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ADC" w:rsidRDefault="00CD6101">
      <w:r>
        <w:t xml:space="preserve">Notes about the PLS Composition Data </w:t>
      </w:r>
      <w:proofErr w:type="gramStart"/>
      <w:r>
        <w:t>From</w:t>
      </w:r>
      <w:proofErr w:type="gramEnd"/>
      <w:r>
        <w:t xml:space="preserve"> Chris.</w:t>
      </w:r>
    </w:p>
    <w:p w:rsidR="00CD6101" w:rsidRPr="00CD6101" w:rsidRDefault="00CD6101" w:rsidP="00CD6101">
      <w:pPr>
        <w:shd w:val="clear" w:color="auto" w:fill="FFFFFF"/>
        <w:spacing w:after="72" w:line="286" w:lineRule="atLeast"/>
        <w:outlineLvl w:val="2"/>
        <w:rPr>
          <w:rFonts w:ascii="Arial" w:eastAsia="Times New Roman" w:hAnsi="Arial" w:cs="Arial"/>
          <w:b/>
          <w:bCs/>
          <w:color w:val="000000"/>
          <w:sz w:val="25"/>
          <w:szCs w:val="25"/>
        </w:rPr>
      </w:pPr>
      <w:r w:rsidRPr="00CD6101">
        <w:rPr>
          <w:rFonts w:ascii="Arial" w:eastAsia="Times New Roman" w:hAnsi="Arial" w:cs="Arial"/>
          <w:b/>
          <w:bCs/>
          <w:color w:val="000000"/>
          <w:sz w:val="25"/>
          <w:szCs w:val="25"/>
        </w:rPr>
        <w:t>Midwest composition modeling</w:t>
      </w:r>
    </w:p>
    <w:p w:rsidR="00CD6101" w:rsidRPr="00CD6101" w:rsidRDefault="00CD6101" w:rsidP="00CD6101">
      <w:pPr>
        <w:shd w:val="clear" w:color="auto" w:fill="FFFFFF"/>
        <w:spacing w:after="72" w:line="286" w:lineRule="atLeast"/>
        <w:outlineLvl w:val="3"/>
        <w:rPr>
          <w:rFonts w:ascii="Arial" w:eastAsia="Times New Roman" w:hAnsi="Arial" w:cs="Arial"/>
          <w:b/>
          <w:bCs/>
          <w:color w:val="000000"/>
        </w:rPr>
      </w:pPr>
      <w:r w:rsidRPr="00CD6101">
        <w:rPr>
          <w:rFonts w:ascii="Arial" w:eastAsia="Times New Roman" w:hAnsi="Arial" w:cs="Arial"/>
          <w:b/>
          <w:bCs/>
          <w:color w:val="000000"/>
        </w:rPr>
        <w:t>Context</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 xml:space="preserve">The current domain includes the states of Minnesota, Wisconsin, Michigan, Illinois, and Indiana. Data from Minnesota and Wisconsin are essentially complete. Data from Illinois are a dispersed sample as generated by Notre Dame plus focused data from Chicagoland and near St. Louis (provided by the Chicago Arboretum and Dick </w:t>
      </w:r>
      <w:proofErr w:type="spellStart"/>
      <w:r w:rsidRPr="00CD6101">
        <w:rPr>
          <w:rFonts w:ascii="Arial" w:eastAsia="Times New Roman" w:hAnsi="Arial" w:cs="Arial"/>
          <w:color w:val="000000"/>
          <w:sz w:val="19"/>
          <w:szCs w:val="19"/>
        </w:rPr>
        <w:t>Brugam</w:t>
      </w:r>
      <w:proofErr w:type="spellEnd"/>
      <w:r w:rsidRPr="00CD6101">
        <w:rPr>
          <w:rFonts w:ascii="Arial" w:eastAsia="Times New Roman" w:hAnsi="Arial" w:cs="Arial"/>
          <w:color w:val="000000"/>
          <w:sz w:val="19"/>
          <w:szCs w:val="19"/>
        </w:rPr>
        <w:t xml:space="preserve">, respectively). Data from Indiana are a small sample of convenience from Notre Dame. Data from Michigan are extensive and nearly complete in the </w:t>
      </w:r>
      <w:proofErr w:type="gramStart"/>
      <w:r w:rsidRPr="00CD6101">
        <w:rPr>
          <w:rFonts w:ascii="Arial" w:eastAsia="Times New Roman" w:hAnsi="Arial" w:cs="Arial"/>
          <w:color w:val="000000"/>
          <w:sz w:val="19"/>
          <w:szCs w:val="19"/>
        </w:rPr>
        <w:t>upper peninsula</w:t>
      </w:r>
      <w:proofErr w:type="gramEnd"/>
      <w:r w:rsidRPr="00CD6101">
        <w:rPr>
          <w:rFonts w:ascii="Arial" w:eastAsia="Times New Roman" w:hAnsi="Arial" w:cs="Arial"/>
          <w:color w:val="000000"/>
          <w:sz w:val="19"/>
          <w:szCs w:val="19"/>
        </w:rPr>
        <w:t xml:space="preserve"> and northern lower peninsula and a dispersed sample from the southern lower peninsula.</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This product is the estimated composition at the resolution of the PalEON 8 km Albers grid, estimated with a spatial multinomial model, developed by Andy </w:t>
      </w:r>
      <w:hyperlink r:id="rId6" w:tooltip="people:andrew_thurman" w:history="1">
        <w:r w:rsidRPr="00CD6101">
          <w:rPr>
            <w:rFonts w:ascii="Arial" w:eastAsia="Times New Roman" w:hAnsi="Arial" w:cs="Arial"/>
            <w:color w:val="0000FF"/>
            <w:sz w:val="19"/>
            <w:szCs w:val="19"/>
          </w:rPr>
          <w:t>Thurman</w:t>
        </w:r>
      </w:hyperlink>
      <w:r w:rsidRPr="00CD6101">
        <w:rPr>
          <w:rFonts w:ascii="Arial" w:eastAsia="Times New Roman" w:hAnsi="Arial" w:cs="Arial"/>
          <w:color w:val="000000"/>
          <w:sz w:val="19"/>
          <w:szCs w:val="19"/>
        </w:rPr>
        <w:t xml:space="preserve"> and </w:t>
      </w:r>
      <w:proofErr w:type="spellStart"/>
      <w:r w:rsidRPr="00CD6101">
        <w:rPr>
          <w:rFonts w:ascii="Arial" w:eastAsia="Times New Roman" w:hAnsi="Arial" w:cs="Arial"/>
          <w:color w:val="000000"/>
          <w:sz w:val="19"/>
          <w:szCs w:val="19"/>
        </w:rPr>
        <w:t>Chris</w:t>
      </w:r>
      <w:hyperlink r:id="rId7" w:tooltip="people:chris_paciorek" w:history="1">
        <w:r w:rsidRPr="00CD6101">
          <w:rPr>
            <w:rFonts w:ascii="Arial" w:eastAsia="Times New Roman" w:hAnsi="Arial" w:cs="Arial"/>
            <w:color w:val="0000FF"/>
            <w:sz w:val="19"/>
            <w:szCs w:val="19"/>
          </w:rPr>
          <w:t>Paciorek</w:t>
        </w:r>
        <w:proofErr w:type="spellEnd"/>
      </w:hyperlink>
      <w:r w:rsidRPr="00CD6101">
        <w:rPr>
          <w:rFonts w:ascii="Arial" w:eastAsia="Times New Roman" w:hAnsi="Arial" w:cs="Arial"/>
          <w:color w:val="000000"/>
          <w:sz w:val="19"/>
          <w:szCs w:val="19"/>
        </w:rPr>
        <w:t>.</w:t>
      </w:r>
    </w:p>
    <w:p w:rsidR="00CD6101" w:rsidRPr="00CD6101" w:rsidRDefault="00CD6101" w:rsidP="00CD6101">
      <w:pPr>
        <w:shd w:val="clear" w:color="auto" w:fill="FFFFFF"/>
        <w:spacing w:after="72" w:line="286" w:lineRule="atLeast"/>
        <w:outlineLvl w:val="3"/>
        <w:rPr>
          <w:rFonts w:ascii="Arial" w:eastAsia="Times New Roman" w:hAnsi="Arial" w:cs="Arial"/>
          <w:b/>
          <w:bCs/>
          <w:color w:val="000000"/>
        </w:rPr>
      </w:pPr>
      <w:r w:rsidRPr="00CD6101">
        <w:rPr>
          <w:rFonts w:ascii="Arial" w:eastAsia="Times New Roman" w:hAnsi="Arial" w:cs="Arial"/>
          <w:b/>
          <w:bCs/>
          <w:color w:val="000000"/>
        </w:rPr>
        <w:t>Version 0.2 results, March 2014</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These results are based on the </w:t>
      </w:r>
      <w:hyperlink r:id="rId8" w:tgtFrame="_blank" w:tooltip="data_and_products:public_data:westerncompv0.3.csv (5.5 MB)" w:history="1">
        <w:r w:rsidRPr="00CD6101">
          <w:rPr>
            <w:rFonts w:ascii="Arial" w:eastAsia="Times New Roman" w:hAnsi="Arial" w:cs="Arial"/>
            <w:color w:val="436976"/>
            <w:sz w:val="19"/>
            <w:szCs w:val="19"/>
          </w:rPr>
          <w:t>western composition dataset, version 0.3</w:t>
        </w:r>
      </w:hyperlink>
      <w:r w:rsidRPr="00CD6101">
        <w:rPr>
          <w:rFonts w:ascii="Arial" w:eastAsia="Times New Roman" w:hAnsi="Arial" w:cs="Arial"/>
          <w:color w:val="000000"/>
          <w:sz w:val="19"/>
          <w:szCs w:val="19"/>
        </w:rPr>
        <w:t>.</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At the moment, there are 519,754 trees in the dataset, of which 2,251 are in the PalEON 'Other hardwood' category.</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This </w:t>
      </w:r>
      <w:hyperlink r:id="rId9" w:tgtFrame="_blank" w:tooltip="data_and_products:public_data:level3s_v0.2.csv (1.3 KB)" w:history="1">
        <w:r w:rsidRPr="00CD6101">
          <w:rPr>
            <w:rFonts w:ascii="Arial" w:eastAsia="Times New Roman" w:hAnsi="Arial" w:cs="Arial"/>
            <w:color w:val="436976"/>
            <w:sz w:val="19"/>
            <w:szCs w:val="19"/>
          </w:rPr>
          <w:t>settlement vegetation conversion table (version 0.2)</w:t>
        </w:r>
      </w:hyperlink>
      <w:r w:rsidRPr="00CD6101">
        <w:rPr>
          <w:rFonts w:ascii="Arial" w:eastAsia="Times New Roman" w:hAnsi="Arial" w:cs="Arial"/>
          <w:color w:val="000000"/>
          <w:sz w:val="19"/>
          <w:szCs w:val="19"/>
        </w:rPr>
        <w:t> shows how we group PalEON Level 3a taxa into Level 3s for use in the statistical model. Here are some more details:</w:t>
      </w:r>
    </w:p>
    <w:p w:rsidR="00CD6101" w:rsidRPr="00CD6101" w:rsidRDefault="00CD6101" w:rsidP="00CD6101">
      <w:pPr>
        <w:numPr>
          <w:ilvl w:val="0"/>
          <w:numId w:val="1"/>
        </w:numPr>
        <w:shd w:val="clear" w:color="auto" w:fill="FFFFFF"/>
        <w:spacing w:after="15" w:line="360" w:lineRule="atLeast"/>
        <w:ind w:left="360"/>
        <w:rPr>
          <w:rFonts w:ascii="Arial" w:eastAsia="Times New Roman" w:hAnsi="Arial" w:cs="Arial"/>
          <w:color w:val="000000"/>
          <w:sz w:val="19"/>
          <w:szCs w:val="19"/>
        </w:rPr>
      </w:pPr>
      <w:r w:rsidRPr="00CD6101">
        <w:rPr>
          <w:rFonts w:ascii="Arial" w:eastAsia="Times New Roman" w:hAnsi="Arial" w:cs="Arial"/>
          <w:color w:val="000000"/>
          <w:sz w:val="19"/>
          <w:szCs w:val="19"/>
        </w:rPr>
        <w:t>Modelled taxa are: Ash, Basswood, Beech, Birch, Black gum/sweet gum, Cedar/juniper, Elm, Fir, Hemlock, Hickory, Ironwood, Maple, Oak, Pine, Poplar/tulip poplar, Spruce, Tamarack, Walnut, Other hardwood</w:t>
      </w:r>
    </w:p>
    <w:p w:rsidR="00CD6101" w:rsidRPr="00CD6101" w:rsidRDefault="00CD6101" w:rsidP="00CD6101">
      <w:pPr>
        <w:numPr>
          <w:ilvl w:val="0"/>
          <w:numId w:val="1"/>
        </w:numPr>
        <w:shd w:val="clear" w:color="auto" w:fill="FFFFFF"/>
        <w:spacing w:after="15" w:line="360" w:lineRule="atLeast"/>
        <w:ind w:left="360"/>
        <w:rPr>
          <w:rFonts w:ascii="Arial" w:eastAsia="Times New Roman" w:hAnsi="Arial" w:cs="Arial"/>
          <w:color w:val="000000"/>
          <w:sz w:val="19"/>
          <w:szCs w:val="19"/>
        </w:rPr>
      </w:pPr>
      <w:r w:rsidRPr="00CD6101">
        <w:rPr>
          <w:rFonts w:ascii="Arial" w:eastAsia="Times New Roman" w:hAnsi="Arial" w:cs="Arial"/>
          <w:color w:val="000000"/>
          <w:sz w:val="19"/>
          <w:szCs w:val="19"/>
        </w:rPr>
        <w:t>Atlantic white cedar and chestnut are not modeled because, while they exist in the eastern composition analysis, there are zero trees in the western portion of the domain.</w:t>
      </w:r>
    </w:p>
    <w:p w:rsidR="00CD6101" w:rsidRPr="00CD6101" w:rsidRDefault="00CD6101" w:rsidP="00CD6101">
      <w:pPr>
        <w:numPr>
          <w:ilvl w:val="0"/>
          <w:numId w:val="1"/>
        </w:numPr>
        <w:shd w:val="clear" w:color="auto" w:fill="FFFFFF"/>
        <w:spacing w:after="15" w:line="360" w:lineRule="atLeast"/>
        <w:ind w:left="360"/>
        <w:rPr>
          <w:rFonts w:ascii="Arial" w:eastAsia="Times New Roman" w:hAnsi="Arial" w:cs="Arial"/>
          <w:color w:val="000000"/>
          <w:sz w:val="19"/>
          <w:szCs w:val="19"/>
        </w:rPr>
      </w:pPr>
      <w:r w:rsidRPr="00CD6101">
        <w:rPr>
          <w:rFonts w:ascii="Arial" w:eastAsia="Times New Roman" w:hAnsi="Arial" w:cs="Arial"/>
          <w:color w:val="000000"/>
          <w:sz w:val="19"/>
          <w:szCs w:val="19"/>
        </w:rPr>
        <w:t>Included in the Other hardwood category are the PalEON taxa: Alder, Buckeye, Cherry, Dogwood, Hackberry, Locust, Mulberry, Other hardwood, Sycamore, Willow</w:t>
      </w:r>
    </w:p>
    <w:p w:rsidR="00CD6101" w:rsidRPr="00CD6101" w:rsidRDefault="00CD6101" w:rsidP="00CD6101">
      <w:pPr>
        <w:numPr>
          <w:ilvl w:val="0"/>
          <w:numId w:val="1"/>
        </w:numPr>
        <w:shd w:val="clear" w:color="auto" w:fill="FFFFFF"/>
        <w:spacing w:after="15" w:line="360" w:lineRule="atLeast"/>
        <w:ind w:left="360"/>
        <w:rPr>
          <w:rFonts w:ascii="Arial" w:eastAsia="Times New Roman" w:hAnsi="Arial" w:cs="Arial"/>
          <w:color w:val="000000"/>
          <w:sz w:val="19"/>
          <w:szCs w:val="19"/>
        </w:rPr>
      </w:pPr>
      <w:r w:rsidRPr="00CD6101">
        <w:rPr>
          <w:rFonts w:ascii="Arial" w:eastAsia="Times New Roman" w:hAnsi="Arial" w:cs="Arial"/>
          <w:color w:val="000000"/>
          <w:sz w:val="19"/>
          <w:szCs w:val="19"/>
        </w:rPr>
        <w:t>The PalEON “unknown tree” category is not included in any category, but in the future may be included in “Other hardwood” as most are likely to be hardwoods.</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The MCMC was run for 150,000 iterations, with the first 25,000 discarded as burn-in, and the remaining iterations subsampled (to save on storage and computation) to give 500 posterior draws.</w:t>
      </w:r>
    </w:p>
    <w:p w:rsidR="00CD6101" w:rsidRPr="00CD6101" w:rsidRDefault="00CD6101" w:rsidP="00CD6101">
      <w:pPr>
        <w:numPr>
          <w:ilvl w:val="0"/>
          <w:numId w:val="2"/>
        </w:numPr>
        <w:shd w:val="clear" w:color="auto" w:fill="FFFFFF"/>
        <w:spacing w:after="15" w:line="360" w:lineRule="atLeast"/>
        <w:ind w:left="360"/>
        <w:rPr>
          <w:rFonts w:ascii="Arial" w:eastAsia="Times New Roman" w:hAnsi="Arial" w:cs="Arial"/>
          <w:color w:val="000000"/>
          <w:sz w:val="19"/>
          <w:szCs w:val="19"/>
        </w:rPr>
      </w:pPr>
      <w:hyperlink r:id="rId10" w:tgtFrame="_blank" w:tooltip="data_and_products:public_data:plscomposition_western_0.2_rawdata.pdf (332.3 KB)" w:history="1">
        <w:r w:rsidRPr="00CD6101">
          <w:rPr>
            <w:rFonts w:ascii="Arial" w:eastAsia="Times New Roman" w:hAnsi="Arial" w:cs="Arial"/>
            <w:color w:val="436976"/>
            <w:sz w:val="19"/>
            <w:szCs w:val="19"/>
          </w:rPr>
          <w:t>Raw data plots</w:t>
        </w:r>
      </w:hyperlink>
    </w:p>
    <w:p w:rsidR="00CD6101" w:rsidRPr="00CD6101" w:rsidRDefault="00CD6101" w:rsidP="00CD6101">
      <w:pPr>
        <w:numPr>
          <w:ilvl w:val="0"/>
          <w:numId w:val="2"/>
        </w:numPr>
        <w:shd w:val="clear" w:color="auto" w:fill="FFFFFF"/>
        <w:spacing w:after="15" w:line="360" w:lineRule="atLeast"/>
        <w:ind w:left="360"/>
        <w:rPr>
          <w:rFonts w:ascii="Arial" w:eastAsia="Times New Roman" w:hAnsi="Arial" w:cs="Arial"/>
          <w:color w:val="000000"/>
          <w:sz w:val="19"/>
          <w:szCs w:val="19"/>
        </w:rPr>
      </w:pPr>
      <w:hyperlink r:id="rId11" w:tgtFrame="_blank" w:tooltip="data_and_products:public_data:plscomposition_western_0.2_fits.pdf (316.6 KB)" w:history="1">
        <w:r w:rsidRPr="00CD6101">
          <w:rPr>
            <w:rFonts w:ascii="Arial" w:eastAsia="Times New Roman" w:hAnsi="Arial" w:cs="Arial"/>
            <w:color w:val="436976"/>
            <w:sz w:val="19"/>
            <w:szCs w:val="19"/>
          </w:rPr>
          <w:t>Fitted proportions</w:t>
        </w:r>
      </w:hyperlink>
      <w:r w:rsidRPr="00CD6101">
        <w:rPr>
          <w:rFonts w:ascii="Arial" w:eastAsia="Times New Roman" w:hAnsi="Arial" w:cs="Arial"/>
          <w:color w:val="000000"/>
          <w:sz w:val="19"/>
          <w:szCs w:val="19"/>
        </w:rPr>
        <w:t> (Bayesian posterior mean)</w:t>
      </w:r>
    </w:p>
    <w:p w:rsidR="00CD6101" w:rsidRPr="00CD6101" w:rsidRDefault="00CD6101" w:rsidP="00CD6101">
      <w:pPr>
        <w:numPr>
          <w:ilvl w:val="0"/>
          <w:numId w:val="2"/>
        </w:numPr>
        <w:shd w:val="clear" w:color="auto" w:fill="FFFFFF"/>
        <w:spacing w:after="15" w:line="360" w:lineRule="atLeast"/>
        <w:ind w:left="360"/>
        <w:rPr>
          <w:rFonts w:ascii="Arial" w:eastAsia="Times New Roman" w:hAnsi="Arial" w:cs="Arial"/>
          <w:color w:val="000000"/>
          <w:sz w:val="19"/>
          <w:szCs w:val="19"/>
        </w:rPr>
      </w:pPr>
      <w:hyperlink r:id="rId12" w:tgtFrame="_blank" w:tooltip="data_and_products:public_data:plscomposition_western_0.2_uncertainty.pdf (312.9 KB)" w:history="1">
        <w:r w:rsidRPr="00CD6101">
          <w:rPr>
            <w:rFonts w:ascii="Arial" w:eastAsia="Times New Roman" w:hAnsi="Arial" w:cs="Arial"/>
            <w:color w:val="436976"/>
            <w:sz w:val="19"/>
            <w:szCs w:val="19"/>
          </w:rPr>
          <w:t>Uncertainty</w:t>
        </w:r>
      </w:hyperlink>
      <w:r w:rsidRPr="00CD6101">
        <w:rPr>
          <w:rFonts w:ascii="Arial" w:eastAsia="Times New Roman" w:hAnsi="Arial" w:cs="Arial"/>
          <w:color w:val="000000"/>
          <w:sz w:val="19"/>
          <w:szCs w:val="19"/>
        </w:rPr>
        <w:t> (Bayesian posterior standard deviation)</w:t>
      </w:r>
    </w:p>
    <w:p w:rsidR="00CD6101" w:rsidRPr="00CD6101" w:rsidRDefault="00CD6101" w:rsidP="00CD6101">
      <w:pPr>
        <w:numPr>
          <w:ilvl w:val="0"/>
          <w:numId w:val="2"/>
        </w:numPr>
        <w:shd w:val="clear" w:color="auto" w:fill="FFFFFF"/>
        <w:spacing w:after="15" w:line="360" w:lineRule="atLeast"/>
        <w:ind w:left="360"/>
        <w:rPr>
          <w:rFonts w:ascii="Arial" w:eastAsia="Times New Roman" w:hAnsi="Arial" w:cs="Arial"/>
          <w:color w:val="000000"/>
          <w:sz w:val="19"/>
          <w:szCs w:val="19"/>
        </w:rPr>
      </w:pPr>
      <w:hyperlink r:id="rId13" w:tgtFrame="_blank" w:tooltip="http://www.stat.berkeley.edu/share/paciorek/paleon/PLScomposition_western_0.2-release.nc" w:history="1">
        <w:r w:rsidRPr="00CD6101">
          <w:rPr>
            <w:rFonts w:ascii="Arial" w:eastAsia="Times New Roman" w:hAnsi="Arial" w:cs="Arial"/>
            <w:color w:val="436976"/>
            <w:sz w:val="19"/>
            <w:szCs w:val="19"/>
          </w:rPr>
          <w:t>Version 0.2 data product</w:t>
        </w:r>
      </w:hyperlink>
      <w:r w:rsidRPr="00CD6101">
        <w:rPr>
          <w:rFonts w:ascii="Arial" w:eastAsia="Times New Roman" w:hAnsi="Arial" w:cs="Arial"/>
          <w:color w:val="000000"/>
          <w:sz w:val="19"/>
          <w:szCs w:val="19"/>
        </w:rPr>
        <w:t xml:space="preserve"> (500 MCMC draws) [note that loading this into R using the </w:t>
      </w:r>
      <w:proofErr w:type="spellStart"/>
      <w:r w:rsidRPr="00CD6101">
        <w:rPr>
          <w:rFonts w:ascii="Arial" w:eastAsia="Times New Roman" w:hAnsi="Arial" w:cs="Arial"/>
          <w:color w:val="000000"/>
          <w:sz w:val="19"/>
          <w:szCs w:val="19"/>
        </w:rPr>
        <w:t>RNetCDF</w:t>
      </w:r>
      <w:proofErr w:type="spellEnd"/>
      <w:r w:rsidRPr="00CD6101">
        <w:rPr>
          <w:rFonts w:ascii="Arial" w:eastAsia="Times New Roman" w:hAnsi="Arial" w:cs="Arial"/>
          <w:color w:val="000000"/>
          <w:sz w:val="19"/>
          <w:szCs w:val="19"/>
        </w:rPr>
        <w:t xml:space="preserve"> package may omit three of the taxa so use of ncdf4 is recommended]</w:t>
      </w:r>
    </w:p>
    <w:p w:rsidR="00CD6101" w:rsidRPr="00CD6101" w:rsidRDefault="00CD6101" w:rsidP="00CD6101">
      <w:pPr>
        <w:numPr>
          <w:ilvl w:val="0"/>
          <w:numId w:val="2"/>
        </w:numPr>
        <w:shd w:val="clear" w:color="auto" w:fill="FFFFFF"/>
        <w:spacing w:after="15" w:line="360" w:lineRule="atLeast"/>
        <w:ind w:left="360"/>
        <w:rPr>
          <w:rFonts w:ascii="Arial" w:eastAsia="Times New Roman" w:hAnsi="Arial" w:cs="Arial"/>
          <w:color w:val="000000"/>
          <w:sz w:val="19"/>
          <w:szCs w:val="19"/>
        </w:rPr>
      </w:pPr>
      <w:hyperlink r:id="rId14" w:tgtFrame="_blank" w:tooltip="https://github.com/PalEON-Project/composition/tree/version0.2" w:history="1">
        <w:r w:rsidRPr="00CD6101">
          <w:rPr>
            <w:rFonts w:ascii="Arial" w:eastAsia="Times New Roman" w:hAnsi="Arial" w:cs="Arial"/>
            <w:color w:val="436976"/>
            <w:sz w:val="19"/>
            <w:szCs w:val="19"/>
          </w:rPr>
          <w:t xml:space="preserve">code on </w:t>
        </w:r>
        <w:proofErr w:type="spellStart"/>
        <w:r w:rsidRPr="00CD6101">
          <w:rPr>
            <w:rFonts w:ascii="Arial" w:eastAsia="Times New Roman" w:hAnsi="Arial" w:cs="Arial"/>
            <w:color w:val="436976"/>
            <w:sz w:val="19"/>
            <w:szCs w:val="19"/>
          </w:rPr>
          <w:t>Github</w:t>
        </w:r>
        <w:proofErr w:type="spellEnd"/>
      </w:hyperlink>
      <w:r w:rsidRPr="00CD6101">
        <w:rPr>
          <w:rFonts w:ascii="Arial" w:eastAsia="Times New Roman" w:hAnsi="Arial" w:cs="Arial"/>
          <w:color w:val="000000"/>
          <w:sz w:val="19"/>
          <w:szCs w:val="19"/>
        </w:rPr>
        <w:t> (version0.2 branch)</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Comment from Steve </w:t>
      </w:r>
      <w:hyperlink r:id="rId15" w:tooltip="people:steve_jackson" w:history="1">
        <w:r w:rsidRPr="00CD6101">
          <w:rPr>
            <w:rFonts w:ascii="Arial" w:eastAsia="Times New Roman" w:hAnsi="Arial" w:cs="Arial"/>
            <w:color w:val="0000FF"/>
            <w:sz w:val="19"/>
            <w:szCs w:val="19"/>
          </w:rPr>
          <w:t>Jackson</w:t>
        </w:r>
      </w:hyperlink>
      <w:r w:rsidRPr="00CD6101">
        <w:rPr>
          <w:rFonts w:ascii="Arial" w:eastAsia="Times New Roman" w:hAnsi="Arial" w:cs="Arial"/>
          <w:color w:val="000000"/>
          <w:sz w:val="19"/>
          <w:szCs w:val="19"/>
        </w:rPr>
        <w:t> (3/19/14):</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 xml:space="preserve">In version 0.2 results in March, Cherry is lumped into </w:t>
      </w:r>
      <w:proofErr w:type="gramStart"/>
      <w:r w:rsidRPr="00CD6101">
        <w:rPr>
          <w:rFonts w:ascii="Arial" w:eastAsia="Times New Roman" w:hAnsi="Arial" w:cs="Arial"/>
          <w:color w:val="000000"/>
          <w:sz w:val="19"/>
          <w:szCs w:val="19"/>
        </w:rPr>
        <w:t>Other</w:t>
      </w:r>
      <w:proofErr w:type="gramEnd"/>
      <w:r w:rsidRPr="00CD6101">
        <w:rPr>
          <w:rFonts w:ascii="Arial" w:eastAsia="Times New Roman" w:hAnsi="Arial" w:cs="Arial"/>
          <w:color w:val="000000"/>
          <w:sz w:val="19"/>
          <w:szCs w:val="19"/>
        </w:rPr>
        <w:t xml:space="preserve">. It is interesting that taxa like sycamore, cherry, hackberry, etc. are not very important. Their rarity seems significant, especially cherry, which is likely to be ‘fairly’ abundant in FIA data – i.e. on the modern landscape. Cherry is a disturbance indicator, and second-growth forests from New England to the Midwest have a lot of it. I don’t think we need to devote a map to cherry, but the observation that it’s so rare, even compared to walnut and gum, </w:t>
      </w:r>
      <w:proofErr w:type="gramStart"/>
      <w:r w:rsidRPr="00CD6101">
        <w:rPr>
          <w:rFonts w:ascii="Arial" w:eastAsia="Times New Roman" w:hAnsi="Arial" w:cs="Arial"/>
          <w:color w:val="000000"/>
          <w:sz w:val="19"/>
          <w:szCs w:val="19"/>
        </w:rPr>
        <w:t>is</w:t>
      </w:r>
      <w:proofErr w:type="gramEnd"/>
      <w:r w:rsidRPr="00CD6101">
        <w:rPr>
          <w:rFonts w:ascii="Arial" w:eastAsia="Times New Roman" w:hAnsi="Arial" w:cs="Arial"/>
          <w:color w:val="000000"/>
          <w:sz w:val="19"/>
          <w:szCs w:val="19"/>
        </w:rPr>
        <w:t xml:space="preserve"> telling, especially with respect to the controversies over Native American influence on </w:t>
      </w:r>
      <w:proofErr w:type="spellStart"/>
      <w:r w:rsidRPr="00CD6101">
        <w:rPr>
          <w:rFonts w:ascii="Arial" w:eastAsia="Times New Roman" w:hAnsi="Arial" w:cs="Arial"/>
          <w:color w:val="000000"/>
          <w:sz w:val="19"/>
          <w:szCs w:val="19"/>
        </w:rPr>
        <w:t>presettlement</w:t>
      </w:r>
      <w:proofErr w:type="spellEnd"/>
      <w:r w:rsidRPr="00CD6101">
        <w:rPr>
          <w:rFonts w:ascii="Arial" w:eastAsia="Times New Roman" w:hAnsi="Arial" w:cs="Arial"/>
          <w:color w:val="000000"/>
          <w:sz w:val="19"/>
          <w:szCs w:val="19"/>
        </w:rPr>
        <w:t xml:space="preserve"> forest. If Abrams and </w:t>
      </w:r>
      <w:proofErr w:type="spellStart"/>
      <w:r w:rsidRPr="00CD6101">
        <w:rPr>
          <w:rFonts w:ascii="Arial" w:eastAsia="Times New Roman" w:hAnsi="Arial" w:cs="Arial"/>
          <w:color w:val="000000"/>
          <w:sz w:val="19"/>
          <w:szCs w:val="19"/>
        </w:rPr>
        <w:t>Nowacki</w:t>
      </w:r>
      <w:proofErr w:type="spellEnd"/>
      <w:r w:rsidRPr="00CD6101">
        <w:rPr>
          <w:rFonts w:ascii="Arial" w:eastAsia="Times New Roman" w:hAnsi="Arial" w:cs="Arial"/>
          <w:color w:val="000000"/>
          <w:sz w:val="19"/>
          <w:szCs w:val="19"/>
        </w:rPr>
        <w:t xml:space="preserve"> are right, I’d expect to see a LOT more cherry in the 19th Century.</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So it’s worth bookmarking this observation and noting it somewhere in the text of what comes from this.</w:t>
      </w:r>
    </w:p>
    <w:p w:rsidR="00CD6101" w:rsidRPr="00CD6101" w:rsidRDefault="00CD6101" w:rsidP="00CD6101">
      <w:pPr>
        <w:shd w:val="clear" w:color="auto" w:fill="FFFFFF"/>
        <w:spacing w:after="72" w:line="286" w:lineRule="atLeast"/>
        <w:outlineLvl w:val="2"/>
        <w:rPr>
          <w:rFonts w:ascii="Arial" w:eastAsia="Times New Roman" w:hAnsi="Arial" w:cs="Arial"/>
          <w:b/>
          <w:bCs/>
          <w:color w:val="000000"/>
          <w:sz w:val="25"/>
          <w:szCs w:val="25"/>
        </w:rPr>
      </w:pPr>
      <w:r w:rsidRPr="00CD6101">
        <w:rPr>
          <w:rFonts w:ascii="Arial" w:eastAsia="Times New Roman" w:hAnsi="Arial" w:cs="Arial"/>
          <w:b/>
          <w:bCs/>
          <w:color w:val="000000"/>
          <w:sz w:val="25"/>
          <w:szCs w:val="25"/>
        </w:rPr>
        <w:t>Eastern township composition modeling</w:t>
      </w:r>
    </w:p>
    <w:p w:rsidR="00CD6101" w:rsidRPr="00CD6101" w:rsidRDefault="00CD6101" w:rsidP="00CD6101">
      <w:pPr>
        <w:shd w:val="clear" w:color="auto" w:fill="FFFFFF"/>
        <w:spacing w:after="72" w:line="286" w:lineRule="atLeast"/>
        <w:outlineLvl w:val="3"/>
        <w:rPr>
          <w:rFonts w:ascii="Arial" w:eastAsia="Times New Roman" w:hAnsi="Arial" w:cs="Arial"/>
          <w:b/>
          <w:bCs/>
          <w:color w:val="000000"/>
        </w:rPr>
      </w:pPr>
      <w:r w:rsidRPr="00CD6101">
        <w:rPr>
          <w:rFonts w:ascii="Arial" w:eastAsia="Times New Roman" w:hAnsi="Arial" w:cs="Arial"/>
          <w:b/>
          <w:bCs/>
          <w:color w:val="000000"/>
        </w:rPr>
        <w:t>Context</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The current domain includes the states of New England, New York, Pennsylvania, New Jersey, and Ohio. The data from Ohio are a convenience sample and will be augmented in the future. There is also data from one township in northern Delaware and one in Quebec, augmented by a convenience sample of data from Ohio.</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This product is the estimated composition at the resolution of the PalEON 8 km Albers grid, estimated with a spatial multinomial model using the eastern township data. The primary statistical trick is to include latent variables for each tree that indicate the grid cell the tree is in, based on the grid-township overlap, the estimated spatial composition field, and the taxon of the tree.</w:t>
      </w:r>
    </w:p>
    <w:p w:rsidR="00CD6101" w:rsidRPr="00CD6101" w:rsidRDefault="00CD6101" w:rsidP="00CD6101">
      <w:pPr>
        <w:shd w:val="clear" w:color="auto" w:fill="FFFFFF"/>
        <w:spacing w:after="72" w:line="286" w:lineRule="atLeast"/>
        <w:outlineLvl w:val="3"/>
        <w:rPr>
          <w:rFonts w:ascii="Arial" w:eastAsia="Times New Roman" w:hAnsi="Arial" w:cs="Arial"/>
          <w:b/>
          <w:bCs/>
          <w:color w:val="000000"/>
        </w:rPr>
      </w:pPr>
      <w:r w:rsidRPr="00CD6101">
        <w:rPr>
          <w:rFonts w:ascii="Arial" w:eastAsia="Times New Roman" w:hAnsi="Arial" w:cs="Arial"/>
          <w:b/>
          <w:bCs/>
          <w:color w:val="000000"/>
        </w:rPr>
        <w:t>Version 0.2 results, March 2014</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These results are based on the </w:t>
      </w:r>
      <w:hyperlink r:id="rId16" w:tgtFrame="_blank" w:tooltip="data_and_products:public_data:1372centroid_polygonsver08.zip (1.8 MB)" w:history="1">
        <w:r w:rsidRPr="00CD6101">
          <w:rPr>
            <w:rFonts w:ascii="Arial" w:eastAsia="Times New Roman" w:hAnsi="Arial" w:cs="Arial"/>
            <w:color w:val="436976"/>
            <w:sz w:val="19"/>
            <w:szCs w:val="19"/>
          </w:rPr>
          <w:t>1372.08 version</w:t>
        </w:r>
      </w:hyperlink>
      <w:r w:rsidRPr="00CD6101">
        <w:rPr>
          <w:rFonts w:ascii="Arial" w:eastAsia="Times New Roman" w:hAnsi="Arial" w:cs="Arial"/>
          <w:color w:val="000000"/>
          <w:sz w:val="19"/>
          <w:szCs w:val="19"/>
        </w:rPr>
        <w:t> of the data from most of the domain and the </w:t>
      </w:r>
      <w:hyperlink r:id="rId17" w:tgtFrame="_blank" w:tooltip="data_and_products:public_data:oh471centroid_polygonsver02.zip (1.3 MB)" w:history="1">
        <w:r w:rsidRPr="00CD6101">
          <w:rPr>
            <w:rFonts w:ascii="Arial" w:eastAsia="Times New Roman" w:hAnsi="Arial" w:cs="Arial"/>
            <w:color w:val="436976"/>
            <w:sz w:val="19"/>
            <w:szCs w:val="19"/>
          </w:rPr>
          <w:t>471.02 version</w:t>
        </w:r>
      </w:hyperlink>
      <w:r w:rsidRPr="00CD6101">
        <w:rPr>
          <w:rFonts w:ascii="Arial" w:eastAsia="Times New Roman" w:hAnsi="Arial" w:cs="Arial"/>
          <w:color w:val="000000"/>
          <w:sz w:val="19"/>
          <w:szCs w:val="19"/>
        </w:rPr>
        <w:t> of the Ohio data.</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This version is essentially unchanged from Version 0.1 (the same input data and taxa are used) except that MCMC mixing has improved due to a change in the MCMC sampler and this is based on a longer MCMC run as well.</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At the moment, there are 420,956 trees in the dataset, of which 9,729 are in the PalEON 'Other hardwood' category.</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lastRenderedPageBreak/>
        <w:t>This </w:t>
      </w:r>
      <w:hyperlink r:id="rId18" w:tgtFrame="_blank" w:tooltip="data_and_products:public_data:level3s_v0.2.csv (1.3 KB)" w:history="1">
        <w:r w:rsidRPr="00CD6101">
          <w:rPr>
            <w:rFonts w:ascii="Arial" w:eastAsia="Times New Roman" w:hAnsi="Arial" w:cs="Arial"/>
            <w:color w:val="436976"/>
            <w:sz w:val="19"/>
            <w:szCs w:val="19"/>
          </w:rPr>
          <w:t>settlement vegetation conversion table (version 0.2)</w:t>
        </w:r>
      </w:hyperlink>
      <w:r w:rsidRPr="00CD6101">
        <w:rPr>
          <w:rFonts w:ascii="Arial" w:eastAsia="Times New Roman" w:hAnsi="Arial" w:cs="Arial"/>
          <w:color w:val="000000"/>
          <w:sz w:val="19"/>
          <w:szCs w:val="19"/>
        </w:rPr>
        <w:t> shows how we group PalEON Level 3a taxa into Level 3s for use in the statistical model. Here are some more details:</w:t>
      </w:r>
    </w:p>
    <w:p w:rsidR="00CD6101" w:rsidRPr="00CD6101" w:rsidRDefault="00CD6101" w:rsidP="00CD6101">
      <w:pPr>
        <w:numPr>
          <w:ilvl w:val="0"/>
          <w:numId w:val="3"/>
        </w:numPr>
        <w:shd w:val="clear" w:color="auto" w:fill="FFFFFF"/>
        <w:spacing w:after="15" w:line="360" w:lineRule="atLeast"/>
        <w:ind w:left="360"/>
        <w:rPr>
          <w:rFonts w:ascii="Arial" w:eastAsia="Times New Roman" w:hAnsi="Arial" w:cs="Arial"/>
          <w:color w:val="000000"/>
          <w:sz w:val="19"/>
          <w:szCs w:val="19"/>
        </w:rPr>
      </w:pPr>
      <w:r w:rsidRPr="00CD6101">
        <w:rPr>
          <w:rFonts w:ascii="Arial" w:eastAsia="Times New Roman" w:hAnsi="Arial" w:cs="Arial"/>
          <w:color w:val="000000"/>
          <w:sz w:val="19"/>
          <w:szCs w:val="19"/>
        </w:rPr>
        <w:t>Modelled taxa are: Ash, Atlantic white cedar, Basswood, Beech, Birch, Black gum/sweet gum, Cedar/juniper, Chestnut, Elm, Fir, Hemlock, Hickory, Ironwood, Maple, Oak, Pine, Poplar/tulip poplar, Spruce, Tamarack, Walnut, Other hardwood</w:t>
      </w:r>
    </w:p>
    <w:p w:rsidR="00CD6101" w:rsidRPr="00CD6101" w:rsidRDefault="00CD6101" w:rsidP="00CD6101">
      <w:pPr>
        <w:numPr>
          <w:ilvl w:val="0"/>
          <w:numId w:val="3"/>
        </w:numPr>
        <w:shd w:val="clear" w:color="auto" w:fill="FFFFFF"/>
        <w:spacing w:after="15" w:line="360" w:lineRule="atLeast"/>
        <w:ind w:left="360"/>
        <w:rPr>
          <w:rFonts w:ascii="Arial" w:eastAsia="Times New Roman" w:hAnsi="Arial" w:cs="Arial"/>
          <w:color w:val="000000"/>
          <w:sz w:val="19"/>
          <w:szCs w:val="19"/>
        </w:rPr>
      </w:pPr>
      <w:r w:rsidRPr="00CD6101">
        <w:rPr>
          <w:rFonts w:ascii="Arial" w:eastAsia="Times New Roman" w:hAnsi="Arial" w:cs="Arial"/>
          <w:color w:val="000000"/>
          <w:sz w:val="19"/>
          <w:szCs w:val="19"/>
        </w:rPr>
        <w:t>Included in the Other hardwood category are the PalEON Level 3a taxa: Buckeye, Cherry, Dogwood, Hackberry, Mulberry, Sycamore, Other hardwood</w:t>
      </w:r>
    </w:p>
    <w:p w:rsidR="00CD6101" w:rsidRPr="00CD6101" w:rsidRDefault="00CD6101" w:rsidP="00CD6101">
      <w:pPr>
        <w:shd w:val="clear" w:color="auto" w:fill="FFFFFF"/>
        <w:spacing w:after="240" w:line="360" w:lineRule="atLeast"/>
        <w:rPr>
          <w:rFonts w:ascii="Arial" w:eastAsia="Times New Roman" w:hAnsi="Arial" w:cs="Arial"/>
          <w:color w:val="000000"/>
          <w:sz w:val="19"/>
          <w:szCs w:val="19"/>
        </w:rPr>
      </w:pPr>
      <w:r w:rsidRPr="00CD6101">
        <w:rPr>
          <w:rFonts w:ascii="Arial" w:eastAsia="Times New Roman" w:hAnsi="Arial" w:cs="Arial"/>
          <w:color w:val="000000"/>
          <w:sz w:val="19"/>
          <w:szCs w:val="19"/>
        </w:rPr>
        <w:t>The MCMC was run for 150,000 iterations, with the first 25,000 discarded as burn-in, and the remaining iterations subsampled (to save on storage and computation) to give 500 posterior draws.</w:t>
      </w:r>
    </w:p>
    <w:p w:rsidR="00CD6101" w:rsidRPr="00CD6101" w:rsidRDefault="00CD6101" w:rsidP="00CD6101">
      <w:pPr>
        <w:numPr>
          <w:ilvl w:val="0"/>
          <w:numId w:val="4"/>
        </w:numPr>
        <w:shd w:val="clear" w:color="auto" w:fill="FFFFFF"/>
        <w:spacing w:after="15" w:line="360" w:lineRule="atLeast"/>
        <w:ind w:left="360"/>
        <w:rPr>
          <w:rFonts w:ascii="Arial" w:eastAsia="Times New Roman" w:hAnsi="Arial" w:cs="Arial"/>
          <w:color w:val="000000"/>
          <w:sz w:val="19"/>
          <w:szCs w:val="19"/>
        </w:rPr>
      </w:pPr>
      <w:hyperlink r:id="rId19" w:tgtFrame="_blank" w:tooltip="data_and_products:public_data:plscomposition_eastern_0.2_rawdata.pdf (14 MB)" w:history="1">
        <w:r w:rsidRPr="00CD6101">
          <w:rPr>
            <w:rFonts w:ascii="Arial" w:eastAsia="Times New Roman" w:hAnsi="Arial" w:cs="Arial"/>
            <w:color w:val="436976"/>
            <w:sz w:val="19"/>
            <w:szCs w:val="19"/>
          </w:rPr>
          <w:t>Raw data plots</w:t>
        </w:r>
      </w:hyperlink>
      <w:r w:rsidRPr="00CD6101">
        <w:rPr>
          <w:rFonts w:ascii="Arial" w:eastAsia="Times New Roman" w:hAnsi="Arial" w:cs="Arial"/>
          <w:color w:val="000000"/>
          <w:sz w:val="19"/>
          <w:szCs w:val="19"/>
        </w:rPr>
        <w:t> (this is a big file - 15Mb)</w:t>
      </w:r>
    </w:p>
    <w:p w:rsidR="00CD6101" w:rsidRPr="00CD6101" w:rsidRDefault="00CD6101" w:rsidP="00CD6101">
      <w:pPr>
        <w:numPr>
          <w:ilvl w:val="0"/>
          <w:numId w:val="4"/>
        </w:numPr>
        <w:shd w:val="clear" w:color="auto" w:fill="FFFFFF"/>
        <w:spacing w:after="15" w:line="360" w:lineRule="atLeast"/>
        <w:ind w:left="360"/>
        <w:rPr>
          <w:rFonts w:ascii="Arial" w:eastAsia="Times New Roman" w:hAnsi="Arial" w:cs="Arial"/>
          <w:color w:val="000000"/>
          <w:sz w:val="19"/>
          <w:szCs w:val="19"/>
        </w:rPr>
      </w:pPr>
      <w:hyperlink r:id="rId20" w:tgtFrame="_blank" w:tooltip="data_and_products:public_data:plscomposition_eastern_0.2_fits.pdf (296.7 KB)" w:history="1">
        <w:r w:rsidRPr="00CD6101">
          <w:rPr>
            <w:rFonts w:ascii="Arial" w:eastAsia="Times New Roman" w:hAnsi="Arial" w:cs="Arial"/>
            <w:color w:val="436976"/>
            <w:sz w:val="19"/>
            <w:szCs w:val="19"/>
          </w:rPr>
          <w:t>Fitted proportions</w:t>
        </w:r>
      </w:hyperlink>
      <w:r w:rsidRPr="00CD6101">
        <w:rPr>
          <w:rFonts w:ascii="Arial" w:eastAsia="Times New Roman" w:hAnsi="Arial" w:cs="Arial"/>
          <w:color w:val="000000"/>
          <w:sz w:val="19"/>
          <w:szCs w:val="19"/>
        </w:rPr>
        <w:t> (Bayesian posterior mean)</w:t>
      </w:r>
    </w:p>
    <w:p w:rsidR="00CD6101" w:rsidRPr="00CD6101" w:rsidRDefault="00CD6101" w:rsidP="00CD6101">
      <w:pPr>
        <w:numPr>
          <w:ilvl w:val="0"/>
          <w:numId w:val="4"/>
        </w:numPr>
        <w:shd w:val="clear" w:color="auto" w:fill="FFFFFF"/>
        <w:spacing w:after="15" w:line="360" w:lineRule="atLeast"/>
        <w:ind w:left="360"/>
        <w:rPr>
          <w:rFonts w:ascii="Arial" w:eastAsia="Times New Roman" w:hAnsi="Arial" w:cs="Arial"/>
          <w:color w:val="000000"/>
          <w:sz w:val="19"/>
          <w:szCs w:val="19"/>
        </w:rPr>
      </w:pPr>
      <w:hyperlink r:id="rId21" w:tgtFrame="_blank" w:tooltip="data_and_products:public_data:plscomposition_eastern_0.2_uncertainty.pdf (303.7 KB)" w:history="1">
        <w:r w:rsidRPr="00CD6101">
          <w:rPr>
            <w:rFonts w:ascii="Arial" w:eastAsia="Times New Roman" w:hAnsi="Arial" w:cs="Arial"/>
            <w:color w:val="436976"/>
            <w:sz w:val="19"/>
            <w:szCs w:val="19"/>
          </w:rPr>
          <w:t>Uncertainty</w:t>
        </w:r>
      </w:hyperlink>
      <w:r w:rsidRPr="00CD6101">
        <w:rPr>
          <w:rFonts w:ascii="Arial" w:eastAsia="Times New Roman" w:hAnsi="Arial" w:cs="Arial"/>
          <w:color w:val="000000"/>
          <w:sz w:val="19"/>
          <w:szCs w:val="19"/>
        </w:rPr>
        <w:t> (Bayesian posterior standard deviation)</w:t>
      </w:r>
    </w:p>
    <w:p w:rsidR="00CD6101" w:rsidRPr="00CD6101" w:rsidRDefault="00CD6101" w:rsidP="00CD6101">
      <w:pPr>
        <w:numPr>
          <w:ilvl w:val="0"/>
          <w:numId w:val="4"/>
        </w:numPr>
        <w:shd w:val="clear" w:color="auto" w:fill="FFFFFF"/>
        <w:spacing w:after="15" w:line="360" w:lineRule="atLeast"/>
        <w:ind w:left="360"/>
        <w:rPr>
          <w:rFonts w:ascii="Arial" w:eastAsia="Times New Roman" w:hAnsi="Arial" w:cs="Arial"/>
          <w:color w:val="000000"/>
          <w:sz w:val="19"/>
          <w:szCs w:val="19"/>
        </w:rPr>
      </w:pPr>
      <w:hyperlink r:id="rId22" w:tgtFrame="_blank" w:tooltip="http://www.stat.berkeley.edu/share/paciorek/paleon/PLScomposition_eastern_0.2-release.nc" w:history="1">
        <w:r w:rsidRPr="00CD6101">
          <w:rPr>
            <w:rFonts w:ascii="Arial" w:eastAsia="Times New Roman" w:hAnsi="Arial" w:cs="Arial"/>
            <w:color w:val="436976"/>
            <w:sz w:val="19"/>
            <w:szCs w:val="19"/>
          </w:rPr>
          <w:t>Version 0.2 data product</w:t>
        </w:r>
      </w:hyperlink>
      <w:r w:rsidRPr="00CD6101">
        <w:rPr>
          <w:rFonts w:ascii="Arial" w:eastAsia="Times New Roman" w:hAnsi="Arial" w:cs="Arial"/>
          <w:color w:val="000000"/>
          <w:sz w:val="19"/>
          <w:szCs w:val="19"/>
        </w:rPr>
        <w:t xml:space="preserve"> (500 MCMC draws) [note that loading this into R using the </w:t>
      </w:r>
      <w:proofErr w:type="spellStart"/>
      <w:r w:rsidRPr="00CD6101">
        <w:rPr>
          <w:rFonts w:ascii="Arial" w:eastAsia="Times New Roman" w:hAnsi="Arial" w:cs="Arial"/>
          <w:color w:val="000000"/>
          <w:sz w:val="19"/>
          <w:szCs w:val="19"/>
        </w:rPr>
        <w:t>RNetCDF</w:t>
      </w:r>
      <w:proofErr w:type="spellEnd"/>
      <w:r w:rsidRPr="00CD6101">
        <w:rPr>
          <w:rFonts w:ascii="Arial" w:eastAsia="Times New Roman" w:hAnsi="Arial" w:cs="Arial"/>
          <w:color w:val="000000"/>
          <w:sz w:val="19"/>
          <w:szCs w:val="19"/>
        </w:rPr>
        <w:t xml:space="preserve"> package may omit some of the taxa so use of ncdf4 is recommended]</w:t>
      </w:r>
    </w:p>
    <w:p w:rsidR="00CD6101" w:rsidRPr="00CD6101" w:rsidRDefault="00CD6101" w:rsidP="00CD6101">
      <w:pPr>
        <w:numPr>
          <w:ilvl w:val="0"/>
          <w:numId w:val="4"/>
        </w:numPr>
        <w:shd w:val="clear" w:color="auto" w:fill="FFFFFF"/>
        <w:spacing w:after="15" w:line="360" w:lineRule="atLeast"/>
        <w:ind w:left="360"/>
        <w:rPr>
          <w:rFonts w:ascii="Arial" w:eastAsia="Times New Roman" w:hAnsi="Arial" w:cs="Arial"/>
          <w:color w:val="000000"/>
          <w:sz w:val="19"/>
          <w:szCs w:val="19"/>
        </w:rPr>
      </w:pPr>
      <w:hyperlink r:id="rId23" w:tgtFrame="_blank" w:tooltip="https://github.com/PalEON-Project/composition/tree/version0.2" w:history="1">
        <w:r w:rsidRPr="00CD6101">
          <w:rPr>
            <w:rFonts w:ascii="Arial" w:eastAsia="Times New Roman" w:hAnsi="Arial" w:cs="Arial"/>
            <w:color w:val="436976"/>
            <w:sz w:val="19"/>
            <w:szCs w:val="19"/>
          </w:rPr>
          <w:t xml:space="preserve">code on </w:t>
        </w:r>
        <w:proofErr w:type="spellStart"/>
        <w:r w:rsidRPr="00CD6101">
          <w:rPr>
            <w:rFonts w:ascii="Arial" w:eastAsia="Times New Roman" w:hAnsi="Arial" w:cs="Arial"/>
            <w:color w:val="436976"/>
            <w:sz w:val="19"/>
            <w:szCs w:val="19"/>
          </w:rPr>
          <w:t>Github</w:t>
        </w:r>
        <w:proofErr w:type="spellEnd"/>
      </w:hyperlink>
      <w:r w:rsidRPr="00CD6101">
        <w:rPr>
          <w:rFonts w:ascii="Arial" w:eastAsia="Times New Roman" w:hAnsi="Arial" w:cs="Arial"/>
          <w:color w:val="000000"/>
          <w:sz w:val="19"/>
          <w:szCs w:val="19"/>
        </w:rPr>
        <w:t> (version0.2 branch)</w:t>
      </w:r>
    </w:p>
    <w:p w:rsidR="00CD6101" w:rsidRDefault="00CD6101">
      <w:bookmarkStart w:id="0" w:name="_GoBack"/>
      <w:bookmarkEnd w:id="0"/>
    </w:p>
    <w:sectPr w:rsidR="00CD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D4439"/>
    <w:multiLevelType w:val="multilevel"/>
    <w:tmpl w:val="FCE45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73BB7"/>
    <w:multiLevelType w:val="multilevel"/>
    <w:tmpl w:val="562E7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E6E33"/>
    <w:multiLevelType w:val="multilevel"/>
    <w:tmpl w:val="B9B49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E4093"/>
    <w:multiLevelType w:val="multilevel"/>
    <w:tmpl w:val="1B724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01"/>
    <w:rsid w:val="00455F0F"/>
    <w:rsid w:val="004A2E02"/>
    <w:rsid w:val="00CC3D92"/>
    <w:rsid w:val="00CD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4A2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6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61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4A2E0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E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2E02"/>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4A2E02"/>
    <w:rPr>
      <w:rFonts w:asciiTheme="majorHAnsi" w:eastAsiaTheme="majorEastAsia" w:hAnsiTheme="majorHAnsi" w:cstheme="majorBidi"/>
      <w:i/>
      <w:iCs/>
      <w:color w:val="243F60" w:themeColor="accent1" w:themeShade="7F"/>
    </w:rPr>
  </w:style>
  <w:style w:type="paragraph" w:styleId="NoSpacing">
    <w:name w:val="No Spacing"/>
    <w:uiPriority w:val="1"/>
    <w:qFormat/>
    <w:rsid w:val="004A2E02"/>
    <w:pPr>
      <w:spacing w:after="0" w:line="240" w:lineRule="auto"/>
    </w:pPr>
  </w:style>
  <w:style w:type="paragraph" w:styleId="ListParagraph">
    <w:name w:val="List Paragraph"/>
    <w:basedOn w:val="Normal"/>
    <w:uiPriority w:val="34"/>
    <w:qFormat/>
    <w:rsid w:val="004A2E02"/>
    <w:pPr>
      <w:spacing w:after="0"/>
      <w:ind w:left="720"/>
      <w:contextualSpacing/>
    </w:pPr>
    <w:rPr>
      <w:rFonts w:ascii="Arial" w:eastAsia="Arial" w:hAnsi="Arial" w:cs="Arial"/>
      <w:color w:val="000000"/>
    </w:rPr>
  </w:style>
  <w:style w:type="paragraph" w:styleId="TOCHeading">
    <w:name w:val="TOC Heading"/>
    <w:basedOn w:val="Heading1"/>
    <w:next w:val="Normal"/>
    <w:uiPriority w:val="39"/>
    <w:semiHidden/>
    <w:unhideWhenUsed/>
    <w:qFormat/>
    <w:rsid w:val="004A2E02"/>
    <w:pPr>
      <w:outlineLvl w:val="9"/>
    </w:pPr>
    <w:rPr>
      <w:lang w:eastAsia="ja-JP"/>
    </w:rPr>
  </w:style>
  <w:style w:type="character" w:customStyle="1" w:styleId="Heading3Char">
    <w:name w:val="Heading 3 Char"/>
    <w:basedOn w:val="DefaultParagraphFont"/>
    <w:link w:val="Heading3"/>
    <w:uiPriority w:val="9"/>
    <w:rsid w:val="00CD61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61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D6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101"/>
  </w:style>
  <w:style w:type="character" w:styleId="Hyperlink">
    <w:name w:val="Hyperlink"/>
    <w:basedOn w:val="DefaultParagraphFont"/>
    <w:uiPriority w:val="99"/>
    <w:semiHidden/>
    <w:unhideWhenUsed/>
    <w:rsid w:val="00CD61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4A2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6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61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4A2E0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E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2E02"/>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4A2E02"/>
    <w:rPr>
      <w:rFonts w:asciiTheme="majorHAnsi" w:eastAsiaTheme="majorEastAsia" w:hAnsiTheme="majorHAnsi" w:cstheme="majorBidi"/>
      <w:i/>
      <w:iCs/>
      <w:color w:val="243F60" w:themeColor="accent1" w:themeShade="7F"/>
    </w:rPr>
  </w:style>
  <w:style w:type="paragraph" w:styleId="NoSpacing">
    <w:name w:val="No Spacing"/>
    <w:uiPriority w:val="1"/>
    <w:qFormat/>
    <w:rsid w:val="004A2E02"/>
    <w:pPr>
      <w:spacing w:after="0" w:line="240" w:lineRule="auto"/>
    </w:pPr>
  </w:style>
  <w:style w:type="paragraph" w:styleId="ListParagraph">
    <w:name w:val="List Paragraph"/>
    <w:basedOn w:val="Normal"/>
    <w:uiPriority w:val="34"/>
    <w:qFormat/>
    <w:rsid w:val="004A2E02"/>
    <w:pPr>
      <w:spacing w:after="0"/>
      <w:ind w:left="720"/>
      <w:contextualSpacing/>
    </w:pPr>
    <w:rPr>
      <w:rFonts w:ascii="Arial" w:eastAsia="Arial" w:hAnsi="Arial" w:cs="Arial"/>
      <w:color w:val="000000"/>
    </w:rPr>
  </w:style>
  <w:style w:type="paragraph" w:styleId="TOCHeading">
    <w:name w:val="TOC Heading"/>
    <w:basedOn w:val="Heading1"/>
    <w:next w:val="Normal"/>
    <w:uiPriority w:val="39"/>
    <w:semiHidden/>
    <w:unhideWhenUsed/>
    <w:qFormat/>
    <w:rsid w:val="004A2E02"/>
    <w:pPr>
      <w:outlineLvl w:val="9"/>
    </w:pPr>
    <w:rPr>
      <w:lang w:eastAsia="ja-JP"/>
    </w:rPr>
  </w:style>
  <w:style w:type="character" w:customStyle="1" w:styleId="Heading3Char">
    <w:name w:val="Heading 3 Char"/>
    <w:basedOn w:val="DefaultParagraphFont"/>
    <w:link w:val="Heading3"/>
    <w:uiPriority w:val="9"/>
    <w:rsid w:val="00CD61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61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D6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101"/>
  </w:style>
  <w:style w:type="character" w:styleId="Hyperlink">
    <w:name w:val="Hyperlink"/>
    <w:basedOn w:val="DefaultParagraphFont"/>
    <w:uiPriority w:val="99"/>
    <w:semiHidden/>
    <w:unhideWhenUsed/>
    <w:rsid w:val="00CD6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638077">
      <w:bodyDiv w:val="1"/>
      <w:marLeft w:val="0"/>
      <w:marRight w:val="0"/>
      <w:marTop w:val="0"/>
      <w:marBottom w:val="0"/>
      <w:divBdr>
        <w:top w:val="none" w:sz="0" w:space="0" w:color="auto"/>
        <w:left w:val="none" w:sz="0" w:space="0" w:color="auto"/>
        <w:bottom w:val="none" w:sz="0" w:space="0" w:color="auto"/>
        <w:right w:val="none" w:sz="0" w:space="0" w:color="auto"/>
      </w:divBdr>
      <w:divsChild>
        <w:div w:id="989528642">
          <w:marLeft w:val="0"/>
          <w:marRight w:val="0"/>
          <w:marTop w:val="0"/>
          <w:marBottom w:val="0"/>
          <w:divBdr>
            <w:top w:val="none" w:sz="0" w:space="0" w:color="auto"/>
            <w:left w:val="none" w:sz="0" w:space="0" w:color="auto"/>
            <w:bottom w:val="none" w:sz="0" w:space="0" w:color="auto"/>
            <w:right w:val="none" w:sz="0" w:space="0" w:color="auto"/>
          </w:divBdr>
        </w:div>
        <w:div w:id="1341546257">
          <w:marLeft w:val="0"/>
          <w:marRight w:val="0"/>
          <w:marTop w:val="0"/>
          <w:marBottom w:val="0"/>
          <w:divBdr>
            <w:top w:val="none" w:sz="0" w:space="0" w:color="auto"/>
            <w:left w:val="none" w:sz="0" w:space="0" w:color="auto"/>
            <w:bottom w:val="none" w:sz="0" w:space="0" w:color="auto"/>
            <w:right w:val="none" w:sz="0" w:space="0" w:color="auto"/>
          </w:divBdr>
          <w:divsChild>
            <w:div w:id="554781405">
              <w:marLeft w:val="0"/>
              <w:marRight w:val="0"/>
              <w:marTop w:val="0"/>
              <w:marBottom w:val="0"/>
              <w:divBdr>
                <w:top w:val="none" w:sz="0" w:space="0" w:color="auto"/>
                <w:left w:val="none" w:sz="0" w:space="0" w:color="auto"/>
                <w:bottom w:val="none" w:sz="0" w:space="0" w:color="auto"/>
                <w:right w:val="none" w:sz="0" w:space="0" w:color="auto"/>
              </w:divBdr>
            </w:div>
            <w:div w:id="391081300">
              <w:marLeft w:val="0"/>
              <w:marRight w:val="0"/>
              <w:marTop w:val="0"/>
              <w:marBottom w:val="0"/>
              <w:divBdr>
                <w:top w:val="none" w:sz="0" w:space="0" w:color="auto"/>
                <w:left w:val="none" w:sz="0" w:space="0" w:color="auto"/>
                <w:bottom w:val="none" w:sz="0" w:space="0" w:color="auto"/>
                <w:right w:val="none" w:sz="0" w:space="0" w:color="auto"/>
              </w:divBdr>
            </w:div>
            <w:div w:id="1543978070">
              <w:marLeft w:val="0"/>
              <w:marRight w:val="0"/>
              <w:marTop w:val="0"/>
              <w:marBottom w:val="0"/>
              <w:divBdr>
                <w:top w:val="none" w:sz="0" w:space="0" w:color="auto"/>
                <w:left w:val="none" w:sz="0" w:space="0" w:color="auto"/>
                <w:bottom w:val="none" w:sz="0" w:space="0" w:color="auto"/>
                <w:right w:val="none" w:sz="0" w:space="0" w:color="auto"/>
              </w:divBdr>
            </w:div>
            <w:div w:id="1115095214">
              <w:marLeft w:val="0"/>
              <w:marRight w:val="0"/>
              <w:marTop w:val="0"/>
              <w:marBottom w:val="0"/>
              <w:divBdr>
                <w:top w:val="none" w:sz="0" w:space="0" w:color="auto"/>
                <w:left w:val="none" w:sz="0" w:space="0" w:color="auto"/>
                <w:bottom w:val="none" w:sz="0" w:space="0" w:color="auto"/>
                <w:right w:val="none" w:sz="0" w:space="0" w:color="auto"/>
              </w:divBdr>
            </w:div>
            <w:div w:id="695540392">
              <w:marLeft w:val="0"/>
              <w:marRight w:val="0"/>
              <w:marTop w:val="0"/>
              <w:marBottom w:val="0"/>
              <w:divBdr>
                <w:top w:val="none" w:sz="0" w:space="0" w:color="auto"/>
                <w:left w:val="none" w:sz="0" w:space="0" w:color="auto"/>
                <w:bottom w:val="none" w:sz="0" w:space="0" w:color="auto"/>
                <w:right w:val="none" w:sz="0" w:space="0" w:color="auto"/>
              </w:divBdr>
            </w:div>
            <w:div w:id="908613406">
              <w:marLeft w:val="0"/>
              <w:marRight w:val="0"/>
              <w:marTop w:val="0"/>
              <w:marBottom w:val="0"/>
              <w:divBdr>
                <w:top w:val="none" w:sz="0" w:space="0" w:color="auto"/>
                <w:left w:val="none" w:sz="0" w:space="0" w:color="auto"/>
                <w:bottom w:val="none" w:sz="0" w:space="0" w:color="auto"/>
                <w:right w:val="none" w:sz="0" w:space="0" w:color="auto"/>
              </w:divBdr>
            </w:div>
            <w:div w:id="8927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1829">
      <w:bodyDiv w:val="1"/>
      <w:marLeft w:val="0"/>
      <w:marRight w:val="0"/>
      <w:marTop w:val="0"/>
      <w:marBottom w:val="0"/>
      <w:divBdr>
        <w:top w:val="none" w:sz="0" w:space="0" w:color="auto"/>
        <w:left w:val="none" w:sz="0" w:space="0" w:color="auto"/>
        <w:bottom w:val="none" w:sz="0" w:space="0" w:color="auto"/>
        <w:right w:val="none" w:sz="0" w:space="0" w:color="auto"/>
      </w:divBdr>
      <w:divsChild>
        <w:div w:id="766190109">
          <w:marLeft w:val="0"/>
          <w:marRight w:val="0"/>
          <w:marTop w:val="0"/>
          <w:marBottom w:val="0"/>
          <w:divBdr>
            <w:top w:val="none" w:sz="0" w:space="0" w:color="auto"/>
            <w:left w:val="none" w:sz="0" w:space="0" w:color="auto"/>
            <w:bottom w:val="none" w:sz="0" w:space="0" w:color="auto"/>
            <w:right w:val="none" w:sz="0" w:space="0" w:color="auto"/>
          </w:divBdr>
        </w:div>
        <w:div w:id="1443959014">
          <w:marLeft w:val="0"/>
          <w:marRight w:val="0"/>
          <w:marTop w:val="0"/>
          <w:marBottom w:val="0"/>
          <w:divBdr>
            <w:top w:val="none" w:sz="0" w:space="0" w:color="auto"/>
            <w:left w:val="none" w:sz="0" w:space="0" w:color="auto"/>
            <w:bottom w:val="none" w:sz="0" w:space="0" w:color="auto"/>
            <w:right w:val="none" w:sz="0" w:space="0" w:color="auto"/>
          </w:divBdr>
          <w:divsChild>
            <w:div w:id="1318877040">
              <w:marLeft w:val="0"/>
              <w:marRight w:val="0"/>
              <w:marTop w:val="0"/>
              <w:marBottom w:val="0"/>
              <w:divBdr>
                <w:top w:val="none" w:sz="0" w:space="0" w:color="auto"/>
                <w:left w:val="none" w:sz="0" w:space="0" w:color="auto"/>
                <w:bottom w:val="none" w:sz="0" w:space="0" w:color="auto"/>
                <w:right w:val="none" w:sz="0" w:space="0" w:color="auto"/>
              </w:divBdr>
            </w:div>
            <w:div w:id="667943843">
              <w:marLeft w:val="0"/>
              <w:marRight w:val="0"/>
              <w:marTop w:val="0"/>
              <w:marBottom w:val="0"/>
              <w:divBdr>
                <w:top w:val="none" w:sz="0" w:space="0" w:color="auto"/>
                <w:left w:val="none" w:sz="0" w:space="0" w:color="auto"/>
                <w:bottom w:val="none" w:sz="0" w:space="0" w:color="auto"/>
                <w:right w:val="none" w:sz="0" w:space="0" w:color="auto"/>
              </w:divBdr>
            </w:div>
            <w:div w:id="324942578">
              <w:marLeft w:val="0"/>
              <w:marRight w:val="0"/>
              <w:marTop w:val="0"/>
              <w:marBottom w:val="0"/>
              <w:divBdr>
                <w:top w:val="none" w:sz="0" w:space="0" w:color="auto"/>
                <w:left w:val="none" w:sz="0" w:space="0" w:color="auto"/>
                <w:bottom w:val="none" w:sz="0" w:space="0" w:color="auto"/>
                <w:right w:val="none" w:sz="0" w:space="0" w:color="auto"/>
              </w:divBdr>
            </w:div>
            <w:div w:id="1609696384">
              <w:marLeft w:val="0"/>
              <w:marRight w:val="0"/>
              <w:marTop w:val="0"/>
              <w:marBottom w:val="0"/>
              <w:divBdr>
                <w:top w:val="none" w:sz="0" w:space="0" w:color="auto"/>
                <w:left w:val="none" w:sz="0" w:space="0" w:color="auto"/>
                <w:bottom w:val="none" w:sz="0" w:space="0" w:color="auto"/>
                <w:right w:val="none" w:sz="0" w:space="0" w:color="auto"/>
              </w:divBdr>
            </w:div>
            <w:div w:id="833446882">
              <w:marLeft w:val="0"/>
              <w:marRight w:val="0"/>
              <w:marTop w:val="0"/>
              <w:marBottom w:val="0"/>
              <w:divBdr>
                <w:top w:val="none" w:sz="0" w:space="0" w:color="auto"/>
                <w:left w:val="none" w:sz="0" w:space="0" w:color="auto"/>
                <w:bottom w:val="none" w:sz="0" w:space="0" w:color="auto"/>
                <w:right w:val="none" w:sz="0" w:space="0" w:color="auto"/>
              </w:divBdr>
            </w:div>
            <w:div w:id="1971739158">
              <w:marLeft w:val="0"/>
              <w:marRight w:val="0"/>
              <w:marTop w:val="0"/>
              <w:marBottom w:val="0"/>
              <w:divBdr>
                <w:top w:val="none" w:sz="0" w:space="0" w:color="auto"/>
                <w:left w:val="none" w:sz="0" w:space="0" w:color="auto"/>
                <w:bottom w:val="none" w:sz="0" w:space="0" w:color="auto"/>
                <w:right w:val="none" w:sz="0" w:space="0" w:color="auto"/>
              </w:divBdr>
            </w:div>
            <w:div w:id="586615102">
              <w:marLeft w:val="0"/>
              <w:marRight w:val="0"/>
              <w:marTop w:val="0"/>
              <w:marBottom w:val="0"/>
              <w:divBdr>
                <w:top w:val="none" w:sz="0" w:space="0" w:color="auto"/>
                <w:left w:val="none" w:sz="0" w:space="0" w:color="auto"/>
                <w:bottom w:val="none" w:sz="0" w:space="0" w:color="auto"/>
                <w:right w:val="none" w:sz="0" w:space="0" w:color="auto"/>
              </w:divBdr>
            </w:div>
            <w:div w:id="292250899">
              <w:marLeft w:val="0"/>
              <w:marRight w:val="0"/>
              <w:marTop w:val="0"/>
              <w:marBottom w:val="0"/>
              <w:divBdr>
                <w:top w:val="none" w:sz="0" w:space="0" w:color="auto"/>
                <w:left w:val="none" w:sz="0" w:space="0" w:color="auto"/>
                <w:bottom w:val="none" w:sz="0" w:space="0" w:color="auto"/>
                <w:right w:val="none" w:sz="0" w:space="0" w:color="auto"/>
              </w:divBdr>
            </w:div>
            <w:div w:id="8555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leon.geography.wisc.edu/lib/exe/fetch.php/data_and_products;public_data;westerncompv0.3.csv" TargetMode="External"/><Relationship Id="rId13" Type="http://schemas.openxmlformats.org/officeDocument/2006/relationships/hyperlink" Target="https://paleon.geography.wisc.edu/lib/exe/fetch.php?tok=2de280&amp;media=http%3A%2F%2Fwww.stat.berkeley.edu%2Fshare%2Fpaciorek%2Fpaleon%2FPLScomposition_western_0.2-release.nc" TargetMode="External"/><Relationship Id="rId18" Type="http://schemas.openxmlformats.org/officeDocument/2006/relationships/hyperlink" Target="https://paleon.geography.wisc.edu/lib/exe/fetch.php/data_and_products;public_data;level3s_v0.2.csv" TargetMode="External"/><Relationship Id="rId3" Type="http://schemas.microsoft.com/office/2007/relationships/stylesWithEffects" Target="stylesWithEffects.xml"/><Relationship Id="rId21" Type="http://schemas.openxmlformats.org/officeDocument/2006/relationships/hyperlink" Target="https://paleon.geography.wisc.edu/lib/exe/fetch.php/data_and_products;public_data;plscomposition_eastern_0.2_uncertainty.pdf" TargetMode="External"/><Relationship Id="rId7" Type="http://schemas.openxmlformats.org/officeDocument/2006/relationships/hyperlink" Target="https://paleon.geography.wisc.edu/doku.php/people;chris_paciorek" TargetMode="External"/><Relationship Id="rId12" Type="http://schemas.openxmlformats.org/officeDocument/2006/relationships/hyperlink" Target="https://paleon.geography.wisc.edu/lib/exe/fetch.php/data_and_products;public_data;plscomposition_western_0.2_uncertainty.pdf" TargetMode="External"/><Relationship Id="rId17" Type="http://schemas.openxmlformats.org/officeDocument/2006/relationships/hyperlink" Target="https://paleon.geography.wisc.edu/lib/exe/fetch.php/data_and_products;public_data;oh471centroid_polygonsver02.zi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leon.geography.wisc.edu/lib/exe/fetch.php/data_and_products;public_data;1372centroid_polygonsver08.zip" TargetMode="External"/><Relationship Id="rId20" Type="http://schemas.openxmlformats.org/officeDocument/2006/relationships/hyperlink" Target="https://paleon.geography.wisc.edu/lib/exe/fetch.php/data_and_products;public_data;plscomposition_eastern_0.2_fits.pdf" TargetMode="External"/><Relationship Id="rId1" Type="http://schemas.openxmlformats.org/officeDocument/2006/relationships/numbering" Target="numbering.xml"/><Relationship Id="rId6" Type="http://schemas.openxmlformats.org/officeDocument/2006/relationships/hyperlink" Target="https://paleon.geography.wisc.edu/doku.php/people;andrew_thurman" TargetMode="External"/><Relationship Id="rId11" Type="http://schemas.openxmlformats.org/officeDocument/2006/relationships/hyperlink" Target="https://paleon.geography.wisc.edu/lib/exe/fetch.php/data_and_products;public_data;plscomposition_western_0.2_fits.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leon.geography.wisc.edu/doku.php/people;steve_jackson" TargetMode="External"/><Relationship Id="rId23" Type="http://schemas.openxmlformats.org/officeDocument/2006/relationships/hyperlink" Target="https://paleon.geography.wisc.edu/lib/exe/fetch.php?tok=000224&amp;media=https%3A%2F%2Fgithub.com%2FPalEON-Project%2Fcomposition%2Ftree%2Fversion0.2" TargetMode="External"/><Relationship Id="rId10" Type="http://schemas.openxmlformats.org/officeDocument/2006/relationships/hyperlink" Target="https://paleon.geography.wisc.edu/lib/exe/fetch.php/data_and_products;public_data;plscomposition_western_0.2_rawdata.pdf" TargetMode="External"/><Relationship Id="rId19" Type="http://schemas.openxmlformats.org/officeDocument/2006/relationships/hyperlink" Target="https://paleon.geography.wisc.edu/lib/exe/fetch.php/data_and_products;public_data;plscomposition_eastern_0.2_rawdata.pdf" TargetMode="External"/><Relationship Id="rId4" Type="http://schemas.openxmlformats.org/officeDocument/2006/relationships/settings" Target="settings.xml"/><Relationship Id="rId9" Type="http://schemas.openxmlformats.org/officeDocument/2006/relationships/hyperlink" Target="https://paleon.geography.wisc.edu/lib/exe/fetch.php/data_and_products;public_data;level3s_v0.2.csv" TargetMode="External"/><Relationship Id="rId14" Type="http://schemas.openxmlformats.org/officeDocument/2006/relationships/hyperlink" Target="https://paleon.geography.wisc.edu/lib/exe/fetch.php?tok=000224&amp;media=https%3A%2F%2Fgithub.com%2FPalEON-Project%2Fcomposition%2Ftree%2Fversion0.2" TargetMode="External"/><Relationship Id="rId22" Type="http://schemas.openxmlformats.org/officeDocument/2006/relationships/hyperlink" Target="https://paleon.geography.wisc.edu/lib/exe/fetch.php?tok=7f03ba&amp;media=http%3A%2F%2Fwww.stat.berkeley.edu%2Fshare%2Fpaciorek%2Fpaleon%2FPLScomposition_eastern_0.2-release.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Peters</dc:creator>
  <cp:lastModifiedBy>Jody Peters</cp:lastModifiedBy>
  <cp:revision>1</cp:revision>
  <dcterms:created xsi:type="dcterms:W3CDTF">2014-11-24T18:45:00Z</dcterms:created>
  <dcterms:modified xsi:type="dcterms:W3CDTF">2014-11-24T18:46:00Z</dcterms:modified>
</cp:coreProperties>
</file>