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5A5AA"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About Us</w:t>
      </w:r>
    </w:p>
    <w:p w14:paraId="2EE12D85" w14:textId="7FB8224C"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The </w:t>
      </w:r>
      <w:r w:rsidRPr="00171432">
        <w:rPr>
          <w:rFonts w:ascii="Times New Roman" w:eastAsia="Times New Roman" w:hAnsi="Times New Roman" w:cs="Times New Roman"/>
          <w:b/>
          <w:bCs/>
          <w:color w:val="000000"/>
          <w:kern w:val="0"/>
          <w:lang w:eastAsia="ru-RU"/>
          <w14:ligatures w14:val="none"/>
        </w:rPr>
        <w:t>Uzbek-European Law Association (UzEuroLaw)</w:t>
      </w:r>
      <w:r w:rsidRPr="00171432">
        <w:rPr>
          <w:rFonts w:ascii="Times New Roman" w:eastAsia="Times New Roman" w:hAnsi="Times New Roman" w:cs="Times New Roman"/>
          <w:color w:val="000000"/>
          <w:kern w:val="0"/>
          <w:lang w:eastAsia="ru-RU"/>
          <w14:ligatures w14:val="none"/>
        </w:rPr>
        <w:t> is an international non-profit professional association bringing together legal professionals from the Republic of Uzbekistan and the Member States of the European Union.</w:t>
      </w:r>
    </w:p>
    <w:p w14:paraId="0F9C1B17"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UzEuroLaw serves as a platform for professional dialogue, cooperation, and knowledge exchange between lawyers, academics, and legal experts engaged in cross-border and international legal matters involving Uzbekistan and the European Union.</w:t>
      </w:r>
    </w:p>
    <w:p w14:paraId="72C7F7AD"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The Association was officially announced on </w:t>
      </w:r>
      <w:r w:rsidRPr="00171432">
        <w:rPr>
          <w:rFonts w:ascii="Times New Roman" w:eastAsia="Times New Roman" w:hAnsi="Times New Roman" w:cs="Times New Roman"/>
          <w:b/>
          <w:bCs/>
          <w:color w:val="000000"/>
          <w:kern w:val="0"/>
          <w:lang w:eastAsia="ru-RU"/>
          <w14:ligatures w14:val="none"/>
        </w:rPr>
        <w:t>21 November 2025</w:t>
      </w:r>
      <w:r w:rsidRPr="00171432">
        <w:rPr>
          <w:rFonts w:ascii="Times New Roman" w:eastAsia="Times New Roman" w:hAnsi="Times New Roman" w:cs="Times New Roman"/>
          <w:color w:val="000000"/>
          <w:kern w:val="0"/>
          <w:lang w:eastAsia="ru-RU"/>
          <w14:ligatures w14:val="none"/>
        </w:rPr>
        <w:t> during the </w:t>
      </w:r>
      <w:r w:rsidRPr="00171432">
        <w:rPr>
          <w:rFonts w:ascii="Times New Roman" w:eastAsia="Times New Roman" w:hAnsi="Times New Roman" w:cs="Times New Roman"/>
          <w:b/>
          <w:bCs/>
          <w:color w:val="000000"/>
          <w:kern w:val="0"/>
          <w:lang w:eastAsia="ru-RU"/>
          <w14:ligatures w14:val="none"/>
        </w:rPr>
        <w:t>Uzbek Law Day</w:t>
      </w:r>
      <w:r w:rsidRPr="00171432">
        <w:rPr>
          <w:rFonts w:ascii="Times New Roman" w:eastAsia="Times New Roman" w:hAnsi="Times New Roman" w:cs="Times New Roman"/>
          <w:color w:val="000000"/>
          <w:kern w:val="0"/>
          <w:lang w:eastAsia="ru-RU"/>
          <w14:ligatures w14:val="none"/>
        </w:rPr>
        <w:t> held at the Embassy of the Republic of Uzbekistan in Paris, marking the beginning of a new institutional framework for EU–Uzbekistan legal cooperation.</w:t>
      </w:r>
    </w:p>
    <w:p w14:paraId="7C759C22" w14:textId="77777777"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1432">
        <w:rPr>
          <w:rFonts w:ascii="Times New Roman" w:eastAsia="Times New Roman" w:hAnsi="Times New Roman" w:cs="Times New Roman"/>
          <w:color w:val="000000"/>
          <w:kern w:val="0"/>
          <w:lang w:eastAsia="ru-RU"/>
          <w14:ligatures w14:val="none"/>
        </w:rPr>
        <w:t>UzEuroLaw aims to support the development of sustainable professional relationships, promote best legal practices, and contribute to the strengthening of legal frameworks underpinning economic, trade, and investment relations between Uzbekistan and Europe.</w:t>
      </w:r>
    </w:p>
    <w:p w14:paraId="46F3C0F5"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Our Mission</w:t>
      </w:r>
    </w:p>
    <w:p w14:paraId="103E538B"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Our mission is to foster legal cooperation and mutual understanding between Uzbekistan and the European Union by connecting legal professionals, facilitating the exchange of legal knowledge and experience, and promoting best practices in cross-border and international legal matters.</w:t>
      </w:r>
    </w:p>
    <w:p w14:paraId="4217BB7C" w14:textId="77777777"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1432">
        <w:rPr>
          <w:rFonts w:ascii="Times New Roman" w:eastAsia="Times New Roman" w:hAnsi="Times New Roman" w:cs="Times New Roman"/>
          <w:color w:val="000000"/>
          <w:kern w:val="0"/>
          <w:lang w:eastAsia="ru-RU"/>
          <w14:ligatures w14:val="none"/>
        </w:rPr>
        <w:t>UzEuroLaw seeks to create an inclusive professional environment where practitioners and scholars can engage in meaningful dialogue, enhance their expertise, and contribute to the development of predictable and transparent legal systems.</w:t>
      </w:r>
    </w:p>
    <w:p w14:paraId="23806289"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Our Vision</w:t>
      </w:r>
    </w:p>
    <w:p w14:paraId="0F50D71F"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UzEuroLaw aspires to become a leading and authoritative platform for EU–Uzbekistan legal dialogue.</w:t>
      </w:r>
    </w:p>
    <w:p w14:paraId="2B598054"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Our vision is to support innovation in international legal practice, contribute to the development of robust and reliable legal frameworks, and strengthen bilateral and multilateral legal cooperation between Uzbekistan and the European Union.</w:t>
      </w:r>
    </w:p>
    <w:p w14:paraId="239CD59B" w14:textId="77777777"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1432">
        <w:rPr>
          <w:rFonts w:ascii="Times New Roman" w:eastAsia="Times New Roman" w:hAnsi="Times New Roman" w:cs="Times New Roman"/>
          <w:color w:val="000000"/>
          <w:kern w:val="0"/>
          <w:lang w:eastAsia="ru-RU"/>
          <w14:ligatures w14:val="none"/>
        </w:rPr>
        <w:t>In the long term, UzEuroLaw aims to play an active role in shaping professional standards, supporting legal reforms through dialogue, and advancing regional and international legal cooperation.</w:t>
      </w:r>
    </w:p>
    <w:p w14:paraId="52BB72E6"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Our Journey – History &amp; Milestones</w:t>
      </w:r>
    </w:p>
    <w:p w14:paraId="7C33C85A" w14:textId="77777777" w:rsidR="00171432" w:rsidRPr="00171432" w:rsidRDefault="00171432" w:rsidP="00171432">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ru-RU"/>
          <w14:ligatures w14:val="none"/>
        </w:rPr>
      </w:pPr>
      <w:r w:rsidRPr="00171432">
        <w:rPr>
          <w:rFonts w:ascii="Times New Roman" w:eastAsia="Times New Roman" w:hAnsi="Times New Roman" w:cs="Times New Roman"/>
          <w:b/>
          <w:bCs/>
          <w:color w:val="000000"/>
          <w:kern w:val="0"/>
          <w:sz w:val="27"/>
          <w:szCs w:val="27"/>
          <w:lang w:eastAsia="ru-RU"/>
          <w14:ligatures w14:val="none"/>
        </w:rPr>
        <w:t>2025</w:t>
      </w:r>
    </w:p>
    <w:p w14:paraId="699A2CFD"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1432">
        <w:rPr>
          <w:rFonts w:ascii="Times New Roman" w:eastAsia="Times New Roman" w:hAnsi="Times New Roman" w:cs="Times New Roman"/>
          <w:b/>
          <w:bCs/>
          <w:color w:val="000000"/>
          <w:kern w:val="0"/>
          <w:lang w:eastAsia="ru-RU"/>
          <w14:ligatures w14:val="none"/>
        </w:rPr>
        <w:t>21 November 2025 – Paris</w:t>
      </w:r>
    </w:p>
    <w:p w14:paraId="5ABCCF55"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The establishment of the Uzbek-European Law Association was officially announced during the </w:t>
      </w:r>
      <w:r w:rsidRPr="00171432">
        <w:rPr>
          <w:rFonts w:ascii="Times New Roman" w:eastAsia="Times New Roman" w:hAnsi="Times New Roman" w:cs="Times New Roman"/>
          <w:b/>
          <w:bCs/>
          <w:color w:val="000000"/>
          <w:kern w:val="0"/>
          <w:lang w:eastAsia="ru-RU"/>
          <w14:ligatures w14:val="none"/>
        </w:rPr>
        <w:t>Uzbek Law Day</w:t>
      </w:r>
      <w:r w:rsidRPr="00171432">
        <w:rPr>
          <w:rFonts w:ascii="Times New Roman" w:eastAsia="Times New Roman" w:hAnsi="Times New Roman" w:cs="Times New Roman"/>
          <w:color w:val="000000"/>
          <w:kern w:val="0"/>
          <w:lang w:eastAsia="ru-RU"/>
          <w14:ligatures w14:val="none"/>
        </w:rPr>
        <w:t> event held at the Embassy of the Republic of Uzbekistan in Paris. The initiative was presented as a new professional platform aimed at strengthening legal cooperation between Uzbekistan and the European Union.</w:t>
      </w:r>
    </w:p>
    <w:p w14:paraId="6280D64B" w14:textId="77777777" w:rsidR="00171432" w:rsidRPr="008C5E21" w:rsidRDefault="00171432" w:rsidP="00171432">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val="en-US" w:eastAsia="ru-RU"/>
          <w14:ligatures w14:val="none"/>
        </w:rPr>
      </w:pPr>
      <w:r w:rsidRPr="00171432">
        <w:rPr>
          <w:rFonts w:ascii="Times New Roman" w:eastAsia="Times New Roman" w:hAnsi="Times New Roman" w:cs="Times New Roman"/>
          <w:b/>
          <w:bCs/>
          <w:color w:val="000000"/>
          <w:kern w:val="0"/>
          <w:sz w:val="27"/>
          <w:szCs w:val="27"/>
          <w:lang w:eastAsia="ru-RU"/>
          <w14:ligatures w14:val="none"/>
        </w:rPr>
        <w:t>Looking Ahead</w:t>
      </w:r>
      <w:r w:rsidRPr="008C5E21">
        <w:rPr>
          <w:rFonts w:ascii="Times New Roman" w:eastAsia="Times New Roman" w:hAnsi="Times New Roman" w:cs="Times New Roman"/>
          <w:b/>
          <w:bCs/>
          <w:color w:val="000000"/>
          <w:kern w:val="0"/>
          <w:sz w:val="27"/>
          <w:szCs w:val="27"/>
          <w:lang w:val="en-US" w:eastAsia="ru-RU"/>
          <w14:ligatures w14:val="none"/>
        </w:rPr>
        <w:t xml:space="preserve"> - 2026</w:t>
      </w:r>
    </w:p>
    <w:p w14:paraId="03A9E220" w14:textId="77777777"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1432">
        <w:rPr>
          <w:rFonts w:ascii="Times New Roman" w:eastAsia="Times New Roman" w:hAnsi="Times New Roman" w:cs="Times New Roman"/>
          <w:color w:val="000000"/>
          <w:kern w:val="0"/>
          <w:lang w:eastAsia="ru-RU"/>
          <w14:ligatures w14:val="none"/>
        </w:rPr>
        <w:t>UzEuroLaw continues to expand its activities, professional network, and thematic focus, with plans to develop academic partnerships, research initiatives, educational programmes, and high-level professional events across Uzbekistan and the European Union.</w:t>
      </w:r>
    </w:p>
    <w:p w14:paraId="2754A82A"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Leadership – Steering Committee</w:t>
      </w:r>
    </w:p>
    <w:p w14:paraId="75C4121F"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UzEuroLaw is governed by a </w:t>
      </w:r>
      <w:r w:rsidRPr="00171432">
        <w:rPr>
          <w:rFonts w:ascii="Times New Roman" w:eastAsia="Times New Roman" w:hAnsi="Times New Roman" w:cs="Times New Roman"/>
          <w:b/>
          <w:bCs/>
          <w:color w:val="000000"/>
          <w:kern w:val="0"/>
          <w:lang w:eastAsia="ru-RU"/>
          <w14:ligatures w14:val="none"/>
        </w:rPr>
        <w:t>Steering Committee</w:t>
      </w:r>
      <w:r w:rsidRPr="00171432">
        <w:rPr>
          <w:rFonts w:ascii="Times New Roman" w:eastAsia="Times New Roman" w:hAnsi="Times New Roman" w:cs="Times New Roman"/>
          <w:color w:val="000000"/>
          <w:kern w:val="0"/>
          <w:lang w:eastAsia="ru-RU"/>
          <w14:ligatures w14:val="none"/>
        </w:rPr>
        <w:t>, which serves as the supreme governing body of the Association.</w:t>
      </w:r>
    </w:p>
    <w:p w14:paraId="7DF8184F"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During the establishment phase, the Steering Committee is composed of the Founders of UzEuroLaw and is responsible for defining the strategic direction, overseeing governance matters, and ensuring the effective development of the Association.</w:t>
      </w:r>
    </w:p>
    <w:p w14:paraId="31C981DD" w14:textId="77777777"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1432">
        <w:rPr>
          <w:rFonts w:ascii="Times New Roman" w:eastAsia="Times New Roman" w:hAnsi="Times New Roman" w:cs="Times New Roman"/>
          <w:color w:val="000000"/>
          <w:kern w:val="0"/>
          <w:lang w:eastAsia="ru-RU"/>
          <w14:ligatures w14:val="none"/>
        </w:rPr>
        <w:t>The Steering Committee operates in accordance with the Charter of UzEuroLaw and is committed to principles of transparency, professionalism, and international cooperation.</w:t>
      </w:r>
    </w:p>
    <w:p w14:paraId="1A87DC2C" w14:textId="55340DEC" w:rsid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 xml:space="preserve">Currently there are </w:t>
      </w:r>
      <w:r w:rsidR="008C5E21">
        <w:rPr>
          <w:rFonts w:ascii="Times New Roman" w:eastAsia="Times New Roman" w:hAnsi="Times New Roman" w:cs="Times New Roman"/>
          <w:color w:val="000000"/>
          <w:kern w:val="0"/>
          <w:lang w:val="en-US" w:eastAsia="ru-RU"/>
          <w14:ligatures w14:val="none"/>
        </w:rPr>
        <w:t>three</w:t>
      </w:r>
      <w:r>
        <w:rPr>
          <w:rFonts w:ascii="Times New Roman" w:eastAsia="Times New Roman" w:hAnsi="Times New Roman" w:cs="Times New Roman"/>
          <w:color w:val="000000"/>
          <w:kern w:val="0"/>
          <w:lang w:val="en-US" w:eastAsia="ru-RU"/>
          <w14:ligatures w14:val="none"/>
        </w:rPr>
        <w:t xml:space="preserve"> </w:t>
      </w:r>
      <w:r w:rsidR="008C5E21">
        <w:rPr>
          <w:rFonts w:ascii="Times New Roman" w:eastAsia="Times New Roman" w:hAnsi="Times New Roman" w:cs="Times New Roman"/>
          <w:color w:val="000000"/>
          <w:kern w:val="0"/>
          <w:lang w:val="en-US" w:eastAsia="ru-RU"/>
          <w14:ligatures w14:val="none"/>
        </w:rPr>
        <w:t>members of</w:t>
      </w:r>
      <w:r>
        <w:rPr>
          <w:rFonts w:ascii="Times New Roman" w:eastAsia="Times New Roman" w:hAnsi="Times New Roman" w:cs="Times New Roman"/>
          <w:color w:val="000000"/>
          <w:kern w:val="0"/>
          <w:lang w:val="en-US" w:eastAsia="ru-RU"/>
          <w14:ligatures w14:val="none"/>
        </w:rPr>
        <w:t xml:space="preserve"> Steering Committee:</w:t>
      </w:r>
    </w:p>
    <w:p w14:paraId="69163223" w14:textId="04E5ADF2"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8C5E21">
        <w:rPr>
          <w:rFonts w:ascii="Times New Roman" w:eastAsia="Times New Roman" w:hAnsi="Times New Roman" w:cs="Times New Roman"/>
          <w:color w:val="000000"/>
          <w:kern w:val="0"/>
          <w:lang w:val="en-US" w:eastAsia="ru-RU"/>
          <w14:ligatures w14:val="none"/>
        </w:rPr>
        <w:t>1-Sherzod Abdulkasimov</w:t>
      </w:r>
      <w:r w:rsidR="008C5E21" w:rsidRPr="008C5E21">
        <w:rPr>
          <w:rFonts w:ascii="Times New Roman" w:eastAsia="Times New Roman" w:hAnsi="Times New Roman" w:cs="Times New Roman"/>
          <w:color w:val="000000"/>
          <w:kern w:val="0"/>
          <w:lang w:val="en-US" w:eastAsia="ru-RU"/>
          <w14:ligatures w14:val="none"/>
        </w:rPr>
        <w:t xml:space="preserve"> – Founding &amp; Co-managing Partner at </w:t>
      </w:r>
      <w:proofErr w:type="spellStart"/>
      <w:r w:rsidR="008C5E21" w:rsidRPr="008C5E21">
        <w:rPr>
          <w:rFonts w:ascii="Times New Roman" w:eastAsia="Times New Roman" w:hAnsi="Times New Roman" w:cs="Times New Roman"/>
          <w:color w:val="000000"/>
          <w:kern w:val="0"/>
          <w:lang w:val="en-US" w:eastAsia="ru-RU"/>
          <w14:ligatures w14:val="none"/>
        </w:rPr>
        <w:t>PraeLegal</w:t>
      </w:r>
      <w:proofErr w:type="spellEnd"/>
      <w:r w:rsidR="008C5E21" w:rsidRPr="008C5E21">
        <w:rPr>
          <w:rFonts w:ascii="Times New Roman" w:eastAsia="Times New Roman" w:hAnsi="Times New Roman" w:cs="Times New Roman"/>
          <w:color w:val="000000"/>
          <w:kern w:val="0"/>
          <w:lang w:val="en-US" w:eastAsia="ru-RU"/>
          <w14:ligatures w14:val="none"/>
        </w:rPr>
        <w:t xml:space="preserve"> Uzbekistan </w:t>
      </w:r>
    </w:p>
    <w:p w14:paraId="138E64B9" w14:textId="4902EC41"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8C5E21">
        <w:rPr>
          <w:rFonts w:ascii="Times New Roman" w:eastAsia="Times New Roman" w:hAnsi="Times New Roman" w:cs="Times New Roman"/>
          <w:color w:val="000000"/>
          <w:kern w:val="0"/>
          <w:lang w:val="en-US" w:eastAsia="ru-RU"/>
          <w14:ligatures w14:val="none"/>
        </w:rPr>
        <w:t>2-</w:t>
      </w:r>
      <w:r w:rsidR="008C5E21" w:rsidRPr="008C5E21">
        <w:rPr>
          <w:rFonts w:ascii="Times New Roman" w:eastAsia="Times New Roman" w:hAnsi="Times New Roman" w:cs="Times New Roman"/>
          <w:color w:val="000000"/>
          <w:kern w:val="0"/>
          <w:lang w:val="en-US" w:eastAsia="ru-RU"/>
          <w14:ligatures w14:val="none"/>
        </w:rPr>
        <w:t xml:space="preserve">Diana </w:t>
      </w:r>
      <w:proofErr w:type="spellStart"/>
      <w:r w:rsidR="008C5E21" w:rsidRPr="008C5E21">
        <w:rPr>
          <w:rFonts w:ascii="Times New Roman" w:eastAsia="Times New Roman" w:hAnsi="Times New Roman" w:cs="Times New Roman"/>
          <w:color w:val="000000"/>
          <w:kern w:val="0"/>
          <w:lang w:val="en-US" w:eastAsia="ru-RU"/>
          <w14:ligatures w14:val="none"/>
        </w:rPr>
        <w:t>Bayzakova</w:t>
      </w:r>
      <w:proofErr w:type="spellEnd"/>
      <w:r w:rsidR="008C5E21" w:rsidRPr="008C5E21">
        <w:rPr>
          <w:rFonts w:ascii="Times New Roman" w:eastAsia="Times New Roman" w:hAnsi="Times New Roman" w:cs="Times New Roman"/>
          <w:color w:val="000000"/>
          <w:kern w:val="0"/>
          <w:lang w:val="en-US" w:eastAsia="ru-RU"/>
          <w14:ligatures w14:val="none"/>
        </w:rPr>
        <w:t xml:space="preserve"> – Director of Tashkent International Arbitration Centre</w:t>
      </w:r>
    </w:p>
    <w:p w14:paraId="58BAD849" w14:textId="5EAE462D" w:rsidR="00171432"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8C5E21">
        <w:rPr>
          <w:rFonts w:ascii="Times New Roman" w:eastAsia="Times New Roman" w:hAnsi="Times New Roman" w:cs="Times New Roman"/>
          <w:color w:val="000000"/>
          <w:kern w:val="0"/>
          <w:lang w:val="en-US" w:eastAsia="ru-RU"/>
          <w14:ligatures w14:val="none"/>
        </w:rPr>
        <w:t>3-</w:t>
      </w:r>
      <w:r w:rsidR="008C5E21" w:rsidRPr="008C5E21">
        <w:rPr>
          <w:rFonts w:ascii="Times New Roman" w:eastAsia="Times New Roman" w:hAnsi="Times New Roman" w:cs="Times New Roman"/>
          <w:color w:val="000000"/>
          <w:kern w:val="0"/>
          <w:lang w:eastAsia="ru-RU"/>
          <w14:ligatures w14:val="none"/>
        </w:rPr>
        <w:t>Diana Tsutieva</w:t>
      </w:r>
      <w:r w:rsidR="008C5E21" w:rsidRPr="008C5E21">
        <w:rPr>
          <w:rFonts w:ascii="Times New Roman" w:eastAsia="Times New Roman" w:hAnsi="Times New Roman" w:cs="Times New Roman"/>
          <w:color w:val="000000"/>
          <w:kern w:val="0"/>
          <w:lang w:eastAsia="ru-RU"/>
          <w14:ligatures w14:val="none"/>
        </w:rPr>
        <w:t xml:space="preserve"> </w:t>
      </w:r>
      <w:r w:rsidR="008C5E21">
        <w:rPr>
          <w:rFonts w:ascii="Times New Roman" w:eastAsia="Times New Roman" w:hAnsi="Times New Roman" w:cs="Times New Roman"/>
          <w:color w:val="000000"/>
          <w:kern w:val="0"/>
          <w:lang w:eastAsia="ru-RU"/>
          <w14:ligatures w14:val="none"/>
        </w:rPr>
        <w:t>–</w:t>
      </w:r>
      <w:r w:rsidR="008C5E21" w:rsidRPr="008C5E21">
        <w:rPr>
          <w:rFonts w:ascii="Times New Roman" w:eastAsia="Times New Roman" w:hAnsi="Times New Roman" w:cs="Times New Roman"/>
          <w:color w:val="000000"/>
          <w:kern w:val="0"/>
          <w:lang w:eastAsia="ru-RU"/>
          <w14:ligatures w14:val="none"/>
        </w:rPr>
        <w:t xml:space="preserve"> </w:t>
      </w:r>
      <w:r w:rsidR="008C5E21" w:rsidRPr="008C5E21">
        <w:rPr>
          <w:rFonts w:ascii="Times New Roman" w:eastAsia="Times New Roman" w:hAnsi="Times New Roman" w:cs="Times New Roman"/>
          <w:color w:val="000000"/>
          <w:kern w:val="0"/>
          <w:lang w:eastAsia="ru-RU"/>
          <w14:ligatures w14:val="none"/>
        </w:rPr>
        <w:t>Partner</w:t>
      </w:r>
      <w:r w:rsidR="008C5E21">
        <w:rPr>
          <w:rFonts w:ascii="Times New Roman" w:eastAsia="Times New Roman" w:hAnsi="Times New Roman" w:cs="Times New Roman"/>
          <w:color w:val="000000"/>
          <w:kern w:val="0"/>
          <w:lang w:eastAsia="ru-RU"/>
          <w14:ligatures w14:val="none"/>
        </w:rPr>
        <w:t xml:space="preserve"> at </w:t>
      </w:r>
      <w:r w:rsidR="008C5E21" w:rsidRPr="008C5E21">
        <w:rPr>
          <w:rFonts w:ascii="Times New Roman" w:eastAsia="Times New Roman" w:hAnsi="Times New Roman" w:cs="Times New Roman"/>
          <w:color w:val="000000"/>
          <w:kern w:val="0"/>
          <w:lang w:eastAsia="ru-RU"/>
          <w14:ligatures w14:val="none"/>
        </w:rPr>
        <w:t>Foley Hoag LLP</w:t>
      </w:r>
    </w:p>
    <w:p w14:paraId="13084283"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Events</w:t>
      </w:r>
    </w:p>
    <w:p w14:paraId="3EEC54D6"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UzEuroLaw organises and supports a wide range of professional and educational events aimed at advancing EU–Uzbekistan legal cooperation.</w:t>
      </w:r>
    </w:p>
    <w:p w14:paraId="0B7F66E5"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These include international conferences, expert seminars, roundtable discussions, workshops, and networking events held in Uzbekistan, EU Member States, and online formats.</w:t>
      </w:r>
    </w:p>
    <w:p w14:paraId="319B07CE"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Events are designed to address current developments in international law, cross-border transactions, dispute resolution, regulatory frameworks, and comparative legal practice.</w:t>
      </w:r>
    </w:p>
    <w:p w14:paraId="1445311D" w14:textId="77777777" w:rsidR="008C5E21" w:rsidRDefault="008C5E21"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p>
    <w:p w14:paraId="23872E8C" w14:textId="5EC7062F"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Membership</w:t>
      </w:r>
    </w:p>
    <w:p w14:paraId="141179FE" w14:textId="28C7EF72"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 xml:space="preserve">UzEuroLaw offers several categories of membership, including Full Membership, Associate Membership, Academic Membership, and </w:t>
      </w:r>
      <w:r w:rsidR="008C5E21">
        <w:rPr>
          <w:rFonts w:ascii="Times New Roman" w:eastAsia="Times New Roman" w:hAnsi="Times New Roman" w:cs="Times New Roman"/>
          <w:color w:val="000000"/>
          <w:kern w:val="0"/>
          <w:lang w:eastAsia="ru-RU"/>
          <w14:ligatures w14:val="none"/>
        </w:rPr>
        <w:t>etc</w:t>
      </w:r>
      <w:r w:rsidRPr="00171432">
        <w:rPr>
          <w:rFonts w:ascii="Times New Roman" w:eastAsia="Times New Roman" w:hAnsi="Times New Roman" w:cs="Times New Roman"/>
          <w:color w:val="000000"/>
          <w:kern w:val="0"/>
          <w:lang w:eastAsia="ru-RU"/>
          <w14:ligatures w14:val="none"/>
        </w:rPr>
        <w:t>.</w:t>
      </w:r>
    </w:p>
    <w:p w14:paraId="7D81C389"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Membership is open to legal professionals, academics, and experts interested in EU–Uzbekistan legal cooperation and international legal practice.</w:t>
      </w:r>
    </w:p>
    <w:p w14:paraId="76375CCC" w14:textId="77777777" w:rsid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Members gain access to professional events, educational initiatives, networking opportunities, and the Association’s knowledge resources.</w:t>
      </w:r>
    </w:p>
    <w:p w14:paraId="3908DA1D" w14:textId="29CA6960" w:rsidR="008C5E21" w:rsidRPr="008C5E21"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eastAsia="ru-RU"/>
          <w14:ligatures w14:val="none"/>
        </w:rPr>
        <w:t>Below you can get introduced with our Membership Regulations:</w:t>
      </w:r>
    </w:p>
    <w:p w14:paraId="74B14849" w14:textId="2330FF9A" w:rsidR="008C5E21" w:rsidRPr="008C5E21" w:rsidRDefault="008C5E21" w:rsidP="00171432">
      <w:pPr>
        <w:spacing w:before="100" w:beforeAutospacing="1" w:after="100" w:afterAutospacing="1" w:line="240" w:lineRule="auto"/>
        <w:jc w:val="both"/>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eastAsia="ru-RU"/>
          <w14:ligatures w14:val="none"/>
        </w:rPr>
        <w:t>(</w:t>
      </w:r>
      <w:r>
        <w:rPr>
          <w:rFonts w:ascii="Times New Roman" w:eastAsia="Times New Roman" w:hAnsi="Times New Roman" w:cs="Times New Roman"/>
          <w:color w:val="000000"/>
          <w:kern w:val="0"/>
          <w:lang w:val="ru-RU" w:eastAsia="ru-RU"/>
          <w14:ligatures w14:val="none"/>
        </w:rPr>
        <w:t>отдельно отправлю)</w:t>
      </w:r>
    </w:p>
    <w:p w14:paraId="4338F4A0"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Publications</w:t>
      </w:r>
    </w:p>
    <w:p w14:paraId="7B0D6873"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UzEuroLaw supports the preparation and dissemination of professional and analytical materials, including research papers, expert opinions, policy notes, and event-related publications.</w:t>
      </w:r>
    </w:p>
    <w:p w14:paraId="4C6D0B2C"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Publications focus on EU–Uzbekistan legal relations, international and comparative law, regulatory developments, and best practices in cross-border legal cooperation.</w:t>
      </w:r>
    </w:p>
    <w:p w14:paraId="0E527985"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Webinars</w:t>
      </w:r>
    </w:p>
    <w:p w14:paraId="0D0C9153"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UzEuroLaw organises webinars and online expert sessions to ensure broad participation of Members across different jurisdictions.</w:t>
      </w:r>
    </w:p>
    <w:p w14:paraId="362FE4DC"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Webinars cover topical legal issues related to EU–Uzbekistan cooperation and are delivered by experienced practitioners and academics.</w:t>
      </w:r>
    </w:p>
    <w:p w14:paraId="666B9F3D" w14:textId="77777777" w:rsid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p>
    <w:p w14:paraId="49C8E6C3"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Privacy Policy</w:t>
      </w:r>
    </w:p>
    <w:p w14:paraId="3B49AD7E"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Information to be published.</w:t>
      </w:r>
    </w:p>
    <w:p w14:paraId="14918EC5"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i/>
          <w:iCs/>
          <w:color w:val="000000"/>
          <w:kern w:val="0"/>
          <w:lang w:eastAsia="ru-RU"/>
          <w14:ligatures w14:val="none"/>
        </w:rPr>
        <w:t>(This page will describe how UzEuroLaw processes personal data in accordance with applicable data protection legislation, including GDPR.)</w:t>
      </w:r>
    </w:p>
    <w:p w14:paraId="2F1EE6CC"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Terms &amp; Conditions</w:t>
      </w:r>
    </w:p>
    <w:p w14:paraId="4F88E1AC"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Information to be published.</w:t>
      </w:r>
    </w:p>
    <w:p w14:paraId="51465ADA"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i/>
          <w:iCs/>
          <w:color w:val="000000"/>
          <w:kern w:val="0"/>
          <w:lang w:eastAsia="ru-RU"/>
          <w14:ligatures w14:val="none"/>
        </w:rPr>
        <w:t>(This page will set out the terms governing the use of the website and participation in UzEuroLaw activities.)</w:t>
      </w:r>
    </w:p>
    <w:p w14:paraId="13182F18" w14:textId="77777777" w:rsidR="00171432" w:rsidRPr="00171432" w:rsidRDefault="00171432" w:rsidP="00171432">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ru-RU"/>
          <w14:ligatures w14:val="none"/>
        </w:rPr>
      </w:pPr>
      <w:r w:rsidRPr="00171432">
        <w:rPr>
          <w:rFonts w:ascii="Times New Roman" w:eastAsia="Times New Roman" w:hAnsi="Times New Roman" w:cs="Times New Roman"/>
          <w:b/>
          <w:bCs/>
          <w:color w:val="000000"/>
          <w:kern w:val="36"/>
          <w:sz w:val="48"/>
          <w:szCs w:val="48"/>
          <w:lang w:eastAsia="ru-RU"/>
          <w14:ligatures w14:val="none"/>
        </w:rPr>
        <w:t>Cookie Policy</w:t>
      </w:r>
    </w:p>
    <w:p w14:paraId="21D373A7"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color w:val="000000"/>
          <w:kern w:val="0"/>
          <w:lang w:eastAsia="ru-RU"/>
          <w14:ligatures w14:val="none"/>
        </w:rPr>
        <w:t>Information to be published.</w:t>
      </w:r>
    </w:p>
    <w:p w14:paraId="48088F88" w14:textId="77777777" w:rsidR="00171432" w:rsidRPr="00171432" w:rsidRDefault="00171432" w:rsidP="00171432">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1432">
        <w:rPr>
          <w:rFonts w:ascii="Times New Roman" w:eastAsia="Times New Roman" w:hAnsi="Times New Roman" w:cs="Times New Roman"/>
          <w:i/>
          <w:iCs/>
          <w:color w:val="000000"/>
          <w:kern w:val="0"/>
          <w:lang w:eastAsia="ru-RU"/>
          <w14:ligatures w14:val="none"/>
        </w:rPr>
        <w:t>(This page will explain how cookies are used on the UzEuroLaw website.)</w:t>
      </w:r>
    </w:p>
    <w:p w14:paraId="0B772149" w14:textId="77777777" w:rsidR="00171432" w:rsidRDefault="00171432" w:rsidP="00171432">
      <w:pPr>
        <w:spacing w:after="0" w:line="240" w:lineRule="auto"/>
        <w:jc w:val="both"/>
        <w:rPr>
          <w:rFonts w:ascii="Times New Roman" w:eastAsia="Times New Roman" w:hAnsi="Times New Roman" w:cs="Times New Roman"/>
          <w:kern w:val="0"/>
          <w:lang w:eastAsia="ru-RU"/>
          <w14:ligatures w14:val="none"/>
        </w:rPr>
      </w:pPr>
    </w:p>
    <w:p w14:paraId="7444AEEE" w14:textId="77777777" w:rsidR="00171432" w:rsidRPr="00171432" w:rsidRDefault="00171432" w:rsidP="00171432">
      <w:pPr>
        <w:spacing w:after="0" w:line="240" w:lineRule="auto"/>
        <w:jc w:val="both"/>
        <w:rPr>
          <w:rFonts w:ascii="Times New Roman" w:eastAsia="Times New Roman" w:hAnsi="Times New Roman" w:cs="Times New Roman"/>
          <w:kern w:val="0"/>
          <w:lang w:eastAsia="ru-RU"/>
          <w14:ligatures w14:val="none"/>
        </w:rPr>
      </w:pPr>
    </w:p>
    <w:p w14:paraId="09F7D042" w14:textId="77777777" w:rsidR="00C8023D" w:rsidRDefault="00C8023D" w:rsidP="00171432">
      <w:pPr>
        <w:jc w:val="both"/>
      </w:pPr>
    </w:p>
    <w:sectPr w:rsidR="00C80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32"/>
    <w:rsid w:val="00171432"/>
    <w:rsid w:val="004553A1"/>
    <w:rsid w:val="00741CB3"/>
    <w:rsid w:val="00874B61"/>
    <w:rsid w:val="008C5E21"/>
    <w:rsid w:val="00C8023D"/>
    <w:rsid w:val="00DE5A0C"/>
  </w:rsids>
  <m:mathPr>
    <m:mathFont m:val="Cambria Math"/>
    <m:brkBin m:val="before"/>
    <m:brkBinSub m:val="--"/>
    <m:smallFrac m:val="0"/>
    <m:dispDef/>
    <m:lMargin m:val="0"/>
    <m:rMargin m:val="0"/>
    <m:defJc m:val="centerGroup"/>
    <m:wrapIndent m:val="1440"/>
    <m:intLim m:val="subSup"/>
    <m:naryLim m:val="undOvr"/>
  </m:mathPr>
  <w:themeFontLang w:val="ru-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D285"/>
  <w15:chartTrackingRefBased/>
  <w15:docId w15:val="{C8E9DDB6-7A34-F741-A727-2004C0F1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1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71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7143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143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14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14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14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14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14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143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7143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7143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143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143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14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1432"/>
    <w:rPr>
      <w:rFonts w:eastAsiaTheme="majorEastAsia" w:cstheme="majorBidi"/>
      <w:color w:val="595959" w:themeColor="text1" w:themeTint="A6"/>
    </w:rPr>
  </w:style>
  <w:style w:type="character" w:customStyle="1" w:styleId="80">
    <w:name w:val="Заголовок 8 Знак"/>
    <w:basedOn w:val="a0"/>
    <w:link w:val="8"/>
    <w:uiPriority w:val="9"/>
    <w:semiHidden/>
    <w:rsid w:val="001714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1432"/>
    <w:rPr>
      <w:rFonts w:eastAsiaTheme="majorEastAsia" w:cstheme="majorBidi"/>
      <w:color w:val="272727" w:themeColor="text1" w:themeTint="D8"/>
    </w:rPr>
  </w:style>
  <w:style w:type="paragraph" w:styleId="a3">
    <w:name w:val="Title"/>
    <w:basedOn w:val="a"/>
    <w:next w:val="a"/>
    <w:link w:val="a4"/>
    <w:uiPriority w:val="10"/>
    <w:qFormat/>
    <w:rsid w:val="00171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1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143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14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1432"/>
    <w:pPr>
      <w:spacing w:before="160"/>
      <w:jc w:val="center"/>
    </w:pPr>
    <w:rPr>
      <w:i/>
      <w:iCs/>
      <w:color w:val="404040" w:themeColor="text1" w:themeTint="BF"/>
    </w:rPr>
  </w:style>
  <w:style w:type="character" w:customStyle="1" w:styleId="22">
    <w:name w:val="Цитата 2 Знак"/>
    <w:basedOn w:val="a0"/>
    <w:link w:val="21"/>
    <w:uiPriority w:val="29"/>
    <w:rsid w:val="00171432"/>
    <w:rPr>
      <w:i/>
      <w:iCs/>
      <w:color w:val="404040" w:themeColor="text1" w:themeTint="BF"/>
    </w:rPr>
  </w:style>
  <w:style w:type="paragraph" w:styleId="a7">
    <w:name w:val="List Paragraph"/>
    <w:basedOn w:val="a"/>
    <w:uiPriority w:val="34"/>
    <w:qFormat/>
    <w:rsid w:val="00171432"/>
    <w:pPr>
      <w:ind w:left="720"/>
      <w:contextualSpacing/>
    </w:pPr>
  </w:style>
  <w:style w:type="character" w:styleId="a8">
    <w:name w:val="Intense Emphasis"/>
    <w:basedOn w:val="a0"/>
    <w:uiPriority w:val="21"/>
    <w:qFormat/>
    <w:rsid w:val="00171432"/>
    <w:rPr>
      <w:i/>
      <w:iCs/>
      <w:color w:val="0F4761" w:themeColor="accent1" w:themeShade="BF"/>
    </w:rPr>
  </w:style>
  <w:style w:type="paragraph" w:styleId="a9">
    <w:name w:val="Intense Quote"/>
    <w:basedOn w:val="a"/>
    <w:next w:val="a"/>
    <w:link w:val="aa"/>
    <w:uiPriority w:val="30"/>
    <w:qFormat/>
    <w:rsid w:val="00171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1432"/>
    <w:rPr>
      <w:i/>
      <w:iCs/>
      <w:color w:val="0F4761" w:themeColor="accent1" w:themeShade="BF"/>
    </w:rPr>
  </w:style>
  <w:style w:type="character" w:styleId="ab">
    <w:name w:val="Intense Reference"/>
    <w:basedOn w:val="a0"/>
    <w:uiPriority w:val="32"/>
    <w:qFormat/>
    <w:rsid w:val="00171432"/>
    <w:rPr>
      <w:b/>
      <w:bCs/>
      <w:smallCaps/>
      <w:color w:val="0F4761" w:themeColor="accent1" w:themeShade="BF"/>
      <w:spacing w:val="5"/>
    </w:rPr>
  </w:style>
  <w:style w:type="character" w:styleId="ac">
    <w:name w:val="Strong"/>
    <w:basedOn w:val="a0"/>
    <w:uiPriority w:val="22"/>
    <w:qFormat/>
    <w:rsid w:val="00171432"/>
    <w:rPr>
      <w:b/>
      <w:bCs/>
    </w:rPr>
  </w:style>
  <w:style w:type="paragraph" w:styleId="ad">
    <w:name w:val="Normal (Web)"/>
    <w:basedOn w:val="a"/>
    <w:uiPriority w:val="99"/>
    <w:semiHidden/>
    <w:unhideWhenUsed/>
    <w:rsid w:val="0017143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171432"/>
  </w:style>
  <w:style w:type="character" w:styleId="ae">
    <w:name w:val="Emphasis"/>
    <w:basedOn w:val="a0"/>
    <w:uiPriority w:val="20"/>
    <w:qFormat/>
    <w:rsid w:val="001714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111196">
      <w:bodyDiv w:val="1"/>
      <w:marLeft w:val="0"/>
      <w:marRight w:val="0"/>
      <w:marTop w:val="0"/>
      <w:marBottom w:val="0"/>
      <w:divBdr>
        <w:top w:val="none" w:sz="0" w:space="0" w:color="auto"/>
        <w:left w:val="none" w:sz="0" w:space="0" w:color="auto"/>
        <w:bottom w:val="none" w:sz="0" w:space="0" w:color="auto"/>
        <w:right w:val="none" w:sz="0" w:space="0" w:color="auto"/>
      </w:divBdr>
    </w:div>
    <w:div w:id="162924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Javhar Mahmudov</dc:creator>
  <cp:keywords/>
  <dc:description/>
  <cp:lastModifiedBy>Javhar Mahmudov</cp:lastModifiedBy>
  <cp:revision>1</cp:revision>
  <dcterms:created xsi:type="dcterms:W3CDTF">2026-02-02T13:33:00Z</dcterms:created>
  <dcterms:modified xsi:type="dcterms:W3CDTF">2026-02-02T13:38:00Z</dcterms:modified>
</cp:coreProperties>
</file>