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sectPr>
          <w:headerReference r:id="rId3" w:type="default"/>
          <w:type w:val="continuous"/>
          <w:pgSz w:w="11906" w:h="16838"/>
          <w:pgMar w:top="1440" w:right="1800" w:bottom="1440" w:left="1800" w:header="851" w:footer="992" w:gutter="0"/>
          <w:cols w:space="425" w:num="1"/>
          <w:docGrid w:type="lines" w:linePitch="312" w:charSpace="0"/>
        </w:sectPr>
      </w:pPr>
    </w:p>
    <w:p>
      <w:pPr>
        <w:ind w:firstLine="0" w:firstLineChars="0"/>
      </w:pPr>
    </w:p>
    <w:p>
      <w:pPr>
        <w:autoSpaceDE w:val="0"/>
        <w:autoSpaceDN w:val="0"/>
        <w:adjustRightInd w:val="0"/>
        <w:spacing w:before="3"/>
        <w:ind w:firstLine="0" w:firstLineChars="0"/>
        <w:jc w:val="center"/>
        <w:rPr>
          <w:rFonts w:ascii="微软雅黑" w:hAnsi="微软雅黑" w:eastAsia="微软雅黑" w:cs="微软雅黑"/>
          <w:b/>
          <w:color w:val="000000"/>
          <w:kern w:val="0"/>
          <w:sz w:val="56"/>
          <w:szCs w:val="84"/>
        </w:rPr>
      </w:pPr>
    </w:p>
    <w:p>
      <w:pPr>
        <w:autoSpaceDE w:val="0"/>
        <w:autoSpaceDN w:val="0"/>
        <w:adjustRightInd w:val="0"/>
        <w:spacing w:before="3"/>
        <w:ind w:firstLine="0" w:firstLineChars="0"/>
        <w:jc w:val="center"/>
        <w:rPr>
          <w:rFonts w:ascii="微软雅黑" w:hAnsi="微软雅黑" w:eastAsia="微软雅黑" w:cs="微软雅黑"/>
          <w:b/>
          <w:color w:val="404040" w:themeColor="text1" w:themeTint="BF"/>
          <w:kern w:val="0"/>
          <w:sz w:val="72"/>
          <w:szCs w:val="96"/>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kern w:val="0"/>
          <w:sz w:val="72"/>
          <w:szCs w:val="96"/>
          <w14:textFill>
            <w14:solidFill>
              <w14:schemeClr w14:val="tx1">
                <w14:lumMod w14:val="75000"/>
                <w14:lumOff w14:val="25000"/>
              </w14:schemeClr>
            </w14:solidFill>
          </w14:textFill>
        </w:rPr>
        <w:t>NB-IoT物联网</w:t>
      </w:r>
    </w:p>
    <w:p>
      <w:pPr>
        <w:autoSpaceDE w:val="0"/>
        <w:autoSpaceDN w:val="0"/>
        <w:adjustRightInd w:val="0"/>
        <w:spacing w:before="3"/>
        <w:ind w:firstLine="0" w:firstLineChars="0"/>
        <w:jc w:val="center"/>
        <w:rPr>
          <w:rFonts w:ascii="微软雅黑" w:hAnsi="微软雅黑" w:eastAsia="微软雅黑" w:cs="微软雅黑"/>
          <w:b/>
          <w:color w:val="404040" w:themeColor="text1" w:themeTint="BF"/>
          <w:kern w:val="0"/>
          <w:sz w:val="32"/>
          <w:szCs w:val="28"/>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kern w:val="0"/>
          <w:sz w:val="72"/>
          <w:szCs w:val="96"/>
          <w14:textFill>
            <w14:solidFill>
              <w14:schemeClr w14:val="tx1">
                <w14:lumMod w14:val="75000"/>
                <w14:lumOff w14:val="25000"/>
              </w14:schemeClr>
            </w14:solidFill>
          </w14:textFill>
        </w:rPr>
        <w:t>智能灭火器气压监测表</w:t>
      </w:r>
    </w:p>
    <w:p>
      <w:pPr>
        <w:ind w:firstLine="480"/>
      </w:pPr>
    </w:p>
    <w:p>
      <w:pPr>
        <w:ind w:firstLine="0" w:firstLineChars="0"/>
        <w:jc w:val="center"/>
        <w:rPr>
          <w:b/>
          <w:color w:val="404040" w:themeColor="text1" w:themeTint="BF"/>
          <w:sz w:val="36"/>
          <w14:textFill>
            <w14:solidFill>
              <w14:schemeClr w14:val="tx1">
                <w14:lumMod w14:val="75000"/>
                <w14:lumOff w14:val="25000"/>
              </w14:schemeClr>
            </w14:solidFill>
          </w14:textFill>
        </w:rPr>
      </w:pPr>
      <w:r>
        <w:rPr>
          <w:b/>
          <w:color w:val="404040" w:themeColor="text1" w:themeTint="BF"/>
          <w:sz w:val="36"/>
          <w14:textFill>
            <w14:solidFill>
              <w14:schemeClr w14:val="tx1">
                <w14:lumMod w14:val="75000"/>
                <w14:lumOff w14:val="25000"/>
              </w14:schemeClr>
            </w14:solidFill>
          </w14:textFill>
        </w:rPr>
        <w:t>SPECIFICATION</w:t>
      </w:r>
    </w:p>
    <w:p>
      <w:pPr>
        <w:ind w:firstLine="0" w:firstLineChars="0"/>
        <w:jc w:val="center"/>
        <w:rPr>
          <w:b/>
          <w:color w:val="404040" w:themeColor="text1" w:themeTint="BF"/>
          <w:sz w:val="36"/>
          <w14:textFill>
            <w14:solidFill>
              <w14:schemeClr w14:val="tx1">
                <w14:lumMod w14:val="75000"/>
                <w14:lumOff w14:val="25000"/>
              </w14:schemeClr>
            </w14:solidFill>
          </w14:textFill>
        </w:rPr>
      </w:pPr>
      <w:r>
        <w:rPr>
          <w:b/>
          <w:color w:val="404040" w:themeColor="text1" w:themeTint="BF"/>
          <w:sz w:val="36"/>
          <w14:textFill>
            <w14:solidFill>
              <w14:schemeClr w14:val="tx1">
                <w14:lumMod w14:val="75000"/>
                <w14:lumOff w14:val="25000"/>
              </w14:schemeClr>
            </w14:solidFill>
          </w14:textFill>
        </w:rPr>
        <w:t>(产品规格书)</w:t>
      </w:r>
    </w:p>
    <w:p>
      <w:pPr>
        <w:ind w:firstLine="0" w:firstLineChars="0"/>
      </w:pPr>
    </w:p>
    <w:p>
      <w:pPr>
        <w:spacing w:line="0" w:lineRule="atLeast"/>
        <w:ind w:firstLine="1559" w:firstLineChars="557"/>
        <w:jc w:val="left"/>
        <w:rPr>
          <w:sz w:val="28"/>
        </w:rPr>
      </w:pPr>
      <w:r>
        <w:rPr>
          <w:sz w:val="28"/>
        </w:rPr>
        <w:t>PART NO.     :</w:t>
      </w:r>
      <w:r>
        <w:rPr>
          <w:sz w:val="28"/>
          <w:u w:val="single"/>
        </w:rPr>
        <w:t xml:space="preserve">    </w:t>
      </w:r>
      <w:r>
        <w:rPr>
          <w:rFonts w:hint="eastAsia"/>
          <w:sz w:val="28"/>
          <w:u w:val="single"/>
          <w:lang w:val="en-US" w:eastAsia="zh-CN"/>
        </w:rPr>
        <w:t>GM</w:t>
      </w:r>
      <w:r>
        <w:rPr>
          <w:rFonts w:hint="eastAsia"/>
          <w:sz w:val="28"/>
          <w:u w:val="single"/>
        </w:rPr>
        <w:t>-IFH-A1801</w:t>
      </w:r>
      <w:r>
        <w:rPr>
          <w:sz w:val="28"/>
          <w:u w:val="single"/>
        </w:rPr>
        <w:t xml:space="preserve">       </w:t>
      </w:r>
      <w:r>
        <w:rPr>
          <w:sz w:val="28"/>
        </w:rPr>
        <w:t xml:space="preserve"> </w:t>
      </w:r>
    </w:p>
    <w:p>
      <w:pPr>
        <w:spacing w:line="0" w:lineRule="atLeast"/>
        <w:ind w:firstLine="1576" w:firstLineChars="657"/>
        <w:jc w:val="left"/>
        <w:rPr>
          <w:szCs w:val="21"/>
        </w:rPr>
      </w:pPr>
      <w:r>
        <w:rPr>
          <w:szCs w:val="21"/>
        </w:rPr>
        <w:t>(产品型号)</w:t>
      </w:r>
    </w:p>
    <w:p>
      <w:pPr>
        <w:spacing w:line="0" w:lineRule="atLeast"/>
        <w:ind w:firstLine="1559" w:firstLineChars="557"/>
        <w:jc w:val="left"/>
        <w:rPr>
          <w:sz w:val="28"/>
        </w:rPr>
      </w:pPr>
      <w:r>
        <w:rPr>
          <w:sz w:val="28"/>
        </w:rPr>
        <w:t>DESCRIPTION  :</w:t>
      </w:r>
      <w:r>
        <w:rPr>
          <w:sz w:val="28"/>
          <w:u w:val="single"/>
        </w:rPr>
        <w:t xml:space="preserve">  </w:t>
      </w:r>
      <w:r>
        <w:rPr>
          <w:rFonts w:hint="eastAsia"/>
          <w:sz w:val="28"/>
          <w:u w:val="single"/>
        </w:rPr>
        <w:t>智能灭火器气压监测表</w:t>
      </w:r>
      <w:r>
        <w:rPr>
          <w:sz w:val="28"/>
          <w:u w:val="single"/>
        </w:rPr>
        <w:t xml:space="preserve"> </w:t>
      </w:r>
    </w:p>
    <w:p>
      <w:pPr>
        <w:spacing w:line="0" w:lineRule="atLeast"/>
        <w:ind w:firstLine="1576" w:firstLineChars="657"/>
        <w:jc w:val="left"/>
        <w:rPr>
          <w:szCs w:val="21"/>
        </w:rPr>
      </w:pPr>
      <w:r>
        <w:rPr>
          <w:szCs w:val="21"/>
        </w:rPr>
        <w:t>(产品描述)</w:t>
      </w:r>
    </w:p>
    <w:p>
      <w:pPr>
        <w:spacing w:line="0" w:lineRule="atLeast"/>
        <w:ind w:firstLine="1559" w:firstLineChars="557"/>
        <w:jc w:val="left"/>
        <w:rPr>
          <w:sz w:val="28"/>
        </w:rPr>
      </w:pPr>
      <w:r>
        <w:rPr>
          <w:rFonts w:hint="eastAsia"/>
          <w:sz w:val="28"/>
        </w:rPr>
        <w:t>VERSION      :</w:t>
      </w:r>
      <w:r>
        <w:rPr>
          <w:rFonts w:hint="eastAsia"/>
          <w:sz w:val="28"/>
          <w:u w:val="single"/>
        </w:rPr>
        <w:t xml:space="preserve">        V1.0           </w:t>
      </w:r>
    </w:p>
    <w:p>
      <w:pPr>
        <w:spacing w:line="0" w:lineRule="atLeast"/>
        <w:ind w:firstLine="1576" w:firstLineChars="657"/>
        <w:jc w:val="left"/>
        <w:rPr>
          <w:szCs w:val="21"/>
        </w:rPr>
      </w:pPr>
      <w:r>
        <w:rPr>
          <w:rFonts w:hint="eastAsia"/>
          <w:szCs w:val="21"/>
        </w:rPr>
        <w:t>(版   本)</w:t>
      </w:r>
    </w:p>
    <w:p>
      <w:pPr>
        <w:ind w:firstLine="480"/>
      </w:pPr>
      <w:r>
        <w:tab/>
      </w:r>
    </w:p>
    <w:p>
      <w:pPr>
        <w:ind w:firstLine="480"/>
      </w:pPr>
    </w:p>
    <w:tbl>
      <w:tblPr>
        <w:tblStyle w:val="7"/>
        <w:tblW w:w="5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185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244" w:type="dxa"/>
            <w:gridSpan w:val="3"/>
          </w:tcPr>
          <w:p>
            <w:pPr>
              <w:snapToGrid w:val="0"/>
              <w:ind w:firstLine="0" w:firstLineChars="0"/>
              <w:jc w:val="center"/>
              <w:rPr>
                <w:szCs w:val="21"/>
              </w:rPr>
            </w:pPr>
            <w:r>
              <w:rPr>
                <w:szCs w:val="21"/>
              </w:rPr>
              <w:t>R&amp;D DEPARTMENT</w:t>
            </w:r>
          </w:p>
          <w:p>
            <w:pPr>
              <w:snapToGrid w:val="0"/>
              <w:ind w:firstLine="0" w:firstLineChars="0"/>
              <w:jc w:val="center"/>
              <w:rPr>
                <w:szCs w:val="21"/>
              </w:rPr>
            </w:pPr>
            <w:r>
              <w:rPr>
                <w:sz w:val="22"/>
                <w:szCs w:val="20"/>
              </w:rPr>
              <w:t>(技术部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Pr>
          <w:p>
            <w:pPr>
              <w:snapToGrid w:val="0"/>
              <w:spacing w:line="312" w:lineRule="auto"/>
              <w:ind w:firstLine="0" w:firstLineChars="0"/>
              <w:jc w:val="center"/>
              <w:rPr>
                <w:szCs w:val="21"/>
              </w:rPr>
            </w:pPr>
            <w:r>
              <w:rPr>
                <w:szCs w:val="21"/>
              </w:rPr>
              <w:t>APPROVED</w:t>
            </w:r>
          </w:p>
          <w:p>
            <w:pPr>
              <w:snapToGrid w:val="0"/>
              <w:spacing w:line="312" w:lineRule="auto"/>
              <w:ind w:firstLine="0" w:firstLineChars="0"/>
              <w:jc w:val="center"/>
              <w:rPr>
                <w:szCs w:val="21"/>
              </w:rPr>
            </w:pPr>
            <w:r>
              <w:rPr>
                <w:sz w:val="22"/>
                <w:szCs w:val="20"/>
              </w:rPr>
              <w:t>(核准)</w:t>
            </w:r>
          </w:p>
        </w:tc>
        <w:tc>
          <w:tcPr>
            <w:tcW w:w="1851" w:type="dxa"/>
          </w:tcPr>
          <w:p>
            <w:pPr>
              <w:snapToGrid w:val="0"/>
              <w:spacing w:line="312" w:lineRule="auto"/>
              <w:ind w:firstLine="0" w:firstLineChars="0"/>
              <w:jc w:val="center"/>
              <w:rPr>
                <w:szCs w:val="21"/>
              </w:rPr>
            </w:pPr>
            <w:r>
              <w:rPr>
                <w:szCs w:val="21"/>
              </w:rPr>
              <w:t>CHECKED</w:t>
            </w:r>
          </w:p>
          <w:p>
            <w:pPr>
              <w:snapToGrid w:val="0"/>
              <w:spacing w:line="312" w:lineRule="auto"/>
              <w:ind w:firstLine="0" w:firstLineChars="0"/>
              <w:jc w:val="center"/>
              <w:rPr>
                <w:szCs w:val="21"/>
              </w:rPr>
            </w:pPr>
            <w:r>
              <w:rPr>
                <w:sz w:val="22"/>
                <w:szCs w:val="20"/>
              </w:rPr>
              <w:t>(审核)</w:t>
            </w:r>
          </w:p>
        </w:tc>
        <w:tc>
          <w:tcPr>
            <w:tcW w:w="1701" w:type="dxa"/>
          </w:tcPr>
          <w:p>
            <w:pPr>
              <w:snapToGrid w:val="0"/>
              <w:spacing w:line="312" w:lineRule="auto"/>
              <w:ind w:firstLine="0" w:firstLineChars="0"/>
              <w:jc w:val="center"/>
              <w:rPr>
                <w:szCs w:val="21"/>
              </w:rPr>
            </w:pPr>
            <w:r>
              <w:rPr>
                <w:szCs w:val="21"/>
              </w:rPr>
              <w:t>PREPARED</w:t>
            </w:r>
          </w:p>
          <w:p>
            <w:pPr>
              <w:snapToGrid w:val="0"/>
              <w:spacing w:line="312" w:lineRule="auto"/>
              <w:ind w:firstLine="0" w:firstLineChars="0"/>
              <w:jc w:val="center"/>
              <w:rPr>
                <w:szCs w:val="21"/>
              </w:rPr>
            </w:pPr>
            <w:r>
              <w:rPr>
                <w:sz w:val="22"/>
                <w:szCs w:val="20"/>
              </w:rPr>
              <w:t>(制定)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692" w:type="dxa"/>
            <w:vAlign w:val="center"/>
          </w:tcPr>
          <w:p>
            <w:pPr>
              <w:snapToGrid w:val="0"/>
              <w:spacing w:line="312" w:lineRule="auto"/>
              <w:ind w:firstLine="0" w:firstLineChars="0"/>
              <w:jc w:val="center"/>
              <w:rPr>
                <w:szCs w:val="21"/>
              </w:rPr>
            </w:pPr>
            <w:r>
              <w:rPr>
                <w:rFonts w:hint="eastAsia"/>
                <w:szCs w:val="21"/>
              </w:rPr>
              <w:t>C</w:t>
            </w:r>
            <w:r>
              <w:rPr>
                <w:szCs w:val="21"/>
              </w:rPr>
              <w:t>TO</w:t>
            </w:r>
          </w:p>
        </w:tc>
        <w:tc>
          <w:tcPr>
            <w:tcW w:w="1851" w:type="dxa"/>
            <w:vAlign w:val="center"/>
          </w:tcPr>
          <w:p>
            <w:pPr>
              <w:snapToGrid w:val="0"/>
              <w:spacing w:line="312" w:lineRule="auto"/>
              <w:ind w:firstLine="0" w:firstLineChars="0"/>
              <w:jc w:val="center"/>
              <w:rPr>
                <w:szCs w:val="21"/>
              </w:rPr>
            </w:pPr>
            <w:r>
              <w:rPr>
                <w:rFonts w:hint="eastAsia"/>
                <w:szCs w:val="21"/>
              </w:rPr>
              <w:t>P</w:t>
            </w:r>
            <w:r>
              <w:rPr>
                <w:szCs w:val="21"/>
              </w:rPr>
              <w:t>M</w:t>
            </w:r>
          </w:p>
        </w:tc>
        <w:tc>
          <w:tcPr>
            <w:tcW w:w="1701" w:type="dxa"/>
            <w:vAlign w:val="center"/>
          </w:tcPr>
          <w:p>
            <w:pPr>
              <w:snapToGrid w:val="0"/>
              <w:spacing w:line="312" w:lineRule="auto"/>
              <w:ind w:firstLine="0" w:firstLineChars="0"/>
              <w:jc w:val="center"/>
              <w:rPr>
                <w:szCs w:val="21"/>
              </w:rPr>
            </w:pPr>
            <w:r>
              <w:rPr>
                <w:rFonts w:hint="eastAsia"/>
                <w:szCs w:val="21"/>
              </w:rPr>
              <w:t>R</w:t>
            </w:r>
            <w:r>
              <w:rPr>
                <w:szCs w:val="21"/>
              </w:rPr>
              <w:t>D</w:t>
            </w:r>
          </w:p>
        </w:tc>
      </w:tr>
    </w:tbl>
    <w:p>
      <w:pPr>
        <w:pStyle w:val="2"/>
        <w:numPr>
          <w:ilvl w:val="0"/>
          <w:numId w:val="1"/>
        </w:numPr>
        <w:ind w:firstLine="0"/>
        <w:sectPr>
          <w:headerReference r:id="rId4" w:type="default"/>
          <w:footerReference r:id="rId5" w:type="default"/>
          <w:type w:val="continuous"/>
          <w:pgSz w:w="11906" w:h="16838"/>
          <w:pgMar w:top="1440" w:right="1800" w:bottom="1440" w:left="1800" w:header="851" w:footer="992" w:gutter="0"/>
          <w:cols w:space="425" w:num="1"/>
          <w:docGrid w:type="lines" w:linePitch="312" w:charSpace="0"/>
        </w:sectPr>
      </w:pPr>
    </w:p>
    <w:p>
      <w:pPr>
        <w:pStyle w:val="2"/>
        <w:numPr>
          <w:ilvl w:val="0"/>
          <w:numId w:val="1"/>
        </w:numPr>
        <w:ind w:firstLine="0"/>
      </w:pPr>
      <w:r>
        <w:rPr>
          <w:rFonts w:hint="eastAsia"/>
        </w:rPr>
        <w:t>产品外观</w:t>
      </w:r>
    </w:p>
    <w:p>
      <w:pPr>
        <w:pStyle w:val="5"/>
        <w:ind w:firstLine="0" w:firstLineChars="0"/>
        <w:jc w:val="center"/>
      </w:pPr>
      <w:r>
        <w:rPr>
          <w:rFonts w:hint="eastAsia"/>
        </w:rPr>
        <w:drawing>
          <wp:inline distT="0" distB="0" distL="114300" distR="114300">
            <wp:extent cx="3134360" cy="2099945"/>
            <wp:effectExtent l="0" t="0" r="8890" b="14605"/>
            <wp:docPr id="1" name="图片 1" descr="灭火器气压监测表V4.1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灭火器气压监测表V4.1 (25)"/>
                    <pic:cNvPicPr>
                      <a:picLocks noChangeAspect="1"/>
                    </pic:cNvPicPr>
                  </pic:nvPicPr>
                  <pic:blipFill>
                    <a:blip r:embed="rId8"/>
                    <a:srcRect t="20798" b="12214"/>
                    <a:stretch>
                      <a:fillRect/>
                    </a:stretch>
                  </pic:blipFill>
                  <pic:spPr>
                    <a:xfrm>
                      <a:off x="0" y="0"/>
                      <a:ext cx="3134360" cy="2099945"/>
                    </a:xfrm>
                    <a:prstGeom prst="rect">
                      <a:avLst/>
                    </a:prstGeom>
                  </pic:spPr>
                </pic:pic>
              </a:graphicData>
            </a:graphic>
          </wp:inline>
        </w:drawing>
      </w:r>
      <w:r>
        <w:rPr>
          <w:rFonts w:hint="eastAsia"/>
        </w:rPr>
        <w:t xml:space="preserve">   </w:t>
      </w:r>
    </w:p>
    <w:p>
      <w:pPr>
        <w:pStyle w:val="5"/>
        <w:ind w:firstLine="0" w:firstLineChars="0"/>
        <w:jc w:val="center"/>
      </w:pPr>
      <w:r>
        <w:rPr>
          <w:rFonts w:hint="eastAsia"/>
        </w:rPr>
        <w:drawing>
          <wp:inline distT="0" distB="0" distL="114300" distR="114300">
            <wp:extent cx="3141345" cy="2127885"/>
            <wp:effectExtent l="0" t="0" r="1905" b="5715"/>
            <wp:docPr id="2" name="图片 2" descr="灭火器气压监测表V4.1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灭火器气压监测表V4.1 (26)"/>
                    <pic:cNvPicPr>
                      <a:picLocks noChangeAspect="1"/>
                    </pic:cNvPicPr>
                  </pic:nvPicPr>
                  <pic:blipFill>
                    <a:blip r:embed="rId9"/>
                    <a:srcRect l="10473" t="21401" r="11490" b="25766"/>
                    <a:stretch>
                      <a:fillRect/>
                    </a:stretch>
                  </pic:blipFill>
                  <pic:spPr>
                    <a:xfrm>
                      <a:off x="0" y="0"/>
                      <a:ext cx="3141345" cy="2127885"/>
                    </a:xfrm>
                    <a:prstGeom prst="rect">
                      <a:avLst/>
                    </a:prstGeom>
                  </pic:spPr>
                </pic:pic>
              </a:graphicData>
            </a:graphic>
          </wp:inline>
        </w:drawing>
      </w:r>
    </w:p>
    <w:p>
      <w:pPr>
        <w:pStyle w:val="2"/>
        <w:numPr>
          <w:ilvl w:val="0"/>
          <w:numId w:val="1"/>
        </w:numPr>
        <w:ind w:firstLine="0"/>
      </w:pPr>
      <w:r>
        <w:rPr>
          <w:rFonts w:hint="eastAsia"/>
        </w:rPr>
        <w:t>产品简介</w:t>
      </w:r>
    </w:p>
    <w:p>
      <w:pPr>
        <w:ind w:firstLine="480"/>
      </w:pPr>
      <w:r>
        <w:rPr>
          <w:rFonts w:hint="eastAsia"/>
          <w:sz w:val="28"/>
          <w:u w:val="single"/>
          <w:lang w:val="en-US" w:eastAsia="zh-CN"/>
        </w:rPr>
        <w:t>GM</w:t>
      </w:r>
      <w:r>
        <w:t>-IFH-A1801</w:t>
      </w:r>
      <w:r>
        <w:rPr>
          <w:rFonts w:hint="eastAsia"/>
        </w:rPr>
        <w:t>智能灭火器气压监测表</w:t>
      </w:r>
      <w:r>
        <w:t>，通过内嵌NB-Io</w:t>
      </w:r>
      <w:r>
        <w:rPr>
          <w:rFonts w:hint="eastAsia"/>
        </w:rPr>
        <w:t>T</w:t>
      </w:r>
      <w:r>
        <w:t>组网模块，能实现</w:t>
      </w:r>
      <w:r>
        <w:rPr>
          <w:rFonts w:hint="eastAsia"/>
        </w:rPr>
        <w:t>灭火筒、高压气体瓶罐等产品的内部压力检测上报功能，反馈灭火筒使用状态。设备具备心跳、定时自检、低电压检测上报功能，数据信息实时远程推送上报至云平台管理系统与消防网络系统进行联动，实现智慧消防的可视化、信息化监控的统一集中管理。</w:t>
      </w:r>
    </w:p>
    <w:p>
      <w:pPr>
        <w:pStyle w:val="2"/>
        <w:numPr>
          <w:ilvl w:val="0"/>
          <w:numId w:val="1"/>
        </w:numPr>
        <w:ind w:firstLine="0"/>
      </w:pPr>
      <w:r>
        <w:rPr>
          <w:rFonts w:hint="eastAsia"/>
        </w:rPr>
        <w:t>产品功能特点</w:t>
      </w:r>
    </w:p>
    <w:p>
      <w:pPr>
        <w:numPr>
          <w:ilvl w:val="0"/>
          <w:numId w:val="2"/>
        </w:numPr>
        <w:ind w:firstLineChars="0"/>
      </w:pPr>
      <w:r>
        <w:rPr>
          <w:rFonts w:hint="eastAsia"/>
          <w:b/>
          <w:bCs/>
        </w:rPr>
        <w:t>气压监测</w:t>
      </w:r>
      <w:r>
        <w:rPr>
          <w:rFonts w:hint="eastAsia"/>
        </w:rPr>
        <w:t>：持续监测灭火器气压数据并采集上报；</w:t>
      </w:r>
    </w:p>
    <w:p>
      <w:pPr>
        <w:numPr>
          <w:ilvl w:val="0"/>
          <w:numId w:val="3"/>
        </w:numPr>
        <w:ind w:firstLineChars="0"/>
      </w:pPr>
      <w:r>
        <w:rPr>
          <w:rFonts w:hint="eastAsia"/>
          <w:b/>
          <w:bCs/>
        </w:rPr>
        <w:t>远程监控</w:t>
      </w:r>
      <w:r>
        <w:rPr>
          <w:rFonts w:hint="eastAsia"/>
        </w:rPr>
        <w:t>：通过PC/APP等对终端设备进行远程集中监控；</w:t>
      </w:r>
    </w:p>
    <w:p>
      <w:pPr>
        <w:numPr>
          <w:ilvl w:val="0"/>
          <w:numId w:val="3"/>
        </w:numPr>
        <w:ind w:firstLineChars="0"/>
      </w:pPr>
      <w:r>
        <w:rPr>
          <w:rFonts w:hint="eastAsia"/>
          <w:b/>
          <w:bCs/>
        </w:rPr>
        <w:t>心跳功能</w:t>
      </w:r>
      <w:r>
        <w:rPr>
          <w:rFonts w:hint="eastAsia"/>
        </w:rPr>
        <w:t>：终端每24小时上报3次心跳到平台，确保设备正常运行，心跳间隔可以根据客户需求调整；</w:t>
      </w:r>
    </w:p>
    <w:p>
      <w:pPr>
        <w:numPr>
          <w:ilvl w:val="0"/>
          <w:numId w:val="3"/>
        </w:numPr>
        <w:ind w:firstLineChars="0"/>
      </w:pPr>
      <w:r>
        <w:rPr>
          <w:rFonts w:hint="eastAsia"/>
          <w:b/>
          <w:bCs/>
        </w:rPr>
        <w:t>异常报警</w:t>
      </w:r>
      <w:r>
        <w:rPr>
          <w:rFonts w:hint="eastAsia"/>
        </w:rPr>
        <w:t>：设备低电压、掉线等异常自动报警与定位；</w:t>
      </w:r>
    </w:p>
    <w:p>
      <w:pPr>
        <w:numPr>
          <w:ilvl w:val="0"/>
          <w:numId w:val="3"/>
        </w:numPr>
        <w:ind w:firstLineChars="0"/>
      </w:pPr>
      <w:r>
        <w:rPr>
          <w:rFonts w:hint="eastAsia"/>
          <w:b/>
          <w:bCs/>
        </w:rPr>
        <w:t>参数更新</w:t>
      </w:r>
      <w:r>
        <w:rPr>
          <w:rFonts w:hint="eastAsia"/>
        </w:rPr>
        <w:t>：设备进行参数可以远程更新，可快速对需要调整的设备进行调试。</w:t>
      </w:r>
    </w:p>
    <w:p>
      <w:pPr>
        <w:numPr>
          <w:ilvl w:val="0"/>
          <w:numId w:val="3"/>
        </w:numPr>
        <w:ind w:firstLineChars="0"/>
      </w:pPr>
      <w:r>
        <w:rPr>
          <w:rFonts w:hint="eastAsia"/>
          <w:b/>
          <w:bCs/>
        </w:rPr>
        <w:t>对接平台</w:t>
      </w:r>
      <w:r>
        <w:rPr>
          <w:rFonts w:hint="eastAsia"/>
        </w:rPr>
        <w:t>：支持与NB-IoT物联网感知层可视化展示系统无缝对接，在指挥中心通过可视化的手段对灭火器进行管理；</w:t>
      </w:r>
    </w:p>
    <w:p>
      <w:pPr>
        <w:numPr>
          <w:ilvl w:val="0"/>
          <w:numId w:val="2"/>
        </w:numPr>
        <w:ind w:firstLineChars="0"/>
      </w:pPr>
      <w:r>
        <w:rPr>
          <w:rFonts w:hint="eastAsia"/>
          <w:b/>
          <w:bCs/>
        </w:rPr>
        <w:t>压力量程</w:t>
      </w:r>
      <w:r>
        <w:rPr>
          <w:rFonts w:hint="eastAsia"/>
        </w:rPr>
        <w:t>：</w:t>
      </w:r>
      <w:r>
        <w:t>5MPa</w:t>
      </w:r>
      <w:r>
        <w:rPr>
          <w:rFonts w:hint="eastAsia"/>
        </w:rPr>
        <w:t>、</w:t>
      </w:r>
      <w:r>
        <w:t>10MPa</w:t>
      </w:r>
      <w:r>
        <w:rPr>
          <w:rFonts w:hint="eastAsia"/>
        </w:rPr>
        <w:t>、</w:t>
      </w:r>
      <w:r>
        <w:t xml:space="preserve"> 15MPa</w:t>
      </w:r>
      <w:r>
        <w:rPr>
          <w:rFonts w:hint="eastAsia"/>
        </w:rPr>
        <w:t>、</w:t>
      </w:r>
      <w:r>
        <w:t xml:space="preserve"> 20MPa</w:t>
      </w:r>
      <w:r>
        <w:rPr>
          <w:rFonts w:hint="eastAsia"/>
        </w:rPr>
        <w:t>、</w:t>
      </w:r>
      <w:r>
        <w:t xml:space="preserve"> 25MPa</w:t>
      </w:r>
      <w:r>
        <w:rPr>
          <w:rFonts w:hint="eastAsia"/>
        </w:rPr>
        <w:t>、</w:t>
      </w:r>
      <w:r>
        <w:t xml:space="preserve"> 30MPa</w:t>
      </w:r>
      <w:r>
        <w:rPr>
          <w:rFonts w:hint="eastAsia"/>
        </w:rPr>
        <w:t>、</w:t>
      </w:r>
      <w:r>
        <w:t xml:space="preserve"> 40 MPa等多个量程</w:t>
      </w:r>
      <w:r>
        <w:rPr>
          <w:rFonts w:hint="eastAsia"/>
        </w:rPr>
        <w:t>；</w:t>
      </w:r>
    </w:p>
    <w:p>
      <w:pPr>
        <w:numPr>
          <w:ilvl w:val="0"/>
          <w:numId w:val="2"/>
        </w:numPr>
        <w:ind w:firstLineChars="0"/>
      </w:pPr>
      <w:r>
        <w:rPr>
          <w:rFonts w:hint="eastAsia"/>
          <w:b/>
          <w:bCs/>
        </w:rPr>
        <w:t>应用领域</w:t>
      </w:r>
      <w:r>
        <w:rPr>
          <w:rFonts w:hint="eastAsia"/>
        </w:rPr>
        <w:t>：高压气泵、高压气瓶、压力检测</w:t>
      </w:r>
      <w:r>
        <w:t>、液压显示、</w:t>
      </w:r>
      <w:r>
        <w:rPr>
          <w:rFonts w:hint="eastAsia"/>
        </w:rPr>
        <w:t>氧气瓶压力、气体灭火器、天然气瓶、</w:t>
      </w:r>
      <w:r>
        <w:t>其他高压设备</w:t>
      </w:r>
      <w:r>
        <w:rPr>
          <w:rFonts w:hint="eastAsia"/>
        </w:rPr>
        <w:t>等.</w:t>
      </w:r>
    </w:p>
    <w:p>
      <w:pPr>
        <w:pStyle w:val="2"/>
        <w:numPr>
          <w:ilvl w:val="0"/>
          <w:numId w:val="1"/>
        </w:numPr>
        <w:ind w:firstLine="0"/>
      </w:pPr>
      <w:r>
        <w:rPr>
          <w:rFonts w:hint="eastAsia"/>
        </w:rPr>
        <w:t>规格参数</w:t>
      </w:r>
      <w:bookmarkStart w:id="0" w:name="_GoBack"/>
      <w:bookmarkEnd w:id="0"/>
    </w:p>
    <w:tbl>
      <w:tblPr>
        <w:tblStyle w:val="7"/>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2"/>
        <w:gridCol w:w="5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87" w:type="dxa"/>
            <w:gridSpan w:val="2"/>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型号：</w:t>
            </w:r>
            <w:r>
              <w:rPr>
                <w:rFonts w:hint="eastAsia" w:ascii="宋体" w:hAnsi="宋体" w:cs="宋体"/>
                <w:color w:val="000000" w:themeColor="text1"/>
                <w:szCs w:val="24"/>
                <w:lang w:val="en-US" w:eastAsia="zh-CN"/>
                <w14:textFill>
                  <w14:solidFill>
                    <w14:schemeClr w14:val="tx1"/>
                  </w14:solidFill>
                </w14:textFill>
              </w:rPr>
              <w:t>GM</w:t>
            </w:r>
            <w:r>
              <w:rPr>
                <w:rFonts w:hint="eastAsia" w:ascii="宋体" w:hAnsi="宋体" w:cs="宋体"/>
                <w:color w:val="000000" w:themeColor="text1"/>
                <w:szCs w:val="24"/>
                <w14:textFill>
                  <w14:solidFill>
                    <w14:schemeClr w14:val="tx1"/>
                  </w14:solidFill>
                </w14:textFill>
              </w:rPr>
              <w:t>-IFH-A1801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2" w:type="dxa"/>
            <w:tcBorders>
              <w:top w:val="single" w:color="auto" w:sz="12" w:space="0"/>
            </w:tcBorders>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组网方式</w:t>
            </w:r>
          </w:p>
        </w:tc>
        <w:tc>
          <w:tcPr>
            <w:tcW w:w="5675" w:type="dxa"/>
            <w:tcBorders>
              <w:top w:val="single" w:color="auto" w:sz="12" w:space="0"/>
            </w:tcBorders>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NB-IoT（Band8）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外壳材质</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540ABS，防火等级V0级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外观尺寸</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φ44*φ56*73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工作温度</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－20℃～+75℃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工作湿度</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5%～95%RH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供电方式</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3Vdc(CR-2Z)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电池容量</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2000mAh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电池寿命</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1.5～3年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响应时间</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≥10mS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待机功耗</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≤10uA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工作功耗</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平均功耗：30 mA / 最高峰值：100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量程</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0MPa～40MPa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最大压力</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40MPa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测量精度</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±1%FS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天线增益</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0dB～+5dB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防护等级</w:t>
            </w:r>
          </w:p>
        </w:tc>
        <w:tc>
          <w:tcPr>
            <w:tcW w:w="5675" w:type="dxa"/>
          </w:tcPr>
          <w:p>
            <w:pPr>
              <w:ind w:firstLine="0" w:firstLineChars="0"/>
              <w:jc w:val="center"/>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IP67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7" w:type="dxa"/>
            <w:gridSpan w:val="2"/>
          </w:tcPr>
          <w:p>
            <w:pPr>
              <w:ind w:firstLine="480"/>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功能/特点：物联网架构、NB-IoT、独立安装、远程监测气压状态、故障报警、心跳上报、低电压报警、本地+云储存、云端管理、APP移动管理</w:t>
            </w:r>
          </w:p>
        </w:tc>
      </w:tr>
    </w:tbl>
    <w:p>
      <w:pPr>
        <w:ind w:firstLine="480"/>
      </w:pPr>
    </w:p>
    <w:p>
      <w:pPr>
        <w:pStyle w:val="2"/>
        <w:numPr>
          <w:ilvl w:val="0"/>
          <w:numId w:val="1"/>
        </w:numPr>
        <w:ind w:firstLine="0"/>
      </w:pPr>
      <w:r>
        <w:rPr>
          <w:rFonts w:hint="eastAsia"/>
        </w:rPr>
        <w:t>系统架构</w:t>
      </w:r>
    </w:p>
    <w:p>
      <w:pPr>
        <w:ind w:firstLine="0" w:firstLineChars="0"/>
        <w:jc w:val="center"/>
      </w:pPr>
      <w:r>
        <w:drawing>
          <wp:inline distT="0" distB="0" distL="114300" distR="114300">
            <wp:extent cx="5304790" cy="3166110"/>
            <wp:effectExtent l="0" t="0" r="1016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304790" cy="3166110"/>
                    </a:xfrm>
                    <a:prstGeom prst="rect">
                      <a:avLst/>
                    </a:prstGeom>
                    <a:noFill/>
                    <a:ln>
                      <a:noFill/>
                    </a:ln>
                  </pic:spPr>
                </pic:pic>
              </a:graphicData>
            </a:graphic>
          </wp:inline>
        </w:drawing>
      </w:r>
    </w:p>
    <w:p>
      <w:pPr>
        <w:ind w:firstLine="480"/>
      </w:pPr>
    </w:p>
    <w:p>
      <w:pPr>
        <w:ind w:firstLine="480"/>
      </w:pPr>
      <w:r>
        <w:rPr>
          <w:rFonts w:hint="eastAsia"/>
        </w:rPr>
        <w:t>智能灭火器物联网云平台</w:t>
      </w:r>
      <w:r>
        <w:t>采用功能服务模块化的系统架构，以满足业务应用和处理能力的线性扩展要求。系统逻辑架构分为</w:t>
      </w:r>
      <w:r>
        <w:rPr>
          <w:rFonts w:hint="eastAsia"/>
        </w:rPr>
        <w:t>四</w:t>
      </w:r>
      <w:r>
        <w:t>层，分别是</w:t>
      </w:r>
      <w:r>
        <w:rPr>
          <w:rFonts w:hint="eastAsia"/>
        </w:rPr>
        <w:t>感知</w:t>
      </w:r>
      <w:r>
        <w:t>层、</w:t>
      </w:r>
      <w:r>
        <w:rPr>
          <w:rFonts w:hint="eastAsia"/>
        </w:rPr>
        <w:t>通讯</w:t>
      </w:r>
      <w:r>
        <w:t>层、</w:t>
      </w:r>
      <w:r>
        <w:rPr>
          <w:rFonts w:hint="eastAsia"/>
        </w:rPr>
        <w:t>汇聚</w:t>
      </w:r>
      <w:r>
        <w:t>层、</w:t>
      </w:r>
      <w:r>
        <w:rPr>
          <w:rFonts w:hint="eastAsia"/>
        </w:rPr>
        <w:t>应用</w:t>
      </w:r>
      <w:r>
        <w:t>层，系统架构</w:t>
      </w:r>
      <w:r>
        <w:rPr>
          <w:rFonts w:hint="eastAsia"/>
        </w:rPr>
        <w:t>内容</w:t>
      </w:r>
      <w:r>
        <w:t>如下</w:t>
      </w:r>
      <w:r>
        <w:rPr>
          <w:rFonts w:hint="eastAsia"/>
        </w:rPr>
        <w:t>：</w:t>
      </w:r>
    </w:p>
    <w:p>
      <w:pPr>
        <w:numPr>
          <w:ilvl w:val="0"/>
          <w:numId w:val="4"/>
        </w:numPr>
        <w:ind w:left="0" w:firstLine="420" w:firstLineChars="0"/>
      </w:pPr>
      <w:r>
        <w:rPr>
          <w:rFonts w:hint="eastAsia"/>
        </w:rPr>
        <w:t>感知层</w:t>
      </w:r>
      <w:r>
        <w:t>---</w:t>
      </w:r>
      <w:r>
        <w:rPr>
          <w:rFonts w:hint="eastAsia"/>
        </w:rPr>
        <w:t>数据</w:t>
      </w:r>
      <w:r>
        <w:t>采集</w:t>
      </w:r>
    </w:p>
    <w:p>
      <w:pPr>
        <w:ind w:firstLine="480"/>
      </w:pPr>
      <w:r>
        <w:rPr>
          <w:rFonts w:hint="eastAsia"/>
        </w:rPr>
        <w:t>实现对灭火器气压监测控制模块</w:t>
      </w:r>
      <w:r>
        <w:t>传感数据、报警信息采集。</w:t>
      </w:r>
    </w:p>
    <w:p>
      <w:pPr>
        <w:numPr>
          <w:ilvl w:val="0"/>
          <w:numId w:val="4"/>
        </w:numPr>
        <w:ind w:left="0" w:firstLine="420" w:firstLineChars="0"/>
      </w:pPr>
      <w:r>
        <w:rPr>
          <w:rFonts w:hint="eastAsia"/>
        </w:rPr>
        <w:t>通讯层</w:t>
      </w:r>
      <w:r>
        <w:t>---数据</w:t>
      </w:r>
      <w:r>
        <w:rPr>
          <w:rFonts w:hint="eastAsia"/>
        </w:rPr>
        <w:t>传输</w:t>
      </w:r>
    </w:p>
    <w:p>
      <w:pPr>
        <w:ind w:firstLine="480"/>
      </w:pPr>
      <w:r>
        <w:rPr>
          <w:rFonts w:hint="eastAsia"/>
        </w:rPr>
        <w:t>实现前端数据采集后通过运营商的NB</w:t>
      </w:r>
      <w:r>
        <w:t>-IoT</w:t>
      </w:r>
      <w:r>
        <w:rPr>
          <w:rFonts w:hint="eastAsia"/>
        </w:rPr>
        <w:t>网络通道进行数据传输。</w:t>
      </w:r>
    </w:p>
    <w:p>
      <w:pPr>
        <w:numPr>
          <w:ilvl w:val="0"/>
          <w:numId w:val="4"/>
        </w:numPr>
        <w:ind w:left="0" w:firstLine="420" w:firstLineChars="0"/>
      </w:pPr>
      <w:r>
        <w:rPr>
          <w:rFonts w:hint="eastAsia"/>
        </w:rPr>
        <w:t>汇聚层</w:t>
      </w:r>
      <w:r>
        <w:t>---</w:t>
      </w:r>
      <w:r>
        <w:rPr>
          <w:rFonts w:hint="eastAsia"/>
        </w:rPr>
        <w:t>数据分析</w:t>
      </w:r>
    </w:p>
    <w:p>
      <w:pPr>
        <w:ind w:firstLine="480"/>
      </w:pPr>
      <w:r>
        <w:rPr>
          <w:rFonts w:hint="eastAsia"/>
        </w:rPr>
        <w:t>将汇聚后的数据传输至中心云平台，通过云平台服务器对各数据进行高速统计分析</w:t>
      </w:r>
      <w:r>
        <w:t>。</w:t>
      </w:r>
    </w:p>
    <w:p>
      <w:pPr>
        <w:numPr>
          <w:ilvl w:val="0"/>
          <w:numId w:val="4"/>
        </w:numPr>
        <w:ind w:left="0" w:firstLine="420" w:firstLineChars="0"/>
      </w:pPr>
      <w:r>
        <w:rPr>
          <w:rFonts w:hint="eastAsia"/>
        </w:rPr>
        <w:t>应用层</w:t>
      </w:r>
      <w:r>
        <w:t>---数据</w:t>
      </w:r>
      <w:r>
        <w:rPr>
          <w:rFonts w:hint="eastAsia"/>
        </w:rPr>
        <w:t>展示</w:t>
      </w:r>
    </w:p>
    <w:p>
      <w:pPr>
        <w:ind w:firstLine="480"/>
      </w:pPr>
      <w:r>
        <w:rPr>
          <w:rFonts w:hint="eastAsia"/>
        </w:rPr>
        <w:t>中心云平台应用云计算、通过多种客户端平台及A</w:t>
      </w:r>
      <w:r>
        <w:t>PP</w:t>
      </w:r>
      <w:r>
        <w:rPr>
          <w:rFonts w:hint="eastAsia"/>
        </w:rPr>
        <w:t>平台展示产品监测数据，同时可通过平台系统对产品进行下达操控指令。</w:t>
      </w:r>
    </w:p>
    <w:p>
      <w:pPr>
        <w:ind w:firstLine="480"/>
      </w:pPr>
    </w:p>
    <w:p>
      <w:pPr>
        <w:ind w:firstLine="480"/>
      </w:pPr>
    </w:p>
    <w:p>
      <w:pPr>
        <w:pStyle w:val="5"/>
        <w:rPr>
          <w:sz w:val="21"/>
        </w:rPr>
      </w:pPr>
    </w:p>
    <w:p>
      <w:pPr>
        <w:pStyle w:val="5"/>
        <w:rPr>
          <w:sz w:val="21"/>
        </w:rPr>
      </w:pPr>
    </w:p>
    <w:p>
      <w:pPr>
        <w:pStyle w:val="5"/>
        <w:rPr>
          <w:sz w:val="21"/>
        </w:rPr>
      </w:pPr>
    </w:p>
    <w:p>
      <w:pPr>
        <w:pStyle w:val="5"/>
        <w:ind w:left="0" w:leftChars="0" w:firstLine="0" w:firstLineChars="0"/>
        <w:rPr>
          <w:sz w:val="21"/>
        </w:rPr>
      </w:pPr>
    </w:p>
    <w:p>
      <w:pPr>
        <w:pStyle w:val="5"/>
        <w:rPr>
          <w:sz w:val="21"/>
        </w:rPr>
      </w:pPr>
    </w:p>
    <w:p>
      <w:pPr>
        <w:pStyle w:val="5"/>
        <w:rPr>
          <w:sz w:val="21"/>
        </w:rPr>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5</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1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3"/>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5</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spacing w:line="15" w:lineRule="auto"/>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tted" w:color="auto" w:sz="4" w:space="1"/>
      </w:pBdr>
      <w:spacing w:line="552" w:lineRule="auto"/>
      <w:ind w:firstLine="360"/>
      <w:jc w:val="both"/>
    </w:pPr>
    <w:r>
      <mc:AlternateContent>
        <mc:Choice Requires="wps">
          <w:drawing>
            <wp:anchor distT="0" distB="0" distL="114300" distR="114300" simplePos="0" relativeHeight="251689984" behindDoc="0" locked="0" layoutInCell="1" allowOverlap="1">
              <wp:simplePos x="0" y="0"/>
              <wp:positionH relativeFrom="column">
                <wp:posOffset>2518410</wp:posOffset>
              </wp:positionH>
              <wp:positionV relativeFrom="paragraph">
                <wp:posOffset>83185</wp:posOffset>
              </wp:positionV>
              <wp:extent cx="2680335" cy="25654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680335" cy="25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360"/>
                            <w:jc w:val="right"/>
                            <w:rPr>
                              <w:rFonts w:ascii="华文楷体" w:hAnsi="华文楷体" w:eastAsia="华文楷体" w:cs="华文楷体"/>
                              <w:b/>
                              <w:bCs/>
                              <w:color w:val="262626" w:themeColor="text1" w:themeTint="D9"/>
                              <w:sz w:val="18"/>
                              <w:szCs w:val="15"/>
                              <w14:textFill>
                                <w14:solidFill>
                                  <w14:schemeClr w14:val="tx1">
                                    <w14:lumMod w14:val="85000"/>
                                    <w14:lumOff w14:val="15000"/>
                                  </w14:schemeClr>
                                </w14:solidFill>
                              </w14:textFill>
                            </w:rPr>
                          </w:pPr>
                          <w:r>
                            <w:rPr>
                              <w:rFonts w:hint="eastAsia" w:ascii="华文楷体" w:hAnsi="华文楷体" w:eastAsia="华文楷体" w:cs="华文楷体"/>
                              <w:b/>
                              <w:bCs/>
                              <w:color w:val="262626" w:themeColor="text1" w:themeTint="D9"/>
                              <w:sz w:val="18"/>
                              <w:szCs w:val="15"/>
                              <w14:textFill>
                                <w14:solidFill>
                                  <w14:schemeClr w14:val="tx1">
                                    <w14:lumMod w14:val="85000"/>
                                    <w14:lumOff w14:val="15000"/>
                                  </w14:schemeClr>
                                </w14:solidFill>
                              </w14:textFill>
                            </w:rPr>
                            <w:t>NB-IoT物联网智能灭火器气压监测表V1.0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3pt;margin-top:6.55pt;height:20.2pt;width:211.05pt;z-index:251689984;mso-width-relative:page;mso-height-relative:page;" filled="f" stroked="f" coordsize="21600,21600" o:gfxdata="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0B2&#10;LdoAAAAJAQAADwAAAAAAAAABACAAAAAiAAAAZHJzL2Rvd25yZXYueG1sUEsBAhQAFAAAAAgAh07i&#10;QKPiGGogAgAAGAQAAA4AAAAAAAAAAQAgAAAAKQEAAGRycy9lMm9Eb2MueG1sUEsFBgAAAAAGAAYA&#10;WQEAALsFAAAAAA==&#10;">
              <v:fill on="f" focussize="0,0"/>
              <v:stroke on="f" weight="0.5pt"/>
              <v:imagedata o:title=""/>
              <o:lock v:ext="edit" aspectratio="f"/>
              <v:textbox>
                <w:txbxContent>
                  <w:p>
                    <w:pPr>
                      <w:ind w:firstLine="360"/>
                      <w:jc w:val="right"/>
                      <w:rPr>
                        <w:rFonts w:ascii="华文楷体" w:hAnsi="华文楷体" w:eastAsia="华文楷体" w:cs="华文楷体"/>
                        <w:b/>
                        <w:bCs/>
                        <w:color w:val="262626" w:themeColor="text1" w:themeTint="D9"/>
                        <w:sz w:val="18"/>
                        <w:szCs w:val="15"/>
                        <w14:textFill>
                          <w14:solidFill>
                            <w14:schemeClr w14:val="tx1">
                              <w14:lumMod w14:val="85000"/>
                              <w14:lumOff w14:val="15000"/>
                            </w14:schemeClr>
                          </w14:solidFill>
                        </w14:textFill>
                      </w:rPr>
                    </w:pPr>
                    <w:r>
                      <w:rPr>
                        <w:rFonts w:hint="eastAsia" w:ascii="华文楷体" w:hAnsi="华文楷体" w:eastAsia="华文楷体" w:cs="华文楷体"/>
                        <w:b/>
                        <w:bCs/>
                        <w:color w:val="262626" w:themeColor="text1" w:themeTint="D9"/>
                        <w:sz w:val="18"/>
                        <w:szCs w:val="15"/>
                        <w14:textFill>
                          <w14:solidFill>
                            <w14:schemeClr w14:val="tx1">
                              <w14:lumMod w14:val="85000"/>
                              <w14:lumOff w14:val="15000"/>
                            </w14:schemeClr>
                          </w14:solidFill>
                        </w14:textFill>
                      </w:rPr>
                      <w:t>NB-IoT物联网智能灭火器气压监测表V1.0</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6BF8A2"/>
    <w:multiLevelType w:val="singleLevel"/>
    <w:tmpl w:val="FA6BF8A2"/>
    <w:lvl w:ilvl="0" w:tentative="0">
      <w:start w:val="1"/>
      <w:numFmt w:val="bullet"/>
      <w:lvlText w:val=""/>
      <w:lvlJc w:val="left"/>
      <w:pPr>
        <w:ind w:left="420" w:hanging="420"/>
      </w:pPr>
      <w:rPr>
        <w:rFonts w:hint="default" w:ascii="Wingdings" w:hAnsi="Wingdings"/>
      </w:rPr>
    </w:lvl>
  </w:abstractNum>
  <w:abstractNum w:abstractNumId="1">
    <w:nsid w:val="0F72FD6E"/>
    <w:multiLevelType w:val="singleLevel"/>
    <w:tmpl w:val="0F72FD6E"/>
    <w:lvl w:ilvl="0" w:tentative="0">
      <w:start w:val="1"/>
      <w:numFmt w:val="bullet"/>
      <w:lvlText w:val=""/>
      <w:lvlJc w:val="left"/>
      <w:pPr>
        <w:ind w:left="420" w:hanging="420"/>
      </w:pPr>
      <w:rPr>
        <w:rFonts w:hint="default" w:ascii="Wingdings" w:hAnsi="Wingdings"/>
      </w:rPr>
    </w:lvl>
  </w:abstractNum>
  <w:abstractNum w:abstractNumId="2">
    <w:nsid w:val="3C19820A"/>
    <w:multiLevelType w:val="singleLevel"/>
    <w:tmpl w:val="3C19820A"/>
    <w:lvl w:ilvl="0" w:tentative="0">
      <w:start w:val="1"/>
      <w:numFmt w:val="bullet"/>
      <w:lvlText w:val=""/>
      <w:lvlJc w:val="left"/>
      <w:pPr>
        <w:ind w:left="420" w:hanging="420"/>
      </w:pPr>
      <w:rPr>
        <w:rFonts w:hint="default" w:ascii="Wingdings" w:hAnsi="Wingdings"/>
      </w:rPr>
    </w:lvl>
  </w:abstractNum>
  <w:abstractNum w:abstractNumId="3">
    <w:nsid w:val="5E47BB9C"/>
    <w:multiLevelType w:val="singleLevel"/>
    <w:tmpl w:val="5E47BB9C"/>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6F"/>
    <w:rsid w:val="00010158"/>
    <w:rsid w:val="00046CDD"/>
    <w:rsid w:val="00055798"/>
    <w:rsid w:val="00113EC4"/>
    <w:rsid w:val="001153C1"/>
    <w:rsid w:val="00130608"/>
    <w:rsid w:val="00132F8E"/>
    <w:rsid w:val="001457BE"/>
    <w:rsid w:val="001929AD"/>
    <w:rsid w:val="001A2853"/>
    <w:rsid w:val="001E4D65"/>
    <w:rsid w:val="00205F76"/>
    <w:rsid w:val="00234960"/>
    <w:rsid w:val="00236D2A"/>
    <w:rsid w:val="00262181"/>
    <w:rsid w:val="00284C78"/>
    <w:rsid w:val="00294B52"/>
    <w:rsid w:val="002976AA"/>
    <w:rsid w:val="002E5994"/>
    <w:rsid w:val="002E7A97"/>
    <w:rsid w:val="0031434D"/>
    <w:rsid w:val="003465EC"/>
    <w:rsid w:val="00346C20"/>
    <w:rsid w:val="0037621F"/>
    <w:rsid w:val="003763F4"/>
    <w:rsid w:val="00383454"/>
    <w:rsid w:val="003C0E1E"/>
    <w:rsid w:val="003C2295"/>
    <w:rsid w:val="003E45D3"/>
    <w:rsid w:val="003F6D99"/>
    <w:rsid w:val="0044648E"/>
    <w:rsid w:val="00452D07"/>
    <w:rsid w:val="0047639E"/>
    <w:rsid w:val="0048101C"/>
    <w:rsid w:val="004836DE"/>
    <w:rsid w:val="004A4D5C"/>
    <w:rsid w:val="004E319D"/>
    <w:rsid w:val="00512B4E"/>
    <w:rsid w:val="00540B8A"/>
    <w:rsid w:val="00562931"/>
    <w:rsid w:val="00566E5A"/>
    <w:rsid w:val="005830FA"/>
    <w:rsid w:val="00586043"/>
    <w:rsid w:val="005F43BF"/>
    <w:rsid w:val="00605A64"/>
    <w:rsid w:val="00617772"/>
    <w:rsid w:val="00682D36"/>
    <w:rsid w:val="00692A92"/>
    <w:rsid w:val="006D2DA2"/>
    <w:rsid w:val="00706D98"/>
    <w:rsid w:val="0073586F"/>
    <w:rsid w:val="00751A98"/>
    <w:rsid w:val="00773DB2"/>
    <w:rsid w:val="00774245"/>
    <w:rsid w:val="007815B9"/>
    <w:rsid w:val="007845C0"/>
    <w:rsid w:val="007F455B"/>
    <w:rsid w:val="00853408"/>
    <w:rsid w:val="00875774"/>
    <w:rsid w:val="00890AAE"/>
    <w:rsid w:val="009629C8"/>
    <w:rsid w:val="00995923"/>
    <w:rsid w:val="009D19B2"/>
    <w:rsid w:val="009D7FF3"/>
    <w:rsid w:val="00A110CA"/>
    <w:rsid w:val="00A41DF0"/>
    <w:rsid w:val="00A7032F"/>
    <w:rsid w:val="00AB09BB"/>
    <w:rsid w:val="00B2367D"/>
    <w:rsid w:val="00BE74DD"/>
    <w:rsid w:val="00CA1879"/>
    <w:rsid w:val="00CD7EDA"/>
    <w:rsid w:val="00CE0F0B"/>
    <w:rsid w:val="00CF24C1"/>
    <w:rsid w:val="00D21252"/>
    <w:rsid w:val="00D5725E"/>
    <w:rsid w:val="00DC5DB7"/>
    <w:rsid w:val="00DE7566"/>
    <w:rsid w:val="00E415C2"/>
    <w:rsid w:val="00ED3C72"/>
    <w:rsid w:val="00EE6E36"/>
    <w:rsid w:val="00F3371F"/>
    <w:rsid w:val="00F543B7"/>
    <w:rsid w:val="00FB7BC9"/>
    <w:rsid w:val="02A91517"/>
    <w:rsid w:val="03766909"/>
    <w:rsid w:val="043D11CC"/>
    <w:rsid w:val="06201983"/>
    <w:rsid w:val="086A6775"/>
    <w:rsid w:val="0EE7088C"/>
    <w:rsid w:val="0F00359E"/>
    <w:rsid w:val="11A65311"/>
    <w:rsid w:val="12760F83"/>
    <w:rsid w:val="14224EB4"/>
    <w:rsid w:val="1C596D70"/>
    <w:rsid w:val="1E442D9B"/>
    <w:rsid w:val="21664CBE"/>
    <w:rsid w:val="25D0758D"/>
    <w:rsid w:val="27551F18"/>
    <w:rsid w:val="28363B1E"/>
    <w:rsid w:val="284C6CFC"/>
    <w:rsid w:val="296D7E9B"/>
    <w:rsid w:val="2B687AAE"/>
    <w:rsid w:val="301E7D4D"/>
    <w:rsid w:val="36AD7B57"/>
    <w:rsid w:val="37010E76"/>
    <w:rsid w:val="390A348A"/>
    <w:rsid w:val="3924347D"/>
    <w:rsid w:val="3EDC7275"/>
    <w:rsid w:val="3FCA2D71"/>
    <w:rsid w:val="45281379"/>
    <w:rsid w:val="45EF4851"/>
    <w:rsid w:val="46BC054B"/>
    <w:rsid w:val="4B555013"/>
    <w:rsid w:val="4D2A3929"/>
    <w:rsid w:val="4E981460"/>
    <w:rsid w:val="4FB24E9C"/>
    <w:rsid w:val="50F8060C"/>
    <w:rsid w:val="54D54C66"/>
    <w:rsid w:val="584077A2"/>
    <w:rsid w:val="59B5792B"/>
    <w:rsid w:val="5FDD0A59"/>
    <w:rsid w:val="61696A8B"/>
    <w:rsid w:val="629271F6"/>
    <w:rsid w:val="63FA56B3"/>
    <w:rsid w:val="64296C86"/>
    <w:rsid w:val="64622852"/>
    <w:rsid w:val="64767187"/>
    <w:rsid w:val="6629494D"/>
    <w:rsid w:val="667D17AD"/>
    <w:rsid w:val="66E03DB2"/>
    <w:rsid w:val="69F00EAC"/>
    <w:rsid w:val="6D110D69"/>
    <w:rsid w:val="72CA0A99"/>
    <w:rsid w:val="763875BB"/>
    <w:rsid w:val="77EC2776"/>
    <w:rsid w:val="780D6622"/>
    <w:rsid w:val="7D2B6880"/>
    <w:rsid w:val="7EFC1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line="579" w:lineRule="auto"/>
      <w:ind w:firstLine="0" w:firstLineChars="0"/>
      <w:outlineLvl w:val="0"/>
    </w:pPr>
    <w:rPr>
      <w:b/>
      <w:bCs/>
      <w:kern w:val="44"/>
      <w:sz w:val="32"/>
      <w:szCs w:val="4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标题 1 字符"/>
    <w:basedOn w:val="8"/>
    <w:link w:val="2"/>
    <w:qFormat/>
    <w:uiPriority w:val="9"/>
    <w:rPr>
      <w:rFonts w:eastAsia="宋体"/>
      <w:b/>
      <w:bCs/>
      <w:kern w:val="44"/>
      <w:sz w:val="32"/>
      <w:szCs w:val="44"/>
    </w:rPr>
  </w:style>
  <w:style w:type="paragraph" w:styleId="12">
    <w:name w:val="List Paragraph"/>
    <w:basedOn w:val="1"/>
    <w:qFormat/>
    <w:uiPriority w:val="34"/>
    <w:rPr>
      <w:rFonts w:ascii="Calibri" w:hAnsi="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22DD8B-90B0-4B2C-B69C-A6DF6FBF4738}">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210</Words>
  <Characters>1201</Characters>
  <Lines>10</Lines>
  <Paragraphs>2</Paragraphs>
  <TotalTime>0</TotalTime>
  <ScaleCrop>false</ScaleCrop>
  <LinksUpToDate>false</LinksUpToDate>
  <CharactersWithSpaces>1409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2018-12-13T02:23:00Z</dcterms:created>
  <dc:creator>pon tommy</dc:creator>
  <cp:lastModifiedBy>天彦不凡</cp:lastModifiedBy>
  <cp:lastPrinted>2018-08-15T02:52:00Z</cp:lastPrinted>
  <dcterms:modified xsi:type="dcterms:W3CDTF">2020-01-13T07:21:38Z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