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sectPr>
          <w:headerReference r:id="rId3" w:type="default"/>
          <w:pgSz w:w="11906" w:h="16838"/>
          <w:pgMar w:top="1440" w:right="1800" w:bottom="1440" w:left="1800" w:header="851" w:footer="992" w:gutter="0"/>
          <w:cols w:space="425" w:num="1"/>
          <w:docGrid w:type="lines" w:linePitch="312" w:charSpace="0"/>
        </w:sectPr>
      </w:pPr>
    </w:p>
    <w:p>
      <w:pPr>
        <w:ind w:left="0" w:leftChars="0" w:firstLine="0" w:firstLineChars="0"/>
      </w:pPr>
    </w:p>
    <w:p>
      <w:pPr>
        <w:autoSpaceDE w:val="0"/>
        <w:autoSpaceDN w:val="0"/>
        <w:adjustRightInd w:val="0"/>
        <w:spacing w:before="3"/>
        <w:ind w:left="0" w:leftChars="0" w:firstLine="0" w:firstLineChars="0"/>
        <w:jc w:val="center"/>
        <w:rPr>
          <w:rFonts w:hint="eastAsia" w:ascii="微软雅黑" w:hAnsi="微软雅黑" w:eastAsia="微软雅黑" w:cs="微软雅黑"/>
          <w:b/>
          <w:color w:val="000000"/>
          <w:kern w:val="0"/>
          <w:sz w:val="56"/>
          <w:szCs w:val="84"/>
        </w:rPr>
      </w:pPr>
    </w:p>
    <w:p>
      <w:pPr>
        <w:ind w:left="0" w:leftChars="0" w:firstLine="0" w:firstLineChars="0"/>
        <w:jc w:val="center"/>
        <w:rPr>
          <w:rFonts w:hint="eastAsia" w:ascii="微软雅黑" w:hAnsi="微软雅黑" w:eastAsia="微软雅黑" w:cs="微软雅黑"/>
          <w:b/>
          <w:color w:val="404040" w:themeColor="text1" w:themeTint="BF"/>
          <w:kern w:val="0"/>
          <w:sz w:val="72"/>
          <w:szCs w:val="96"/>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kern w:val="0"/>
          <w:sz w:val="72"/>
          <w:szCs w:val="96"/>
          <w:lang w:val="en-US" w:eastAsia="zh-CN"/>
          <w14:textFill>
            <w14:solidFill>
              <w14:schemeClr w14:val="tx1">
                <w14:lumMod w14:val="75000"/>
                <w14:lumOff w14:val="25000"/>
              </w14:schemeClr>
            </w14:solidFill>
          </w14:textFill>
        </w:rPr>
        <w:t>NB-IoT</w:t>
      </w:r>
      <w:r>
        <w:rPr>
          <w:rFonts w:hint="eastAsia" w:ascii="微软雅黑" w:hAnsi="微软雅黑" w:eastAsia="微软雅黑" w:cs="微软雅黑"/>
          <w:b/>
          <w:color w:val="404040" w:themeColor="text1" w:themeTint="BF"/>
          <w:kern w:val="0"/>
          <w:sz w:val="72"/>
          <w:szCs w:val="96"/>
          <w14:textFill>
            <w14:solidFill>
              <w14:schemeClr w14:val="tx1">
                <w14:lumMod w14:val="75000"/>
                <w14:lumOff w14:val="25000"/>
              </w14:schemeClr>
            </w14:solidFill>
          </w14:textFill>
        </w:rPr>
        <w:t>物联网智能</w:t>
      </w:r>
    </w:p>
    <w:p>
      <w:pPr>
        <w:ind w:left="0" w:leftChars="0" w:firstLine="0" w:firstLineChars="0"/>
        <w:jc w:val="center"/>
      </w:pPr>
      <w:r>
        <w:rPr>
          <w:rFonts w:hint="eastAsia" w:ascii="微软雅黑" w:hAnsi="微软雅黑" w:eastAsia="微软雅黑" w:cs="微软雅黑"/>
          <w:b/>
          <w:color w:val="404040" w:themeColor="text1" w:themeTint="BF"/>
          <w:kern w:val="0"/>
          <w:sz w:val="72"/>
          <w:szCs w:val="96"/>
          <w14:textFill>
            <w14:solidFill>
              <w14:schemeClr w14:val="tx1">
                <w14:lumMod w14:val="75000"/>
                <w14:lumOff w14:val="25000"/>
              </w14:schemeClr>
            </w14:solidFill>
          </w14:textFill>
        </w:rPr>
        <w:t xml:space="preserve">室外消防栓水压监测器 </w:t>
      </w:r>
    </w:p>
    <w:p>
      <w:pPr>
        <w:ind w:left="0" w:leftChars="0" w:firstLine="0" w:firstLineChars="0"/>
        <w:jc w:val="center"/>
        <w:rPr>
          <w:b/>
          <w:color w:val="404040" w:themeColor="text1" w:themeTint="BF"/>
          <w:sz w:val="36"/>
          <w14:textFill>
            <w14:solidFill>
              <w14:schemeClr w14:val="tx1">
                <w14:lumMod w14:val="75000"/>
                <w14:lumOff w14:val="25000"/>
              </w14:schemeClr>
            </w14:solidFill>
          </w14:textFill>
        </w:rPr>
      </w:pPr>
    </w:p>
    <w:p>
      <w:pPr>
        <w:ind w:left="0" w:leftChars="0" w:firstLine="0" w:firstLineChars="0"/>
        <w:jc w:val="center"/>
        <w:rPr>
          <w:b/>
          <w:color w:val="404040" w:themeColor="text1" w:themeTint="BF"/>
          <w:sz w:val="36"/>
          <w14:textFill>
            <w14:solidFill>
              <w14:schemeClr w14:val="tx1">
                <w14:lumMod w14:val="75000"/>
                <w14:lumOff w14:val="25000"/>
              </w14:schemeClr>
            </w14:solidFill>
          </w14:textFill>
        </w:rPr>
      </w:pPr>
      <w:r>
        <w:rPr>
          <w:b/>
          <w:color w:val="404040" w:themeColor="text1" w:themeTint="BF"/>
          <w:sz w:val="36"/>
          <w14:textFill>
            <w14:solidFill>
              <w14:schemeClr w14:val="tx1">
                <w14:lumMod w14:val="75000"/>
                <w14:lumOff w14:val="25000"/>
              </w14:schemeClr>
            </w14:solidFill>
          </w14:textFill>
        </w:rPr>
        <w:t>SPECIFICATION</w:t>
      </w:r>
    </w:p>
    <w:p>
      <w:pPr>
        <w:ind w:left="0" w:leftChars="0" w:firstLine="0" w:firstLineChars="0"/>
        <w:jc w:val="center"/>
      </w:pPr>
      <w:r>
        <w:rPr>
          <w:b/>
          <w:color w:val="404040" w:themeColor="text1" w:themeTint="BF"/>
          <w:sz w:val="36"/>
          <w14:textFill>
            <w14:solidFill>
              <w14:schemeClr w14:val="tx1">
                <w14:lumMod w14:val="75000"/>
                <w14:lumOff w14:val="25000"/>
              </w14:schemeClr>
            </w14:solidFill>
          </w14:textFill>
        </w:rPr>
        <w:t>(产品规格书)</w:t>
      </w:r>
    </w:p>
    <w:p/>
    <w:p>
      <w:pPr>
        <w:spacing w:line="0" w:lineRule="atLeast"/>
        <w:ind w:firstLine="1559" w:firstLineChars="557"/>
        <w:rPr>
          <w:sz w:val="28"/>
        </w:rPr>
      </w:pPr>
      <w:r>
        <w:rPr>
          <w:sz w:val="28"/>
        </w:rPr>
        <w:t>PART NO.     :</w:t>
      </w:r>
      <w:r>
        <w:rPr>
          <w:sz w:val="28"/>
          <w:u w:val="single"/>
        </w:rPr>
        <w:t xml:space="preserve">   </w:t>
      </w:r>
      <w:r>
        <w:rPr>
          <w:rFonts w:hint="eastAsia"/>
          <w:sz w:val="28"/>
          <w:u w:val="single"/>
          <w:lang w:val="en-US" w:eastAsia="zh-CN"/>
        </w:rPr>
        <w:t xml:space="preserve">  GM</w:t>
      </w:r>
      <w:r>
        <w:rPr>
          <w:rFonts w:hint="eastAsia"/>
          <w:sz w:val="28"/>
          <w:u w:val="single"/>
        </w:rPr>
        <w:t>-SFH-A1801</w:t>
      </w:r>
      <w:r>
        <w:rPr>
          <w:sz w:val="28"/>
          <w:u w:val="single"/>
        </w:rPr>
        <w:t xml:space="preserve">    </w:t>
      </w:r>
      <w:r>
        <w:rPr>
          <w:rFonts w:hint="eastAsia"/>
          <w:sz w:val="28"/>
          <w:u w:val="single"/>
          <w:lang w:val="en-US" w:eastAsia="zh-CN"/>
        </w:rPr>
        <w:t xml:space="preserve"> </w:t>
      </w:r>
    </w:p>
    <w:p>
      <w:pPr>
        <w:spacing w:line="0" w:lineRule="atLeast"/>
        <w:ind w:firstLine="1576" w:firstLineChars="657"/>
        <w:rPr>
          <w:sz w:val="24"/>
          <w:szCs w:val="21"/>
        </w:rPr>
      </w:pPr>
      <w:r>
        <w:rPr>
          <w:sz w:val="24"/>
          <w:szCs w:val="21"/>
        </w:rPr>
        <w:t>(产品型号)</w:t>
      </w:r>
    </w:p>
    <w:p>
      <w:pPr>
        <w:spacing w:line="0" w:lineRule="atLeast"/>
        <w:ind w:firstLine="1559" w:firstLineChars="557"/>
        <w:rPr>
          <w:rFonts w:hint="eastAsia" w:eastAsia="宋体"/>
          <w:sz w:val="28"/>
          <w:lang w:val="en-US" w:eastAsia="zh-CN"/>
        </w:rPr>
      </w:pPr>
      <w:r>
        <w:rPr>
          <w:sz w:val="28"/>
        </w:rPr>
        <w:t>DESCRIPTION  :</w:t>
      </w:r>
      <w:r>
        <w:rPr>
          <w:rFonts w:hint="eastAsia"/>
          <w:sz w:val="28"/>
          <w:u w:val="single"/>
          <w:lang w:val="en-US" w:eastAsia="zh-CN"/>
        </w:rPr>
        <w:t xml:space="preserve"> </w:t>
      </w:r>
      <w:r>
        <w:rPr>
          <w:rFonts w:hint="eastAsia"/>
          <w:sz w:val="28"/>
          <w:u w:val="single"/>
        </w:rPr>
        <w:t xml:space="preserve">室外消防栓水压监测器 </w:t>
      </w:r>
      <w:r>
        <w:rPr>
          <w:rFonts w:hint="eastAsia"/>
          <w:sz w:val="28"/>
          <w:u w:val="single"/>
          <w:lang w:val="en-US" w:eastAsia="zh-CN"/>
        </w:rPr>
        <w:t xml:space="preserve"> </w:t>
      </w:r>
    </w:p>
    <w:p>
      <w:pPr>
        <w:spacing w:line="0" w:lineRule="atLeast"/>
        <w:ind w:firstLine="1576" w:firstLineChars="657"/>
        <w:rPr>
          <w:sz w:val="24"/>
          <w:szCs w:val="21"/>
        </w:rPr>
      </w:pPr>
      <w:r>
        <w:rPr>
          <w:sz w:val="24"/>
          <w:szCs w:val="21"/>
        </w:rPr>
        <w:t>(产品描述)</w:t>
      </w:r>
    </w:p>
    <w:p>
      <w:pPr>
        <w:spacing w:line="0" w:lineRule="atLeast"/>
        <w:ind w:firstLine="1559" w:firstLineChars="557"/>
        <w:jc w:val="left"/>
        <w:rPr>
          <w:sz w:val="28"/>
        </w:rPr>
      </w:pPr>
      <w:r>
        <w:rPr>
          <w:rFonts w:hint="eastAsia"/>
          <w:sz w:val="28"/>
        </w:rPr>
        <w:t>VERSION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V1.0          </w:t>
      </w:r>
    </w:p>
    <w:p>
      <w:pPr>
        <w:spacing w:line="0" w:lineRule="atLeast"/>
        <w:ind w:firstLine="1576" w:firstLineChars="657"/>
        <w:jc w:val="left"/>
        <w:rPr>
          <w:rFonts w:hint="eastAsia"/>
          <w:sz w:val="24"/>
          <w:szCs w:val="21"/>
        </w:rPr>
      </w:pPr>
      <w:r>
        <w:rPr>
          <w:rFonts w:hint="eastAsia"/>
          <w:sz w:val="24"/>
          <w:szCs w:val="21"/>
        </w:rPr>
        <w:t>(版   本)</w:t>
      </w:r>
    </w:p>
    <w:p>
      <w:pPr>
        <w:spacing w:line="0" w:lineRule="atLeast"/>
        <w:ind w:firstLine="1576" w:firstLineChars="657"/>
        <w:jc w:val="left"/>
        <w:rPr>
          <w:rFonts w:hint="eastAsia"/>
          <w:sz w:val="24"/>
          <w:szCs w:val="21"/>
        </w:rPr>
      </w:pPr>
    </w:p>
    <w:p/>
    <w:tbl>
      <w:tblPr>
        <w:tblStyle w:val="7"/>
        <w:tblW w:w="5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185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4" w:type="dxa"/>
            <w:gridSpan w:val="3"/>
          </w:tcPr>
          <w:p>
            <w:pPr>
              <w:keepNext w:val="0"/>
              <w:keepLines w:val="0"/>
              <w:pageBreakBefore w:val="0"/>
              <w:widowControl w:val="0"/>
              <w:kinsoku/>
              <w:wordWrap/>
              <w:overflowPunct/>
              <w:topLinePunct w:val="0"/>
              <w:autoSpaceDE/>
              <w:autoSpaceDN/>
              <w:bidi w:val="0"/>
              <w:adjustRightInd/>
              <w:snapToGrid w:val="0"/>
              <w:ind w:left="0" w:leftChars="0" w:firstLine="0" w:firstLineChars="0"/>
              <w:jc w:val="center"/>
              <w:textAlignment w:val="auto"/>
              <w:rPr>
                <w:sz w:val="24"/>
                <w:szCs w:val="21"/>
              </w:rPr>
            </w:pPr>
            <w:r>
              <w:rPr>
                <w:sz w:val="24"/>
                <w:szCs w:val="21"/>
              </w:rPr>
              <w:t>R&amp;D DEPARTMENT</w:t>
            </w:r>
          </w:p>
          <w:p>
            <w:pPr>
              <w:keepNext w:val="0"/>
              <w:keepLines w:val="0"/>
              <w:pageBreakBefore w:val="0"/>
              <w:widowControl w:val="0"/>
              <w:kinsoku/>
              <w:wordWrap/>
              <w:overflowPunct/>
              <w:topLinePunct w:val="0"/>
              <w:autoSpaceDE/>
              <w:autoSpaceDN/>
              <w:bidi w:val="0"/>
              <w:adjustRightInd/>
              <w:snapToGrid w:val="0"/>
              <w:ind w:left="0" w:leftChars="0" w:firstLine="0" w:firstLineChars="0"/>
              <w:jc w:val="center"/>
              <w:textAlignment w:val="auto"/>
              <w:rPr>
                <w:sz w:val="24"/>
                <w:szCs w:val="21"/>
              </w:rPr>
            </w:pPr>
            <w:r>
              <w:rPr>
                <w:sz w:val="22"/>
                <w:szCs w:val="20"/>
              </w:rPr>
              <w:t>(技术部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4"/>
                <w:szCs w:val="21"/>
              </w:rPr>
              <w:t>APPROVED</w:t>
            </w:r>
          </w:p>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2"/>
                <w:szCs w:val="20"/>
              </w:rPr>
              <w:t>(核准)</w:t>
            </w:r>
          </w:p>
        </w:tc>
        <w:tc>
          <w:tcPr>
            <w:tcW w:w="1851" w:type="dxa"/>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4"/>
                <w:szCs w:val="21"/>
              </w:rPr>
              <w:t>CHECKED</w:t>
            </w:r>
          </w:p>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2"/>
                <w:szCs w:val="20"/>
              </w:rPr>
              <w:t>(审核)</w:t>
            </w:r>
          </w:p>
        </w:tc>
        <w:tc>
          <w:tcPr>
            <w:tcW w:w="1701" w:type="dxa"/>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4"/>
                <w:szCs w:val="21"/>
              </w:rPr>
              <w:t>PREPARED</w:t>
            </w:r>
          </w:p>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2"/>
                <w:szCs w:val="20"/>
              </w:rPr>
              <w:t>(制定)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rFonts w:hint="eastAsia"/>
                <w:sz w:val="24"/>
                <w:szCs w:val="21"/>
              </w:rPr>
              <w:t>C</w:t>
            </w:r>
            <w:r>
              <w:rPr>
                <w:sz w:val="24"/>
                <w:szCs w:val="21"/>
              </w:rPr>
              <w:t>TO</w:t>
            </w:r>
          </w:p>
        </w:tc>
        <w:tc>
          <w:tcPr>
            <w:tcW w:w="1851" w:type="dxa"/>
            <w:vAlign w:val="center"/>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rFonts w:hint="eastAsia"/>
                <w:sz w:val="24"/>
                <w:szCs w:val="21"/>
              </w:rPr>
              <w:t>P</w:t>
            </w:r>
            <w:r>
              <w:rPr>
                <w:sz w:val="24"/>
                <w:szCs w:val="21"/>
              </w:rPr>
              <w:t>M</w:t>
            </w:r>
          </w:p>
        </w:tc>
        <w:tc>
          <w:tcPr>
            <w:tcW w:w="1701" w:type="dxa"/>
            <w:vAlign w:val="center"/>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rFonts w:hint="eastAsia"/>
                <w:sz w:val="24"/>
                <w:szCs w:val="21"/>
              </w:rPr>
              <w:t>R</w:t>
            </w:r>
            <w:r>
              <w:rPr>
                <w:sz w:val="24"/>
                <w:szCs w:val="21"/>
              </w:rPr>
              <w:t>D</w:t>
            </w:r>
          </w:p>
        </w:tc>
      </w:tr>
    </w:tbl>
    <w:p>
      <w:pPr>
        <w:pStyle w:val="5"/>
        <w:rPr>
          <w:color w:val="ED7020"/>
        </w:rPr>
      </w:pPr>
    </w:p>
    <w:p>
      <w:pPr>
        <w:pStyle w:val="2"/>
        <w:numPr>
          <w:ilvl w:val="0"/>
          <w:numId w:val="1"/>
        </w:numPr>
        <w:bidi w:val="0"/>
        <w:sectPr>
          <w:headerReference r:id="rId4" w:type="default"/>
          <w:footerReference r:id="rId5" w:type="default"/>
          <w:type w:val="continuous"/>
          <w:pgSz w:w="11906" w:h="16838"/>
          <w:pgMar w:top="1440" w:right="1800" w:bottom="1440" w:left="1800" w:header="851" w:footer="992" w:gutter="0"/>
          <w:cols w:space="425" w:num="1"/>
          <w:docGrid w:type="lines" w:linePitch="312" w:charSpace="0"/>
        </w:sectPr>
      </w:pPr>
    </w:p>
    <w:p>
      <w:pPr>
        <w:pStyle w:val="2"/>
        <w:numPr>
          <w:ilvl w:val="0"/>
          <w:numId w:val="1"/>
        </w:numPr>
        <w:bidi w:val="0"/>
      </w:pPr>
      <w:r>
        <w:drawing>
          <wp:anchor distT="0" distB="0" distL="114300" distR="114300" simplePos="0" relativeHeight="251680768" behindDoc="0" locked="0" layoutInCell="1" allowOverlap="1">
            <wp:simplePos x="0" y="0"/>
            <wp:positionH relativeFrom="column">
              <wp:posOffset>1362710</wp:posOffset>
            </wp:positionH>
            <wp:positionV relativeFrom="page">
              <wp:posOffset>1531620</wp:posOffset>
            </wp:positionV>
            <wp:extent cx="2883535" cy="2253615"/>
            <wp:effectExtent l="0" t="0" r="12065" b="13335"/>
            <wp:wrapNone/>
            <wp:docPr id="5" name="图片 2" descr="部件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部件2.jpg"/>
                    <pic:cNvPicPr>
                      <a:picLocks noChangeAspect="1"/>
                    </pic:cNvPicPr>
                  </pic:nvPicPr>
                  <pic:blipFill>
                    <a:blip r:embed="rId8"/>
                    <a:srcRect l="20683" t="12766" r="22906" b="8815"/>
                    <a:stretch>
                      <a:fillRect/>
                    </a:stretch>
                  </pic:blipFill>
                  <pic:spPr>
                    <a:xfrm>
                      <a:off x="0" y="0"/>
                      <a:ext cx="2883535" cy="2253615"/>
                    </a:xfrm>
                    <a:prstGeom prst="rect">
                      <a:avLst/>
                    </a:prstGeom>
                    <a:noFill/>
                    <a:ln>
                      <a:noFill/>
                    </a:ln>
                  </pic:spPr>
                </pic:pic>
              </a:graphicData>
            </a:graphic>
          </wp:anchor>
        </w:drawing>
      </w:r>
      <w:r>
        <w:rPr>
          <w:rFonts w:hint="eastAsia"/>
        </w:rPr>
        <w:t>产品外观</w:t>
      </w:r>
    </w:p>
    <w:p>
      <w:pPr>
        <w:ind w:left="0" w:leftChars="0" w:firstLine="0" w:firstLineChars="0"/>
        <w:jc w:val="both"/>
        <w:rPr>
          <w:sz w:val="24"/>
        </w:rPr>
      </w:pPr>
    </w:p>
    <w:p>
      <w:pPr>
        <w:ind w:left="0" w:leftChars="0" w:firstLine="0" w:firstLineChars="0"/>
        <w:jc w:val="both"/>
        <w:rPr>
          <w:sz w:val="24"/>
        </w:rPr>
      </w:pPr>
    </w:p>
    <w:p>
      <w:pPr>
        <w:ind w:firstLine="480" w:firstLineChars="200"/>
        <w:jc w:val="center"/>
        <w:rPr>
          <w:sz w:val="24"/>
        </w:rPr>
      </w:pPr>
    </w:p>
    <w:p>
      <w:pPr>
        <w:ind w:firstLine="480" w:firstLineChars="200"/>
        <w:jc w:val="center"/>
        <w:rPr>
          <w:sz w:val="24"/>
        </w:rPr>
      </w:pPr>
    </w:p>
    <w:p>
      <w:pPr>
        <w:ind w:firstLine="480" w:firstLineChars="200"/>
        <w:jc w:val="center"/>
        <w:rPr>
          <w:sz w:val="24"/>
        </w:rPr>
      </w:pPr>
    </w:p>
    <w:p>
      <w:pPr>
        <w:pStyle w:val="2"/>
        <w:numPr>
          <w:ilvl w:val="0"/>
          <w:numId w:val="1"/>
        </w:numPr>
        <w:bidi w:val="0"/>
      </w:pPr>
      <w:r>
        <w:rPr>
          <w:rFonts w:hint="eastAsia"/>
        </w:rPr>
        <w:t>产品简介</w:t>
      </w:r>
    </w:p>
    <w:p>
      <w:pPr>
        <w:bidi w:val="0"/>
      </w:pPr>
      <w:r>
        <w:rPr>
          <w:rFonts w:hint="eastAsia"/>
          <w:lang w:val="en-US" w:eastAsia="zh-CN"/>
        </w:rPr>
        <w:t>NB-IoT物联网智能室外消防栓水压监测器</w:t>
      </w:r>
      <w:r>
        <w:rPr>
          <w:rFonts w:hint="eastAsia"/>
          <w:lang w:eastAsia="zh-CN"/>
        </w:rPr>
        <w:t>，</w:t>
      </w:r>
      <w:r>
        <w:rPr>
          <w:rFonts w:hint="eastAsia"/>
        </w:rPr>
        <w:t>可针对消防栓进行远程、实时监控，一旦消防栓被破坏或有人非法取水，即时上报报警信息，并且准确定位事发地点，使巡检人员能快速、高效的进行处理，即节约了人力成本，也杜绝了盗用消防水、破坏消防栓等现象发生，并对消防栓管道压力不足等问题及时报警；同时实现消防栓开水、开盖、撞倒、倾斜监测并报警，解决市政消防栓维护不及时、不到位等隐患</w:t>
      </w:r>
      <w:r>
        <w:rPr>
          <w:rFonts w:hint="eastAsia"/>
          <w:lang w:eastAsia="zh-CN"/>
        </w:rPr>
        <w:t>。</w:t>
      </w:r>
    </w:p>
    <w:p>
      <w:pPr>
        <w:bidi w:val="0"/>
        <w:rPr>
          <w:rFonts w:hint="eastAsia"/>
        </w:rPr>
      </w:pPr>
      <w:r>
        <w:rPr>
          <w:rFonts w:hint="eastAsia"/>
        </w:rPr>
        <w:t>内置高性能、大容量锂电，采用</w:t>
      </w:r>
      <w:r>
        <w:t>NB-I</w:t>
      </w:r>
      <w:r>
        <w:rPr>
          <w:rFonts w:hint="eastAsia"/>
          <w:lang w:val="en-US" w:eastAsia="zh-CN"/>
        </w:rPr>
        <w:t>o</w:t>
      </w:r>
      <w:r>
        <w:t>T</w:t>
      </w:r>
      <w:r>
        <w:rPr>
          <w:rFonts w:hint="eastAsia"/>
        </w:rPr>
        <w:t>无线上网，配置高性能传感器实时监测消防水管的压力、消防栓内水流状况、及消防栓倾斜状况，不管是正常取水还是非法用水，消防栓报警装置均可以检测到。不用改变消防栓的外观，在现有消防栓基础上稍作改动就可以将传统消防栓替换成智慧消防栓。</w:t>
      </w:r>
    </w:p>
    <w:p>
      <w:pPr>
        <w:bidi w:val="0"/>
        <w:rPr>
          <w:rFonts w:hint="eastAsia"/>
        </w:rPr>
      </w:pPr>
    </w:p>
    <w:p>
      <w:pPr>
        <w:pStyle w:val="2"/>
        <w:numPr>
          <w:ilvl w:val="0"/>
          <w:numId w:val="1"/>
        </w:numPr>
        <w:bidi w:val="0"/>
      </w:pPr>
      <w:r>
        <w:rPr>
          <w:rFonts w:hint="eastAsia"/>
        </w:rPr>
        <w:t>产品功能特点功能</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pPr>
      <w:r>
        <w:rPr>
          <w:rFonts w:hint="eastAsia"/>
          <w:b/>
          <w:bCs/>
          <w:lang w:val="en-US" w:eastAsia="zh-CN"/>
        </w:rPr>
        <w:t>消防栓远程监测</w:t>
      </w:r>
      <w:r>
        <w:rPr>
          <w:rFonts w:hint="eastAsia"/>
          <w:lang w:val="en-US" w:eastAsia="zh-CN"/>
        </w:rPr>
        <w:t>：持续性监测消防栓状态，发生撞击、开盖、破坏等异常时自动报警；</w:t>
      </w:r>
    </w:p>
    <w:p>
      <w:pPr>
        <w:numPr>
          <w:ilvl w:val="0"/>
          <w:numId w:val="3"/>
        </w:numPr>
        <w:bidi w:val="0"/>
        <w:ind w:left="420" w:leftChars="0" w:hanging="420" w:firstLineChars="0"/>
      </w:pPr>
      <w:r>
        <w:rPr>
          <w:rFonts w:hint="eastAsia"/>
          <w:b/>
          <w:bCs/>
        </w:rPr>
        <w:t>防偷水功能</w:t>
      </w:r>
      <w:r>
        <w:rPr>
          <w:rFonts w:hint="eastAsia"/>
        </w:rPr>
        <w:t>：检测到有水流出及时报警</w:t>
      </w:r>
      <w:r>
        <w:rPr>
          <w:rFonts w:hint="eastAsia"/>
          <w:lang w:eastAsia="zh-CN"/>
        </w:rPr>
        <w:t>；</w:t>
      </w:r>
    </w:p>
    <w:p>
      <w:pPr>
        <w:numPr>
          <w:ilvl w:val="0"/>
          <w:numId w:val="3"/>
        </w:numPr>
        <w:bidi w:val="0"/>
        <w:ind w:left="420" w:leftChars="0" w:hanging="420" w:firstLineChars="0"/>
      </w:pPr>
      <w:r>
        <w:rPr>
          <w:rFonts w:hint="eastAsia"/>
          <w:b/>
          <w:bCs/>
        </w:rPr>
        <w:t>水压报警功能</w:t>
      </w:r>
      <w:r>
        <w:rPr>
          <w:rFonts w:hint="eastAsia"/>
        </w:rPr>
        <w:t>：实时监测</w:t>
      </w:r>
      <w:r>
        <w:rPr>
          <w:rFonts w:hint="eastAsia"/>
          <w:lang w:val="en-US" w:eastAsia="zh-CN"/>
        </w:rPr>
        <w:t>消防栓</w:t>
      </w:r>
      <w:r>
        <w:rPr>
          <w:rFonts w:hint="eastAsia"/>
        </w:rPr>
        <w:t>水压，</w:t>
      </w:r>
      <w:r>
        <w:rPr>
          <w:rFonts w:hint="eastAsia"/>
          <w:lang w:val="en-US" w:eastAsia="zh-CN"/>
        </w:rPr>
        <w:t>支持水压</w:t>
      </w:r>
      <w:r>
        <w:rPr>
          <w:rFonts w:hint="eastAsia"/>
        </w:rPr>
        <w:t>异常报警，确保救灾时有水可用</w:t>
      </w:r>
      <w:r>
        <w:rPr>
          <w:rFonts w:hint="eastAsia"/>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pPr>
      <w:r>
        <w:rPr>
          <w:rFonts w:hint="eastAsia"/>
          <w:b/>
          <w:bCs/>
          <w:lang w:val="en-US" w:eastAsia="zh-CN"/>
        </w:rPr>
        <w:t>定位功能</w:t>
      </w:r>
      <w:r>
        <w:rPr>
          <w:rFonts w:hint="eastAsia"/>
          <w:lang w:val="en-US" w:eastAsia="zh-CN"/>
        </w:rPr>
        <w:t>：安装时手机APP精准定位所在位置，使巡检或消防人员快速、准确地确认位置进行检修；</w:t>
      </w:r>
    </w:p>
    <w:p>
      <w:pPr>
        <w:numPr>
          <w:ilvl w:val="0"/>
          <w:numId w:val="4"/>
        </w:numPr>
        <w:bidi w:val="0"/>
        <w:ind w:left="420" w:leftChars="0" w:hanging="420" w:firstLineChars="0"/>
        <w:rPr>
          <w:rFonts w:hint="eastAsia"/>
        </w:rPr>
      </w:pPr>
      <w:r>
        <w:rPr>
          <w:rFonts w:hint="eastAsia"/>
          <w:b/>
          <w:bCs/>
        </w:rPr>
        <w:t>心跳功能</w:t>
      </w:r>
      <w:r>
        <w:rPr>
          <w:rFonts w:hint="eastAsia"/>
        </w:rPr>
        <w:t>：终端每24小时上报3次心跳到平台，确保设备正常</w:t>
      </w:r>
      <w:r>
        <w:rPr>
          <w:rFonts w:hint="eastAsia"/>
          <w:lang w:val="en-US" w:eastAsia="zh-CN"/>
        </w:rPr>
        <w:t>运行</w:t>
      </w:r>
      <w:r>
        <w:rPr>
          <w:rFonts w:hint="eastAsia"/>
          <w:lang w:eastAsia="zh-CN"/>
        </w:rPr>
        <w:t>，</w:t>
      </w:r>
      <w:r>
        <w:rPr>
          <w:rFonts w:hint="eastAsia"/>
        </w:rPr>
        <w:t>心跳间隔可以根据客户需求调整</w:t>
      </w:r>
      <w:r>
        <w:rPr>
          <w:rFonts w:hint="eastAsia"/>
          <w:lang w:eastAsia="zh-CN"/>
        </w:rPr>
        <w:t>；</w:t>
      </w:r>
    </w:p>
    <w:p>
      <w:pPr>
        <w:numPr>
          <w:ilvl w:val="0"/>
          <w:numId w:val="4"/>
        </w:numPr>
        <w:bidi w:val="0"/>
        <w:ind w:left="420" w:leftChars="0" w:hanging="420" w:firstLineChars="0"/>
        <w:rPr>
          <w:rFonts w:hint="eastAsia"/>
        </w:rPr>
      </w:pPr>
      <w:r>
        <w:rPr>
          <w:rFonts w:hint="eastAsia"/>
          <w:b/>
          <w:bCs/>
        </w:rPr>
        <w:t>参数更新</w:t>
      </w:r>
      <w:r>
        <w:rPr>
          <w:rFonts w:hint="eastAsia"/>
        </w:rPr>
        <w:t>：设备进行参数可以远程更新，可快速对需要调整的设备进行调试。</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pPr>
      <w:r>
        <w:rPr>
          <w:rFonts w:hint="eastAsia"/>
          <w:b/>
          <w:bCs/>
        </w:rPr>
        <w:t>防护设计</w:t>
      </w:r>
      <w:r>
        <w:rPr>
          <w:rFonts w:hint="eastAsia"/>
        </w:rPr>
        <w:t>：I</w:t>
      </w:r>
      <w:r>
        <w:t>P68</w:t>
      </w:r>
      <w:r>
        <w:rPr>
          <w:rFonts w:hint="eastAsia"/>
        </w:rPr>
        <w:t>、防盐雾设计、防雷设计</w:t>
      </w:r>
      <w:r>
        <w:rPr>
          <w:rFonts w:hint="eastAsia"/>
          <w:lang w:eastAsia="zh-CN"/>
        </w:rPr>
        <w:t>；</w:t>
      </w:r>
    </w:p>
    <w:p>
      <w:pPr>
        <w:numPr>
          <w:ilvl w:val="0"/>
          <w:numId w:val="4"/>
        </w:numPr>
        <w:bidi w:val="0"/>
        <w:ind w:left="420" w:leftChars="0" w:hanging="420" w:firstLineChars="0"/>
        <w:rPr>
          <w:rFonts w:hint="default"/>
          <w:lang w:val="en-US" w:eastAsia="zh-CN"/>
        </w:rPr>
      </w:pPr>
      <w:r>
        <w:rPr>
          <w:rFonts w:hint="eastAsia"/>
          <w:b/>
          <w:bCs/>
          <w:lang w:val="en-US" w:eastAsia="zh-CN"/>
        </w:rPr>
        <w:t>对接平台</w:t>
      </w:r>
      <w:r>
        <w:rPr>
          <w:rFonts w:hint="eastAsia"/>
          <w:lang w:val="en-US" w:eastAsia="zh-CN"/>
        </w:rPr>
        <w:t>：</w:t>
      </w:r>
      <w:r>
        <w:rPr>
          <w:rFonts w:hint="eastAsia"/>
        </w:rPr>
        <w:t>支持与NB-IoT物联网感知层可视化展示系统无缝对接，在指挥中心通过可视化的手段对</w:t>
      </w:r>
      <w:r>
        <w:rPr>
          <w:rFonts w:hint="eastAsia"/>
          <w:lang w:val="en-US" w:eastAsia="zh-CN"/>
        </w:rPr>
        <w:t>室外消防栓水压监测器</w:t>
      </w:r>
      <w:r>
        <w:rPr>
          <w:rFonts w:hint="eastAsia"/>
        </w:rPr>
        <w:t>进行管理</w:t>
      </w:r>
      <w:r>
        <w:rPr>
          <w:rFonts w:hint="eastAsia"/>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rPr>
        <w:t>安装方便：改装不用动土，不破坏原有地面，施工快捷</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lang w:val="en-US" w:eastAsia="zh-CN"/>
        </w:rPr>
      </w:pPr>
    </w:p>
    <w:p>
      <w:pPr>
        <w:pStyle w:val="2"/>
        <w:numPr>
          <w:ilvl w:val="0"/>
          <w:numId w:val="1"/>
        </w:numPr>
        <w:bidi w:val="0"/>
      </w:pPr>
      <w:r>
        <w:rPr>
          <w:rFonts w:hint="eastAsia"/>
        </w:rPr>
        <w:t>产品参数</w:t>
      </w:r>
    </w:p>
    <w:tbl>
      <w:tblPr>
        <w:tblStyle w:val="7"/>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2"/>
        <w:gridCol w:w="5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7" w:type="dxa"/>
            <w:gridSpan w:val="2"/>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型号：</w:t>
            </w:r>
            <w:r>
              <w:rPr>
                <w:rFonts w:hint="eastAsia"/>
                <w:sz w:val="28"/>
                <w:u w:val="single"/>
                <w:lang w:val="en-US" w:eastAsia="zh-CN"/>
              </w:rPr>
              <w:t>GM</w:t>
            </w:r>
            <w:r>
              <w:rPr>
                <w:rFonts w:hint="eastAsia" w:ascii="宋体" w:hAnsi="宋体" w:eastAsia="宋体" w:cs="宋体"/>
                <w:color w:val="000000" w:themeColor="text1"/>
                <w:sz w:val="24"/>
                <w:szCs w:val="24"/>
                <w14:textFill>
                  <w14:solidFill>
                    <w14:schemeClr w14:val="tx1"/>
                  </w14:solidFill>
                </w14:textFill>
              </w:rPr>
              <w:t>-SFH-A1801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tcBorders>
              <w:top w:val="single" w:color="auto" w:sz="12" w:space="0"/>
            </w:tcBorders>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组网方式</w:t>
            </w:r>
          </w:p>
        </w:tc>
        <w:tc>
          <w:tcPr>
            <w:tcW w:w="5675" w:type="dxa"/>
            <w:tcBorders>
              <w:top w:val="single" w:color="auto" w:sz="12" w:space="0"/>
            </w:tcBorders>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NB-IoT（Band8）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外壳材质</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耐候PP红W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外观尺寸</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Φ234*133mm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工作温度</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工作湿度</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5%～95%RH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供电方式</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3.7V锂电/太阳能供电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电池容量</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8000 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电池寿命</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响应时间</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待机功耗</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压力测量范围</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0MPa～2MPa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测量精度</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过载能力</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150%FS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介质温度</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0～85℃（H</w:t>
            </w:r>
            <w:r>
              <w:rPr>
                <w:rFonts w:hint="eastAsia" w:ascii="宋体" w:hAnsi="宋体" w:eastAsia="宋体" w:cs="宋体"/>
                <w:color w:val="000000" w:themeColor="text1"/>
                <w:sz w:val="24"/>
                <w:szCs w:val="24"/>
                <w:vertAlign w:val="subscript"/>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天线增益</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0 dB～+5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防护等级</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IP68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7" w:type="dxa"/>
            <w:gridSpan w:val="2"/>
          </w:tcPr>
          <w:p>
            <w:pPr>
              <w:spacing w:line="360" w:lineRule="auto"/>
              <w:ind w:left="0" w:leftChars="0"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功能/特点：物联网架构、NB-IoT、防撞功能、防盗功能、防偷水功能、水压报警功能、定位功能、水压状态监测、心跳上报、自检功能、低电压报警、本地+云储存、云端管理、APP移动管理</w:t>
            </w:r>
          </w:p>
        </w:tc>
      </w:tr>
    </w:tbl>
    <w:p>
      <w:pPr>
        <w:ind w:left="0" w:leftChars="0" w:firstLine="0" w:firstLineChars="0"/>
        <w:jc w:val="both"/>
      </w:pPr>
    </w:p>
    <w:p>
      <w:pPr>
        <w:pStyle w:val="2"/>
        <w:numPr>
          <w:ilvl w:val="0"/>
          <w:numId w:val="1"/>
        </w:numPr>
        <w:bidi w:val="0"/>
      </w:pPr>
      <w:r>
        <w:rPr>
          <w:rFonts w:hint="eastAsia"/>
        </w:rPr>
        <w:t>系统架构</w:t>
      </w:r>
    </w:p>
    <w:p>
      <w:pPr>
        <w:ind w:left="0" w:leftChars="0" w:firstLine="0" w:firstLineChars="0"/>
        <w:jc w:val="center"/>
        <w:rPr>
          <w:sz w:val="24"/>
        </w:rPr>
      </w:pPr>
      <w:r>
        <w:drawing>
          <wp:inline distT="0" distB="0" distL="114300" distR="114300">
            <wp:extent cx="5273040" cy="3128645"/>
            <wp:effectExtent l="0" t="0" r="3810"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3040" cy="3128645"/>
                    </a:xfrm>
                    <a:prstGeom prst="rect">
                      <a:avLst/>
                    </a:prstGeom>
                    <a:noFill/>
                    <a:ln>
                      <a:noFill/>
                    </a:ln>
                  </pic:spPr>
                </pic:pic>
              </a:graphicData>
            </a:graphic>
          </wp:inline>
        </w:drawing>
      </w:r>
    </w:p>
    <w:p>
      <w:pPr>
        <w:bidi w:val="0"/>
        <w:rPr>
          <w:rFonts w:hint="eastAsia"/>
        </w:rPr>
      </w:pPr>
    </w:p>
    <w:p>
      <w:pPr>
        <w:bidi w:val="0"/>
      </w:pPr>
      <w:r>
        <w:rPr>
          <w:rFonts w:hint="eastAsia"/>
        </w:rPr>
        <w:t>智能</w:t>
      </w:r>
      <w:r>
        <w:rPr>
          <w:rFonts w:hint="eastAsia"/>
          <w:lang w:val="en-US" w:eastAsia="zh-CN"/>
        </w:rPr>
        <w:t>室外</w:t>
      </w:r>
      <w:r>
        <w:rPr>
          <w:rFonts w:hint="eastAsia"/>
        </w:rPr>
        <w:t>消防栓水压监测物联网云平台</w:t>
      </w:r>
      <w:r>
        <w:t>采用功能服务模块化的系统架构，以满足业务应用和处理能力的线性扩展要求。系统逻辑架构分为</w:t>
      </w:r>
      <w:r>
        <w:rPr>
          <w:rFonts w:hint="eastAsia"/>
        </w:rPr>
        <w:t>四</w:t>
      </w:r>
      <w:r>
        <w:t>层，分别是</w:t>
      </w:r>
      <w:r>
        <w:rPr>
          <w:rFonts w:hint="eastAsia"/>
        </w:rPr>
        <w:t>感知</w:t>
      </w:r>
      <w:r>
        <w:t>层、</w:t>
      </w:r>
      <w:r>
        <w:rPr>
          <w:rFonts w:hint="eastAsia"/>
        </w:rPr>
        <w:t>通讯</w:t>
      </w:r>
      <w:r>
        <w:t>层、</w:t>
      </w:r>
      <w:r>
        <w:rPr>
          <w:rFonts w:hint="eastAsia"/>
        </w:rPr>
        <w:t>汇聚</w:t>
      </w:r>
      <w:r>
        <w:t>层、</w:t>
      </w:r>
      <w:r>
        <w:rPr>
          <w:rFonts w:hint="eastAsia"/>
        </w:rPr>
        <w:t>应用</w:t>
      </w:r>
      <w:r>
        <w:t>层，系统架构</w:t>
      </w:r>
      <w:r>
        <w:rPr>
          <w:rFonts w:hint="eastAsia"/>
        </w:rPr>
        <w:t>内容</w:t>
      </w:r>
      <w:r>
        <w:t>如下</w:t>
      </w:r>
      <w:r>
        <w:rPr>
          <w:rFonts w:hint="eastAsia"/>
        </w:rPr>
        <w:t>：</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textAlignment w:val="auto"/>
      </w:pPr>
      <w:r>
        <w:rPr>
          <w:rFonts w:hint="eastAsia"/>
        </w:rPr>
        <w:t>感知层</w:t>
      </w:r>
      <w:r>
        <w:t>---</w:t>
      </w:r>
      <w:r>
        <w:rPr>
          <w:rFonts w:hint="eastAsia"/>
        </w:rPr>
        <w:t>数据</w:t>
      </w:r>
      <w:r>
        <w:t>采集</w:t>
      </w:r>
    </w:p>
    <w:p>
      <w:pPr>
        <w:bidi w:val="0"/>
      </w:pPr>
      <w:r>
        <w:rPr>
          <w:rFonts w:hint="eastAsia"/>
        </w:rPr>
        <w:t>实现对</w:t>
      </w:r>
      <w:r>
        <w:rPr>
          <w:rFonts w:hint="eastAsia"/>
          <w:lang w:val="en-US" w:eastAsia="zh-CN"/>
        </w:rPr>
        <w:t>室外</w:t>
      </w:r>
      <w:r>
        <w:rPr>
          <w:rFonts w:hint="eastAsia"/>
        </w:rPr>
        <w:t>消防栓水压监测</w:t>
      </w:r>
      <w:r>
        <w:rPr>
          <w:rFonts w:hint="eastAsia"/>
          <w:lang w:val="en-US" w:eastAsia="zh-CN"/>
        </w:rPr>
        <w:t>控制</w:t>
      </w:r>
      <w:r>
        <w:rPr>
          <w:rFonts w:hint="eastAsia"/>
        </w:rPr>
        <w:t>模块</w:t>
      </w:r>
      <w:r>
        <w:t>传感数据、报警信息采集。</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textAlignment w:val="auto"/>
      </w:pPr>
      <w:r>
        <w:rPr>
          <w:rFonts w:hint="eastAsia"/>
        </w:rPr>
        <w:t>通讯层</w:t>
      </w:r>
      <w:r>
        <w:t>---数据</w:t>
      </w:r>
      <w:r>
        <w:rPr>
          <w:rFonts w:hint="eastAsia"/>
        </w:rPr>
        <w:t>传输</w:t>
      </w:r>
    </w:p>
    <w:p>
      <w:pPr>
        <w:bidi w:val="0"/>
      </w:pPr>
      <w:r>
        <w:rPr>
          <w:rFonts w:hint="eastAsia"/>
        </w:rPr>
        <w:t>实现前端数据采集后通过运营商的NB</w:t>
      </w:r>
      <w:r>
        <w:t>-IoT</w:t>
      </w:r>
      <w:r>
        <w:rPr>
          <w:rFonts w:hint="eastAsia"/>
        </w:rPr>
        <w:t>网络通道进行数据传输。</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textAlignment w:val="auto"/>
      </w:pPr>
      <w:r>
        <w:rPr>
          <w:rFonts w:hint="eastAsia"/>
        </w:rPr>
        <w:t>汇聚层</w:t>
      </w:r>
      <w:r>
        <w:t>---</w:t>
      </w:r>
      <w:r>
        <w:rPr>
          <w:rFonts w:hint="eastAsia"/>
        </w:rPr>
        <w:t>数据分析</w:t>
      </w:r>
    </w:p>
    <w:p>
      <w:pPr>
        <w:bidi w:val="0"/>
      </w:pPr>
      <w:r>
        <w:rPr>
          <w:rFonts w:hint="eastAsia"/>
        </w:rPr>
        <w:t>将汇聚后的数据传输至中心云平台，通过云平台服务器对各数据进行高速统计分析</w:t>
      </w:r>
      <w:r>
        <w:t>。</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0"/>
        <w:textAlignment w:val="auto"/>
      </w:pPr>
      <w:r>
        <w:rPr>
          <w:rFonts w:hint="eastAsia"/>
        </w:rPr>
        <w:t>应用层</w:t>
      </w:r>
      <w:r>
        <w:t>---数据</w:t>
      </w:r>
      <w:r>
        <w:rPr>
          <w:rFonts w:hint="eastAsia"/>
        </w:rPr>
        <w:t>展示</w:t>
      </w:r>
    </w:p>
    <w:p>
      <w:pPr>
        <w:bidi w:val="0"/>
      </w:pPr>
      <w:r>
        <w:rPr>
          <w:rFonts w:hint="eastAsia"/>
        </w:rPr>
        <w:t>中心云平台应用云计算、通过多种客户端平台及A</w:t>
      </w:r>
      <w:r>
        <w:t>PP</w:t>
      </w:r>
      <w:r>
        <w:rPr>
          <w:rFonts w:hint="eastAsia"/>
        </w:rPr>
        <w:t>平台展示产品监测数据，同时可通过平台系统对产品进行下达操控指令。</w:t>
      </w:r>
    </w:p>
    <w:p>
      <w:pPr>
        <w:bidi w:val="0"/>
      </w:pPr>
    </w:p>
    <w:p>
      <w:pPr>
        <w:ind w:left="0" w:leftChars="0" w:firstLine="0" w:firstLineChars="0"/>
      </w:pPr>
      <w:bookmarkStart w:id="0" w:name="_GoBack"/>
      <w:bookmarkEnd w:id="0"/>
    </w:p>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7022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none" w:color="auto" w:sz="0" w:space="0"/>
      </w:pBdr>
      <w:kinsoku/>
      <w:wordWrap/>
      <w:overflowPunct/>
      <w:topLinePunct w:val="0"/>
      <w:autoSpaceDE/>
      <w:autoSpaceDN/>
      <w:bidi w:val="0"/>
      <w:adjustRightInd/>
      <w:snapToGrid w:val="0"/>
      <w:spacing w:line="576" w:lineRule="auto"/>
      <w:jc w:val="left"/>
      <w:textAlignment w:val="aut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dotted" w:color="auto" w:sz="4" w:space="0"/>
      </w:pBdr>
      <w:kinsoku/>
      <w:wordWrap/>
      <w:overflowPunct/>
      <w:topLinePunct w:val="0"/>
      <w:autoSpaceDE/>
      <w:autoSpaceDN/>
      <w:bidi w:val="0"/>
      <w:adjustRightInd/>
      <w:snapToGrid w:val="0"/>
      <w:spacing w:line="576" w:lineRule="auto"/>
      <w:jc w:val="left"/>
      <w:textAlignment w:val="auto"/>
    </w:pPr>
    <w:r>
      <w:rPr>
        <w:sz w:val="18"/>
      </w:rPr>
      <mc:AlternateContent>
        <mc:Choice Requires="wps">
          <w:drawing>
            <wp:anchor distT="0" distB="0" distL="114300" distR="114300" simplePos="0" relativeHeight="251701248" behindDoc="0" locked="0" layoutInCell="1" allowOverlap="1">
              <wp:simplePos x="0" y="0"/>
              <wp:positionH relativeFrom="column">
                <wp:posOffset>1865630</wp:posOffset>
              </wp:positionH>
              <wp:positionV relativeFrom="paragraph">
                <wp:posOffset>59690</wp:posOffset>
              </wp:positionV>
              <wp:extent cx="3361055" cy="25654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361055" cy="25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华文楷体" w:hAnsi="华文楷体" w:eastAsia="华文楷体" w:cs="华文楷体"/>
                              <w:b/>
                              <w:bCs/>
                              <w:color w:val="262626" w:themeColor="text1" w:themeTint="D9"/>
                              <w:sz w:val="18"/>
                              <w:szCs w:val="15"/>
                              <w:lang w:val="en-US" w:eastAsia="zh-CN"/>
                              <w14:textFill>
                                <w14:solidFill>
                                  <w14:schemeClr w14:val="tx1">
                                    <w14:lumMod w14:val="85000"/>
                                    <w14:lumOff w14:val="15000"/>
                                  </w14:schemeClr>
                                </w14:solidFill>
                              </w14:textFill>
                            </w:rPr>
                          </w:pPr>
                          <w:r>
                            <w:rPr>
                              <w:rFonts w:hint="eastAsia" w:ascii="华文楷体" w:hAnsi="华文楷体" w:eastAsia="华文楷体" w:cs="华文楷体"/>
                              <w:b/>
                              <w:bCs/>
                              <w:color w:val="262626" w:themeColor="text1" w:themeTint="D9"/>
                              <w:sz w:val="18"/>
                              <w:szCs w:val="15"/>
                              <w:lang w:val="en-US" w:eastAsia="zh-CN"/>
                              <w14:textFill>
                                <w14:solidFill>
                                  <w14:schemeClr w14:val="tx1">
                                    <w14:lumMod w14:val="85000"/>
                                    <w14:lumOff w14:val="15000"/>
                                  </w14:schemeClr>
                                </w14:solidFill>
                              </w14:textFill>
                            </w:rPr>
                            <w:t xml:space="preserve">NB-IoT物联网智能室外消防栓水压监测器产品规格书V1.0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9pt;margin-top:4.7pt;height:20.2pt;width:264.65pt;z-index:251701248;mso-width-relative:page;mso-height-relative:page;" filled="f" stroked="f" coordsize="21600,21600" o:gfxdata="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NdwdS&#10;2gAAAAgBAAAPAAAAAAAAAAEAIAAAACIAAABkcnMvZG93bnJldi54bWxQSwECFAAUAAAACACHTuJA&#10;YMSwgR8CAAAYBAAADgAAAAAAAAABACAAAAApAQAAZHJzL2Uyb0RvYy54bWxQSwUGAAAAAAYABgBZ&#10;AQAAugUAAAAA&#10;">
              <v:fill on="f" focussize="0,0"/>
              <v:stroke on="f" weight="0.5pt"/>
              <v:imagedata o:title=""/>
              <o:lock v:ext="edit" aspectratio="f"/>
              <v:textbox>
                <w:txbxContent>
                  <w:p>
                    <w:pPr>
                      <w:jc w:val="right"/>
                      <w:rPr>
                        <w:rFonts w:hint="eastAsia" w:ascii="华文楷体" w:hAnsi="华文楷体" w:eastAsia="华文楷体" w:cs="华文楷体"/>
                        <w:b/>
                        <w:bCs/>
                        <w:color w:val="262626" w:themeColor="text1" w:themeTint="D9"/>
                        <w:sz w:val="18"/>
                        <w:szCs w:val="15"/>
                        <w:lang w:val="en-US" w:eastAsia="zh-CN"/>
                        <w14:textFill>
                          <w14:solidFill>
                            <w14:schemeClr w14:val="tx1">
                              <w14:lumMod w14:val="85000"/>
                              <w14:lumOff w14:val="15000"/>
                            </w14:schemeClr>
                          </w14:solidFill>
                        </w14:textFill>
                      </w:rPr>
                    </w:pPr>
                    <w:r>
                      <w:rPr>
                        <w:rFonts w:hint="eastAsia" w:ascii="华文楷体" w:hAnsi="华文楷体" w:eastAsia="华文楷体" w:cs="华文楷体"/>
                        <w:b/>
                        <w:bCs/>
                        <w:color w:val="262626" w:themeColor="text1" w:themeTint="D9"/>
                        <w:sz w:val="18"/>
                        <w:szCs w:val="15"/>
                        <w:lang w:val="en-US" w:eastAsia="zh-CN"/>
                        <w14:textFill>
                          <w14:solidFill>
                            <w14:schemeClr w14:val="tx1">
                              <w14:lumMod w14:val="85000"/>
                              <w14:lumOff w14:val="15000"/>
                            </w14:schemeClr>
                          </w14:solidFill>
                        </w14:textFill>
                      </w:rPr>
                      <w:t xml:space="preserve">NB-IoT物联网智能室外消防栓水压监测器产品规格书V1.0 </w:t>
                    </w:r>
                  </w:p>
                </w:txbxContent>
              </v:textbox>
            </v:shape>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A2C99"/>
    <w:multiLevelType w:val="singleLevel"/>
    <w:tmpl w:val="9C9A2C99"/>
    <w:lvl w:ilvl="0" w:tentative="0">
      <w:start w:val="1"/>
      <w:numFmt w:val="bullet"/>
      <w:lvlText w:val=""/>
      <w:lvlJc w:val="left"/>
      <w:pPr>
        <w:ind w:left="420" w:hanging="420"/>
      </w:pPr>
      <w:rPr>
        <w:rFonts w:hint="default" w:ascii="Wingdings" w:hAnsi="Wingdings"/>
      </w:rPr>
    </w:lvl>
  </w:abstractNum>
  <w:abstractNum w:abstractNumId="1">
    <w:nsid w:val="214938B7"/>
    <w:multiLevelType w:val="multilevel"/>
    <w:tmpl w:val="214938B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19820A"/>
    <w:multiLevelType w:val="singleLevel"/>
    <w:tmpl w:val="3C19820A"/>
    <w:lvl w:ilvl="0" w:tentative="0">
      <w:start w:val="1"/>
      <w:numFmt w:val="bullet"/>
      <w:lvlText w:val=""/>
      <w:lvlJc w:val="left"/>
      <w:pPr>
        <w:ind w:left="420" w:hanging="420"/>
      </w:pPr>
      <w:rPr>
        <w:rFonts w:hint="default" w:ascii="Wingdings" w:hAnsi="Wingdings"/>
      </w:rPr>
    </w:lvl>
  </w:abstractNum>
  <w:abstractNum w:abstractNumId="3">
    <w:nsid w:val="3C1F0F8C"/>
    <w:multiLevelType w:val="singleLevel"/>
    <w:tmpl w:val="3C1F0F8C"/>
    <w:lvl w:ilvl="0" w:tentative="0">
      <w:start w:val="1"/>
      <w:numFmt w:val="bullet"/>
      <w:lvlText w:val=""/>
      <w:lvlJc w:val="left"/>
      <w:pPr>
        <w:ind w:left="420" w:hanging="420"/>
      </w:pPr>
      <w:rPr>
        <w:rFonts w:hint="default" w:ascii="Wingdings" w:hAnsi="Wingdings"/>
      </w:rPr>
    </w:lvl>
  </w:abstractNum>
  <w:abstractNum w:abstractNumId="4">
    <w:nsid w:val="55812D39"/>
    <w:multiLevelType w:val="singleLevel"/>
    <w:tmpl w:val="55812D39"/>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9"/>
    <w:rsid w:val="00021B32"/>
    <w:rsid w:val="000A1D14"/>
    <w:rsid w:val="0011100C"/>
    <w:rsid w:val="0012595D"/>
    <w:rsid w:val="00174016"/>
    <w:rsid w:val="001B2FBF"/>
    <w:rsid w:val="001D563E"/>
    <w:rsid w:val="001E3193"/>
    <w:rsid w:val="001E37D4"/>
    <w:rsid w:val="00201319"/>
    <w:rsid w:val="002278FE"/>
    <w:rsid w:val="00274918"/>
    <w:rsid w:val="002917C1"/>
    <w:rsid w:val="0034442D"/>
    <w:rsid w:val="003478CD"/>
    <w:rsid w:val="00442CDF"/>
    <w:rsid w:val="004535A4"/>
    <w:rsid w:val="004C139D"/>
    <w:rsid w:val="004F559D"/>
    <w:rsid w:val="005345B4"/>
    <w:rsid w:val="005653B8"/>
    <w:rsid w:val="00584491"/>
    <w:rsid w:val="005C11F5"/>
    <w:rsid w:val="005C291D"/>
    <w:rsid w:val="00622AD7"/>
    <w:rsid w:val="00692D1C"/>
    <w:rsid w:val="006A1D50"/>
    <w:rsid w:val="006D68AD"/>
    <w:rsid w:val="00765958"/>
    <w:rsid w:val="0077226A"/>
    <w:rsid w:val="007731FF"/>
    <w:rsid w:val="007B159C"/>
    <w:rsid w:val="007B6588"/>
    <w:rsid w:val="007C6D6F"/>
    <w:rsid w:val="007D12A4"/>
    <w:rsid w:val="00842B72"/>
    <w:rsid w:val="00854723"/>
    <w:rsid w:val="008816B9"/>
    <w:rsid w:val="00892FC7"/>
    <w:rsid w:val="008B68CA"/>
    <w:rsid w:val="00903408"/>
    <w:rsid w:val="009060F6"/>
    <w:rsid w:val="009B3F16"/>
    <w:rsid w:val="009D147E"/>
    <w:rsid w:val="009E3C16"/>
    <w:rsid w:val="00A4037E"/>
    <w:rsid w:val="00A70F1B"/>
    <w:rsid w:val="00A852DF"/>
    <w:rsid w:val="00AB4FFF"/>
    <w:rsid w:val="00AD7835"/>
    <w:rsid w:val="00AF5E8A"/>
    <w:rsid w:val="00B33918"/>
    <w:rsid w:val="00B77A93"/>
    <w:rsid w:val="00BA5E22"/>
    <w:rsid w:val="00BD5027"/>
    <w:rsid w:val="00BD7BC8"/>
    <w:rsid w:val="00BE50F0"/>
    <w:rsid w:val="00BF5F92"/>
    <w:rsid w:val="00BF6732"/>
    <w:rsid w:val="00C16415"/>
    <w:rsid w:val="00C4544D"/>
    <w:rsid w:val="00C7372D"/>
    <w:rsid w:val="00CA14E3"/>
    <w:rsid w:val="00CB01B7"/>
    <w:rsid w:val="00CB3679"/>
    <w:rsid w:val="00CD5B24"/>
    <w:rsid w:val="00D64761"/>
    <w:rsid w:val="00D80ED6"/>
    <w:rsid w:val="00D92F8C"/>
    <w:rsid w:val="00DB507C"/>
    <w:rsid w:val="00DB730A"/>
    <w:rsid w:val="00E22383"/>
    <w:rsid w:val="00E42AED"/>
    <w:rsid w:val="00E50608"/>
    <w:rsid w:val="00E60145"/>
    <w:rsid w:val="00E611D1"/>
    <w:rsid w:val="00EB4AF9"/>
    <w:rsid w:val="00EE72D8"/>
    <w:rsid w:val="00EF3A61"/>
    <w:rsid w:val="00F575CC"/>
    <w:rsid w:val="00FA46B4"/>
    <w:rsid w:val="00FA5D4C"/>
    <w:rsid w:val="00FD3044"/>
    <w:rsid w:val="00FE2C40"/>
    <w:rsid w:val="026B488C"/>
    <w:rsid w:val="02A000D3"/>
    <w:rsid w:val="04B55327"/>
    <w:rsid w:val="09B500F7"/>
    <w:rsid w:val="0CCF5E03"/>
    <w:rsid w:val="0D134562"/>
    <w:rsid w:val="11B85403"/>
    <w:rsid w:val="1217240B"/>
    <w:rsid w:val="12A4363A"/>
    <w:rsid w:val="144F1CFF"/>
    <w:rsid w:val="17B81179"/>
    <w:rsid w:val="17C97F31"/>
    <w:rsid w:val="19D048CE"/>
    <w:rsid w:val="21F655F9"/>
    <w:rsid w:val="22D529E3"/>
    <w:rsid w:val="239B05DE"/>
    <w:rsid w:val="25086ED3"/>
    <w:rsid w:val="26B01177"/>
    <w:rsid w:val="27743838"/>
    <w:rsid w:val="28147663"/>
    <w:rsid w:val="28A220F9"/>
    <w:rsid w:val="290A56B0"/>
    <w:rsid w:val="290F5095"/>
    <w:rsid w:val="2AA14D16"/>
    <w:rsid w:val="2B3C2363"/>
    <w:rsid w:val="2C241E27"/>
    <w:rsid w:val="30344392"/>
    <w:rsid w:val="332673C8"/>
    <w:rsid w:val="33C364BC"/>
    <w:rsid w:val="37B4381E"/>
    <w:rsid w:val="38803BDB"/>
    <w:rsid w:val="38AF1BCC"/>
    <w:rsid w:val="3A663B9A"/>
    <w:rsid w:val="3C110A27"/>
    <w:rsid w:val="3E515E56"/>
    <w:rsid w:val="3EE3463D"/>
    <w:rsid w:val="3F5C7BB7"/>
    <w:rsid w:val="42F37A52"/>
    <w:rsid w:val="46843ADF"/>
    <w:rsid w:val="48F70FD4"/>
    <w:rsid w:val="497A4C9E"/>
    <w:rsid w:val="4A867740"/>
    <w:rsid w:val="4BEE08FE"/>
    <w:rsid w:val="4F68662D"/>
    <w:rsid w:val="4FC46E82"/>
    <w:rsid w:val="54A57E52"/>
    <w:rsid w:val="5FC5686C"/>
    <w:rsid w:val="601955E0"/>
    <w:rsid w:val="61A54B26"/>
    <w:rsid w:val="631C679C"/>
    <w:rsid w:val="681425F6"/>
    <w:rsid w:val="6B4E7D3E"/>
    <w:rsid w:val="6C096DB2"/>
    <w:rsid w:val="6C1F35AA"/>
    <w:rsid w:val="6C4D4A90"/>
    <w:rsid w:val="72462B19"/>
    <w:rsid w:val="72515FCC"/>
    <w:rsid w:val="727A55EC"/>
    <w:rsid w:val="72825D91"/>
    <w:rsid w:val="77CD6683"/>
    <w:rsid w:val="78A97969"/>
    <w:rsid w:val="7D8B4D57"/>
    <w:rsid w:val="7E0D5E5F"/>
    <w:rsid w:val="7EC1573E"/>
    <w:rsid w:val="7ECE482B"/>
    <w:rsid w:val="7F1B647D"/>
    <w:rsid w:val="7F315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line="579" w:lineRule="auto"/>
      <w:ind w:firstLine="0" w:firstLineChars="0"/>
      <w:outlineLvl w:val="0"/>
    </w:pPr>
    <w:rPr>
      <w:b/>
      <w:bCs/>
      <w:kern w:val="44"/>
      <w:sz w:val="32"/>
      <w:szCs w:val="4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标题 1 字符"/>
    <w:basedOn w:val="8"/>
    <w:link w:val="2"/>
    <w:qFormat/>
    <w:uiPriority w:val="9"/>
    <w:rPr>
      <w:rFonts w:eastAsia="宋体"/>
      <w:b/>
      <w:bCs/>
      <w:kern w:val="44"/>
      <w:sz w:val="32"/>
      <w:szCs w:val="4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546</Words>
  <Characters>683</Characters>
  <Lines>113</Lines>
  <Paragraphs>94</Paragraphs>
  <TotalTime>0</TotalTime>
  <ScaleCrop>false</ScaleCrop>
  <LinksUpToDate>false</LinksUpToDate>
  <CharactersWithSpaces>1135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2018-12-13T01:33:00Z</dcterms:created>
  <dc:creator>pon tommy</dc:creator>
  <cp:lastModifiedBy>天彦不凡</cp:lastModifiedBy>
  <cp:lastPrinted>2018-09-14T03:37:00Z</cp:lastPrinted>
  <dcterms:modified xsi:type="dcterms:W3CDTF">2020-01-13T02:31:55Z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