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Char</w:t>
      </w:r>
      <w:r>
        <w:t xml:space="preserve"> </w:t>
      </w:r>
      <w:r>
        <w:t xml:space="preserve">and</w:t>
      </w:r>
      <w:r>
        <w:t xml:space="preserve"> </w:t>
      </w:r>
      <w:r>
        <w:t xml:space="preserve">Int</w:t>
      </w:r>
      <w:r>
        <w:t xml:space="preserve"> </w:t>
      </w:r>
      <w:r>
        <w:t xml:space="preserve">Conversion,</w:t>
      </w:r>
      <w:r>
        <w:t xml:space="preserve"> </w:t>
      </w:r>
      <w:r>
        <w:t xml:space="preserve">Ordering</w:t>
      </w:r>
      <w:r>
        <w:t xml:space="preserve"> </w:t>
      </w:r>
      <w:r>
        <w:t xml:space="preserve">of</w:t>
      </w:r>
      <w:r>
        <w:t xml:space="preserve"> </w:t>
      </w:r>
      <w:r>
        <w:t xml:space="preserve">Characters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17, 2022 (03:59:29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reading-and-understanding"/>
    <w:p>
      <w:pPr>
        <w:pStyle w:val="Heading1"/>
      </w:pPr>
      <w:r>
        <w:t xml:space="preserve">Reading and Understanding</w:t>
      </w:r>
    </w:p>
    <w:p>
      <w:pPr>
        <w:pStyle w:val="FirstParagraph"/>
      </w:pPr>
      <w:r>
        <w:t xml:space="preserve">Characters are represented by integers: cf. </w:t>
      </w:r>
      <w:hyperlink r:id="rId21">
        <w:r>
          <w:rPr>
            <w:rStyle w:val="Hyperlink"/>
          </w:rPr>
          <w:t xml:space="preserve">https://en.wikipedia.org/wiki/ASCII#Printable_characters</w:t>
        </w:r>
      </w:hyperlink>
      <w:r>
        <w:t xml:space="preserve"> </w:t>
      </w:r>
      <w:r>
        <w:t xml:space="preserve">for a mapping between the glyphs (i.e., space,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  <w:r>
        <w:t xml:space="preserve">, etc.) and decimal values, to be read as</w:t>
      </w:r>
      <w:r>
        <w:t xml:space="preserve"> </w:t>
      </w:r>
      <w:r>
        <w:t xml:space="preserve">“</w:t>
      </w:r>
      <w:r>
        <w:t xml:space="preserve">integer code</w:t>
      </w:r>
      <w:r>
        <w:t xml:space="preserve">”</w:t>
      </w:r>
      <w:r>
        <w:t xml:space="preserve">, i.e., 32, 33, 34, etc.</w:t>
      </w:r>
    </w:p>
    <w:p>
      <w:pPr>
        <w:pStyle w:val="BodyText"/>
      </w:pPr>
      <w:r>
        <w:t xml:space="preserve">In the referenced table, each character’s integer code is given for different</w:t>
      </w:r>
      <w:r>
        <w:t xml:space="preserve"> </w:t>
      </w:r>
      <w:hyperlink r:id="rId22">
        <w:r>
          <w:rPr>
            <w:rStyle w:val="Hyperlink"/>
          </w:rPr>
          <w:t xml:space="preserve">numeral systems</w:t>
        </w:r>
      </w:hyperlink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Binary: base 2</w:t>
      </w:r>
    </w:p>
    <w:p>
      <w:pPr>
        <w:numPr>
          <w:ilvl w:val="0"/>
          <w:numId w:val="1001"/>
        </w:numPr>
        <w:pStyle w:val="Compact"/>
      </w:pPr>
      <w:r>
        <w:t xml:space="preserve">Oct: octal, base 8</w:t>
      </w:r>
    </w:p>
    <w:p>
      <w:pPr>
        <w:numPr>
          <w:ilvl w:val="0"/>
          <w:numId w:val="1001"/>
        </w:numPr>
        <w:pStyle w:val="Compact"/>
      </w:pPr>
      <w:r>
        <w:t xml:space="preserve">Dec: decimal, base 10</w:t>
      </w:r>
    </w:p>
    <w:p>
      <w:pPr>
        <w:numPr>
          <w:ilvl w:val="0"/>
          <w:numId w:val="1001"/>
        </w:numPr>
        <w:pStyle w:val="Compact"/>
      </w:pPr>
      <w:r>
        <w:t xml:space="preserve">Hex: hexadecimal, base 16</w:t>
      </w:r>
    </w:p>
    <w:p>
      <w:pPr>
        <w:pStyle w:val="FirstParagraph"/>
      </w:pPr>
      <w:r>
        <w:rPr>
          <w:iCs/>
          <w:i/>
        </w:rPr>
        <w:t xml:space="preserve">Decimal system</w:t>
      </w:r>
      <w:r>
        <w:t xml:space="preserve"> </w:t>
      </w:r>
      <w:r>
        <w:t xml:space="preserve">is what we use everyday, but computer programs occasionally use other numerical systems.</w:t>
      </w:r>
    </w:p>
    <w:p>
      <w:pPr>
        <w:pStyle w:val="BodyText"/>
      </w:pPr>
      <w:r>
        <w:t xml:space="preserve">Note that the characters are divided in groups, and that there are 95 printable characters.</w:t>
      </w:r>
    </w:p>
    <w:bookmarkEnd w:id="23"/>
    <w:bookmarkStart w:id="24" w:name="converting"/>
    <w:p>
      <w:pPr>
        <w:pStyle w:val="Heading1"/>
      </w:pPr>
      <w:r>
        <w:t xml:space="preserve">Converting</w:t>
      </w:r>
    </w:p>
    <w:p>
      <w:pPr>
        <w:pStyle w:val="FirstParagraph"/>
      </w:pPr>
      <w:r>
        <w:t xml:space="preserve">Copy the following snippet of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charVar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"'C' is represented as {intVar}"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"{charVar} corresponds to the value 84"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And note that we can explicitly convert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, and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int</w:t>
      </w:r>
      <w:r>
        <w:t xml:space="preserve">.</w:t>
      </w:r>
    </w:p>
    <w:p>
      <w:pPr>
        <w:pStyle w:val="BodyText"/>
      </w:pPr>
      <w:r>
        <w:t xml:space="preserve">Actually, the conversion from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could be done implicitly by C#; replace the previous first line with: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and note that your program still compiles.</w:t>
      </w:r>
    </w:p>
    <w:p>
      <w:pPr>
        <w:pStyle w:val="BodyText"/>
      </w:pPr>
      <w:r>
        <w:t xml:space="preserve">Can you also convert implicitly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?</w:t>
      </w:r>
    </w:p>
    <w:p>
      <w:pPr>
        <w:pStyle w:val="BodyText"/>
      </w:pPr>
      <w:r>
        <w:t xml:space="preserve">Next write code to determine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for the following characters: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w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#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Also determine what characters the following integers (in decimal system) represent: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104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89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Start w:id="25" w:name="comparing"/>
    <w:p>
      <w:pPr>
        <w:pStyle w:val="Heading1"/>
      </w:pPr>
      <w:r>
        <w:t xml:space="preserve">Comparing</w:t>
      </w:r>
    </w:p>
    <w:p>
      <w:pPr>
        <w:pStyle w:val="FirstParagraph"/>
      </w:pPr>
      <w:r>
        <w:t xml:space="preserve">Exactly as</w:t>
      </w:r>
      <w:r>
        <w:t xml:space="preserve"> </w:t>
      </w:r>
      <m:oMath>
        <m:r>
          <m:t>65</m:t>
        </m:r>
      </m:oMath>
      <w:r>
        <w:t xml:space="preserve"> </w:t>
      </w:r>
      <w:r>
        <w:t xml:space="preserve">is less than</w:t>
      </w:r>
      <w:r>
        <w:t xml:space="preserve"> </w:t>
      </w:r>
      <m:oMath>
        <m:r>
          <m:t>97</m:t>
        </m:r>
      </m:oMath>
      <w:r>
        <w:t xml:space="preserve">, the character associated with</w:t>
      </w:r>
      <w:r>
        <w:t xml:space="preserve"> </w:t>
      </w:r>
      <m:oMath>
        <m:r>
          <m:t>65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 is less than the character associated with</w:t>
      </w:r>
      <w:r>
        <w:t xml:space="preserve"> </w:t>
      </w:r>
      <m:oMath>
        <m:r>
          <m:t>97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.</w:t>
      </w:r>
    </w:p>
    <w:p>
      <w:pPr>
        <w:pStyle w:val="BodyText"/>
      </w:pPr>
      <w:r>
        <w:t xml:space="preserve">You can convince yourself by executing the following code: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Implement the following short program to practice this concept:</w:t>
      </w:r>
    </w:p>
    <w:p>
      <w:pPr>
        <w:numPr>
          <w:ilvl w:val="0"/>
          <w:numId w:val="1002"/>
        </w:numPr>
        <w:pStyle w:val="Compact"/>
      </w:pPr>
      <w:r>
        <w:t xml:space="preserve">Ask user to enter a lowercase character.</w:t>
      </w:r>
    </w:p>
    <w:p>
      <w:pPr>
        <w:numPr>
          <w:ilvl w:val="0"/>
          <w:numId w:val="1002"/>
        </w:numPr>
        <w:pStyle w:val="Compact"/>
      </w:pPr>
      <w:r>
        <w:t xml:space="preserve">Check that the character is within the</w:t>
      </w:r>
      <w:r>
        <w:t xml:space="preserve"> </w:t>
      </w:r>
      <w:r>
        <w:rPr>
          <w:bCs/>
          <w:b/>
        </w:rPr>
        <w:t xml:space="preserve">a - z</w:t>
      </w:r>
      <w:r>
        <w:t xml:space="preserve"> </w:t>
      </w:r>
      <w:r>
        <w:t xml:space="preserve">range (it</w:t>
      </w:r>
      <w:r>
        <w:t xml:space="preserve"> </w:t>
      </w:r>
      <w:r>
        <w:rPr>
          <w:iCs/>
          <w:i/>
        </w:rPr>
        <w:t xml:space="preserve">is</w:t>
      </w:r>
      <w:r>
        <w:t xml:space="preserve"> </w:t>
      </w:r>
      <w:r>
        <w:t xml:space="preserve">a lowercase character)</w:t>
      </w:r>
    </w:p>
    <w:p>
      <w:pPr>
        <w:numPr>
          <w:ilvl w:val="0"/>
          <w:numId w:val="1002"/>
        </w:numPr>
        <w:pStyle w:val="Compact"/>
      </w:pPr>
      <w:r>
        <w:t xml:space="preserve">When it is not in this range, display</w:t>
      </w:r>
      <w:r>
        <w:t xml:space="preserve"> </w:t>
      </w:r>
      <w:r>
        <w:t xml:space="preserve">“</w:t>
      </w:r>
      <w:r>
        <w:t xml:space="preserve">not a lowercase character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Otherwise, perform the following steps:</w:t>
      </w:r>
    </w:p>
    <w:p>
      <w:pPr>
        <w:numPr>
          <w:ilvl w:val="1"/>
          <w:numId w:val="1003"/>
        </w:numPr>
        <w:pStyle w:val="Compact"/>
      </w:pPr>
      <w:r>
        <w:t xml:space="preserve">if user enters character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You entered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before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Before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after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After n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To read</w:t>
      </w:r>
      <w:r>
        <w:t xml:space="preserve"> </w:t>
      </w:r>
      <w:r>
        <w:rPr>
          <w:iCs/>
          <w:i/>
        </w:rPr>
        <w:t xml:space="preserve">a single character</w:t>
      </w:r>
      <w:r>
        <w:t xml:space="preserve"> </w:t>
      </w:r>
      <w:r>
        <w:t xml:space="preserve">(instead of a whole string), use ReadKey() method: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ReadKey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KeyChar</w:t>
      </w:r>
    </w:p>
    <w:bookmarkEnd w:id="25"/>
    <w:bookmarkStart w:id="26" w:name="testing-for-equality"/>
    <w:p>
      <w:pPr>
        <w:pStyle w:val="Heading1"/>
      </w:pPr>
      <w:r>
        <w:t xml:space="preserve">Testing for Equality</w:t>
      </w:r>
    </w:p>
    <w:p>
      <w:pPr>
        <w:pStyle w:val="FirstParagraph"/>
      </w:pPr>
      <w:r>
        <w:t xml:space="preserve">You can also test if a character is equal to an other by using</w:t>
      </w:r>
      <w:r>
        <w:t xml:space="preserve"> </w:t>
      </w:r>
      <w:r>
        <w:rPr>
          <w:rStyle w:val="OperatorTok"/>
        </w:rPr>
        <w:t xml:space="preserve">==</w:t>
      </w:r>
      <w:r>
        <w:t xml:space="preserve">, as for integer values.</w:t>
      </w:r>
      <w:r>
        <w:t xml:space="preserve"> </w:t>
      </w:r>
      <w:r>
        <w:t xml:space="preserve">This is particularly useful when we want to ask the user for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decision.</w:t>
      </w:r>
    </w:p>
    <w:p>
      <w:pPr>
        <w:pStyle w:val="BodyText"/>
      </w:pPr>
      <w:r>
        <w:t xml:space="preserve">Write a program that</w:t>
      </w:r>
    </w:p>
    <w:p>
      <w:pPr>
        <w:numPr>
          <w:ilvl w:val="0"/>
          <w:numId w:val="1005"/>
        </w:numPr>
        <w:pStyle w:val="Compact"/>
      </w:pPr>
      <w:r>
        <w:t xml:space="preserve">Asks the user for a character,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yes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'Y'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'y'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no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'N'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'n'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entered an incorrect value</w:t>
      </w:r>
      <w:r>
        <w:t xml:space="preserve">”</w:t>
      </w:r>
      <w:r>
        <w:t xml:space="preserve"> </w:t>
      </w:r>
      <w:r>
        <w:t xml:space="preserve">if the user entered any other character.</w:t>
      </w:r>
    </w:p>
    <w:bookmarkEnd w:id="26"/>
    <w:bookmarkStart w:id="30" w:name="pushing-further-optional"/>
    <w:p>
      <w:pPr>
        <w:pStyle w:val="Heading1"/>
      </w:pPr>
      <w:r>
        <w:t xml:space="preserve">Pushing Further (Optional)</w:t>
      </w:r>
    </w:p>
    <w:bookmarkStart w:id="29" w:name="string-comparison"/>
    <w:p>
      <w:pPr>
        <w:pStyle w:val="Heading2"/>
      </w:pPr>
      <w:r>
        <w:t xml:space="preserve">String Comparison</w:t>
      </w:r>
    </w:p>
    <w:p>
      <w:pPr>
        <w:pStyle w:val="FirstParagraph"/>
      </w:pPr>
      <w:r>
        <w:t xml:space="preserve">Comparing strings cannot be done with</w:t>
      </w:r>
      <w:r>
        <w:t xml:space="preserve"> </w:t>
      </w:r>
      <w:r>
        <w:rPr>
          <w:rStyle w:val="OperatorTok"/>
        </w:rPr>
        <w:t xml:space="preserve">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operators.</w:t>
      </w:r>
      <w:r>
        <w:t xml:space="preserve"> </w:t>
      </w:r>
      <w:r>
        <w:t xml:space="preserve">To compare them, we have to use the</w:t>
      </w:r>
      <w:r>
        <w:t xml:space="preserve"> </w:t>
      </w:r>
      <w:hyperlink r:id="rId27">
        <w:r>
          <w:rPr>
            <w:rStyle w:val="Hyperlink"/>
          </w:rPr>
          <w:t xml:space="preserve">CompareOrdinal</w:t>
        </w:r>
      </w:hyperlink>
      <w:r>
        <w:t xml:space="preserve"> </w:t>
      </w:r>
      <w:r>
        <w:t xml:space="preserve">method of the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class.</w:t>
      </w:r>
    </w:p>
    <w:p>
      <w:pPr>
        <w:pStyle w:val="BodyText"/>
      </w:pPr>
      <w:r>
        <w:t xml:space="preserve">It works as follow: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Note that</w:t>
      </w:r>
      <w:r>
        <w:t xml:space="preserve"> </w:t>
      </w:r>
      <w:r>
        <w:rPr>
          <w:rStyle w:val="NormalTok"/>
        </w:rPr>
        <w:t xml:space="preserve">CompareOrdinal</w:t>
      </w:r>
      <w:r>
        <w:t xml:space="preserve"> </w:t>
      </w:r>
      <w:r>
        <w:t xml:space="preserve">returns an integer, that we then compare with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If the value returned is</w:t>
      </w:r>
      <w:r>
        <w:t xml:space="preserve"> </w:t>
      </w:r>
      <m:oMath>
        <m:r>
          <m:t>0</m:t>
        </m:r>
      </m:oMath>
      <w:r>
        <w:t xml:space="preserve">, then the strings are the same,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less than</w:t>
      </w:r>
      <w:r>
        <w:t xml:space="preserve"> </w:t>
      </w:r>
      <m:oMath>
        <m:r>
          <m:t>0</m:t>
        </m:r>
      </m:oMath>
      <w:r>
        <w:t xml:space="preserve">, then the first string is less than the second one,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greater than</w:t>
      </w:r>
      <w:r>
        <w:t xml:space="preserve"> </w:t>
      </w:r>
      <m:oMath>
        <m:r>
          <m:t>0</m:t>
        </m:r>
      </m:oMath>
      <w:r>
        <w:t xml:space="preserve">, then the first string is greater than the second one.</w:t>
      </w:r>
    </w:p>
    <w:p>
      <w:pPr>
        <w:pStyle w:val="FirstParagraph"/>
      </w:pPr>
      <w:r>
        <w:t xml:space="preserve">In the previous example, we tested string made of only one character, but we can compare arbitrarily complex strings: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greater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less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To conclude with this topic, note that the integer returned actually has a precise value.</w:t>
      </w:r>
    </w:p>
    <w:p>
      <w:pPr>
        <w:pStyle w:val="BodyText"/>
      </w:pPr>
      <w:r>
        <w:t xml:space="preserve">Examine the following code to understand it.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I get it now"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'z'</w:t>
      </w:r>
      <w:r>
        <w:rPr>
          <w:rStyle w:val="OperatorTok"/>
        </w:rPr>
        <w:t xml:space="preserve">)))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"Yes, I really do."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"Or do I?"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now I'm good."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Do you understand how the returning value is computed for these strings?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 and Int Conversion, Ordering of Characters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2022-03-17T19:59:45Z</dcterms:created>
  <dcterms:modified xsi:type="dcterms:W3CDTF">2022-03-17T19:59:45Z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17, 2022 (03:59:29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