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in designing and implementing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 average</w:t>
      </w:r>
      <w:r>
        <w:t xml:space="preserve"> </w:t>
      </w:r>
      <w:r>
        <w:rPr>
          <w:iCs/>
          <w:i/>
        </w:rPr>
        <w:t xml:space="preserve">so far</w:t>
      </w:r>
      <w:r>
        <w:t xml:space="preserve">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Note that if the quiz number n, for n &lt; 5, was not taken yet, then you should not ask the grade for quiz n+1, and similarly for projects and in-class tests.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</w:t>
      </w:r>
      <w:r>
        <w:t xml:space="preserve"> </w:t>
      </w:r>
      <w:r>
        <w:t xml:space="preserve">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a bit of Mathematics that can be tricky to get correctly, and involve cleverly getting the information from the user.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in this archive</w:t>
        </w:r>
      </w:hyperlink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2022-03-07T17:56:22Z</dcterms:created>
  <dcterms:modified xsi:type="dcterms:W3CDTF">2022-03-07T17:56:22Z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