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15, 2022 (10:44:34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classes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 the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classes.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t xml:space="preserve">A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an object identifier)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check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 the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the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bookmarkEnd w:id="21"/>
    <w:bookmarkEnd w:id="22"/>
    <w:bookmarkStart w:id="23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Study the following program implementation but *do not* execute it.</w:t>
      </w:r>
      <w:r>
        <w:t xml:space="preserve"> </w:t>
      </w:r>
      <w:r>
        <w:t xml:space="preserve">After reading through the implementation, answer the questions below.</w:t>
      </w:r>
    </w:p>
    <w:p>
      <w:pPr>
        <w:pStyle w:val="BodyText"/>
      </w:pPr>
      <w:r>
        <w:t xml:space="preserve">Student.cs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does this work? uncomment to check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Console.WriteLine(name);</w:t>
      </w:r>
      <w:r>
        <w:br/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Program.cs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How many non-static attributes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attributes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non-static methods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methods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 *not*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 the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2022-03-15T14:44:49Z</dcterms:created>
  <dcterms:modified xsi:type="dcterms:W3CDTF">2022-03-15T14:44:49Z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15, 2022 (10:44:34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