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16, 2021 (09:15:42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Style w:val="Compact"/>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pStyle w:val="SourceCode"/>
      </w:pPr>
      <w:r>
        <w:rPr>
          <w:rStyle w:val="NormalTok"/>
        </w:rPr>
        <w:t xml:space="preserve">    </w:t>
      </w: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p>
    <w:p>
      <w:pPr>
        <w:numPr>
          <w:ilvl w:val="0"/>
          <w:numId w:val="1030"/>
        </w:numPr>
        <w:pStyle w:val="Compact"/>
      </w:pPr>
      <w:r>
        <w:t xml:space="preserve">Commit change to template.html</w:t>
      </w:r>
    </w:p>
    <w:p>
      <w:pPr>
        <w:numPr>
          <w:ilvl w:val="0"/>
          <w:numId w:val="1030"/>
        </w:numPr>
        <w:pStyle w:val="Compact"/>
      </w:pPr>
      <w:r>
        <w:t xml:space="preserve">Make sure the feedback works after migration. If it does not, retrace your steps.</w:t>
      </w:r>
    </w:p>
    <w:p>
      <w:pPr>
        <w:numPr>
          <w:ilvl w:val="0"/>
          <w:numId w:val="1030"/>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2021-08-17T01:15:57Z</dcterms:created>
  <dcterms:modified xsi:type="dcterms:W3CDTF">2021-08-17T01:15:57Z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(09:15:42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