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36AFD" w:rsidRDefault="00136AFD"/>
    <w:p w:rsidR="00136AFD" w:rsidRDefault="00136AFD"/>
    <w:tbl>
      <w:tblPr>
        <w:tblStyle w:val="a"/>
        <w:tblW w:w="8655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810"/>
        <w:gridCol w:w="2880"/>
      </w:tblGrid>
      <w:tr w:rsidR="00136AFD"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rPr>
                <w:b/>
              </w:rPr>
            </w:pPr>
            <w:r>
              <w:rPr>
                <w:b/>
              </w:rPr>
              <w:t>Caja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Número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Año </w:t>
            </w:r>
          </w:p>
        </w:tc>
      </w:tr>
    </w:tbl>
    <w:p w:rsidR="00136AFD" w:rsidRDefault="00136AFD">
      <w:pPr>
        <w:rPr>
          <w:b/>
        </w:rPr>
      </w:pPr>
    </w:p>
    <w:tbl>
      <w:tblPr>
        <w:tblStyle w:val="a0"/>
        <w:tblW w:w="8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6525"/>
      </w:tblGrid>
      <w:tr w:rsidR="00136AFD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rPr>
                <w:b/>
              </w:rPr>
            </w:pPr>
            <w:r>
              <w:rPr>
                <w:b/>
              </w:rPr>
              <w:t xml:space="preserve">Fondo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rPr>
                <w:b/>
              </w:rPr>
            </w:pPr>
            <w:proofErr w:type="spellStart"/>
            <w:r>
              <w:rPr>
                <w:b/>
              </w:rPr>
              <w:t>Subfondo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rPr>
                <w:b/>
              </w:rPr>
            </w:pPr>
            <w:r>
              <w:rPr>
                <w:b/>
              </w:rPr>
              <w:t xml:space="preserve">Sección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rPr>
                <w:b/>
              </w:rPr>
            </w:pPr>
            <w:r>
              <w:rPr>
                <w:b/>
              </w:rPr>
              <w:t xml:space="preserve">Subsección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rPr>
                <w:b/>
              </w:rPr>
            </w:pPr>
            <w:r>
              <w:rPr>
                <w:b/>
              </w:rPr>
              <w:t xml:space="preserve">Serie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rPr>
                <w:b/>
              </w:rPr>
            </w:pPr>
            <w:proofErr w:type="spellStart"/>
            <w:r>
              <w:rPr>
                <w:b/>
              </w:rPr>
              <w:t>Subserie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:rsidR="00136AFD" w:rsidRDefault="00136AFD">
      <w:pPr>
        <w:rPr>
          <w:b/>
        </w:rPr>
      </w:pPr>
    </w:p>
    <w:tbl>
      <w:tblPr>
        <w:tblStyle w:val="a1"/>
        <w:tblW w:w="8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5"/>
        <w:gridCol w:w="6575"/>
      </w:tblGrid>
      <w:tr w:rsidR="00136AFD" w:rsidTr="00136AFD">
        <w:tc>
          <w:tcPr>
            <w:tcW w:w="19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consecutivo </w:t>
            </w:r>
          </w:p>
        </w:tc>
        <w:tc>
          <w:tcPr>
            <w:tcW w:w="657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602CAD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Número de expediente </w:t>
            </w: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  <w:bookmarkStart w:id="0" w:name="_GoBack"/>
            <w:bookmarkEnd w:id="0"/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136AFD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136AFD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:rsidR="00136AFD" w:rsidRDefault="00136AFD"/>
    <w:p w:rsidR="00136AFD" w:rsidRDefault="00136AFD"/>
    <w:p w:rsidR="00136AFD" w:rsidRDefault="00136AFD"/>
    <w:p w:rsidR="00136AFD" w:rsidRDefault="00136AFD"/>
    <w:p w:rsidR="00602CAD" w:rsidRDefault="00602CAD"/>
    <w:p w:rsidR="00602CAD" w:rsidRDefault="00602CAD"/>
    <w:p w:rsidR="00136AFD" w:rsidRDefault="00D16A30">
      <w:pPr>
        <w:jc w:val="center"/>
        <w:rPr>
          <w:b/>
        </w:rPr>
      </w:pPr>
      <w:r>
        <w:t>I</w:t>
      </w:r>
      <w:r>
        <w:rPr>
          <w:b/>
        </w:rPr>
        <w:t>nstructivo de llenado del contenido de caja de archivo</w:t>
      </w:r>
    </w:p>
    <w:p w:rsidR="00136AFD" w:rsidRDefault="00136AFD"/>
    <w:tbl>
      <w:tblPr>
        <w:tblStyle w:val="a2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05"/>
        <w:gridCol w:w="6450"/>
      </w:tblGrid>
      <w:tr w:rsidR="00136AFD">
        <w:trPr>
          <w:trHeight w:val="66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Colocar el número consecutivo asignado a la caja de acuerdo a la serie correspondiente.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Año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Período anual que abarca el contenido de acuerdo a la serie.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Fondo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producidos orgánicamente por las unidades administrativas que conforman la dependencia o entidad, con cuya denominación se identifica. Anotar clave y denominación</w:t>
            </w:r>
            <w:r w:rsidR="0025749B"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Subfondo</w:t>
            </w:r>
            <w:proofErr w:type="spellEnd"/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subsecretarías o unidades administrativas de la misma jerarquía, previstas en la normatividad que define la estructura orgánica de una dependencia o entidad. Se incluirá la figura de "Despacho del titular", para aquellas direcciones de área, coordinaciones o unidades similares, que dependen directamente del titular de la dependencia o entidad y que son conocidas como áreas staff. Anotar clave y denominación.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Sección 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subdivisiones administrativas (Direcciones Generales o unidades administrativas análogas de igual jerarquía) o las funciones de la dependencia o entidad que lo origina.  Anotar clave y denominación.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Subsección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Conjunto de documentos relacionados entre sí y que se identifican con las subdivisiones administrativas (Direcciones de Área o unidades administrativas análogas de igual jerarquía) o las </w:t>
            </w:r>
            <w:proofErr w:type="spellStart"/>
            <w:r>
              <w:rPr>
                <w:rFonts w:ascii="Arial Narrow" w:eastAsia="Arial Narrow" w:hAnsi="Arial Narrow" w:cs="Arial Narrow"/>
              </w:rPr>
              <w:t>subfunciones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 la dependencia o entidad que lo origina. Anotar clave y </w:t>
            </w:r>
            <w:proofErr w:type="spellStart"/>
            <w:r>
              <w:rPr>
                <w:rFonts w:ascii="Arial Narrow" w:eastAsia="Arial Narrow" w:hAnsi="Arial Narrow" w:cs="Arial Narrow"/>
              </w:rPr>
              <w:t>denominación.Anotar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clave y denominación.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Serie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 al conjunto de expedientes que producen las áreas administrativas, en el ejercicio de una misma actividad. Anotar clave y denominación.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8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Subserie</w:t>
            </w:r>
            <w:proofErr w:type="spellEnd"/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asignada, en su caso, a los subgrupos en que se divide una serie, para la mejor organización de los expedientes producidos. Anotar clave y denominación.</w:t>
            </w:r>
          </w:p>
        </w:tc>
      </w:tr>
      <w:tr w:rsidR="00136AFD">
        <w:trPr>
          <w:trHeight w:val="68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9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 consecutivo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Número consecutivo de control para identificar el total de los expedientes del contenido de la caja.</w:t>
            </w:r>
          </w:p>
        </w:tc>
      </w:tr>
      <w:tr w:rsidR="00136AF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 de expediente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Anotar la clave de </w:t>
            </w:r>
            <w:r w:rsidR="0025749B">
              <w:rPr>
                <w:rFonts w:ascii="Arial Narrow" w:eastAsia="Arial Narrow" w:hAnsi="Arial Narrow" w:cs="Arial Narrow"/>
              </w:rPr>
              <w:t>clasificación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25749B">
              <w:rPr>
                <w:rFonts w:ascii="Arial Narrow" w:eastAsia="Arial Narrow" w:hAnsi="Arial Narrow" w:cs="Arial Narrow"/>
              </w:rPr>
              <w:t>archivística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25749B">
              <w:rPr>
                <w:rFonts w:ascii="Arial Narrow" w:eastAsia="Arial Narrow" w:hAnsi="Arial Narrow" w:cs="Arial Narrow"/>
              </w:rPr>
              <w:t>más</w:t>
            </w:r>
            <w:r>
              <w:rPr>
                <w:rFonts w:ascii="Arial Narrow" w:eastAsia="Arial Narrow" w:hAnsi="Arial Narrow" w:cs="Arial Narrow"/>
              </w:rPr>
              <w:t xml:space="preserve"> el </w:t>
            </w:r>
            <w:r w:rsidR="0025749B">
              <w:rPr>
                <w:rFonts w:ascii="Arial Narrow" w:eastAsia="Arial Narrow" w:hAnsi="Arial Narrow" w:cs="Arial Narrow"/>
              </w:rPr>
              <w:t>número</w:t>
            </w:r>
            <w:r>
              <w:rPr>
                <w:rFonts w:ascii="Arial Narrow" w:eastAsia="Arial Narrow" w:hAnsi="Arial Narrow" w:cs="Arial Narrow"/>
              </w:rPr>
              <w:t xml:space="preserve"> consecutivo y año de apertura.</w:t>
            </w:r>
          </w:p>
        </w:tc>
      </w:tr>
    </w:tbl>
    <w:p w:rsidR="00136AFD" w:rsidRDefault="00D16A3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Nota:</w:t>
      </w:r>
      <w:r>
        <w:rPr>
          <w:rFonts w:ascii="Arial Narrow" w:eastAsia="Arial Narrow" w:hAnsi="Arial Narrow" w:cs="Arial Narrow"/>
        </w:rPr>
        <w:t xml:space="preserve"> Consultar los instrumentos de control archivístico de su dependencia o entidad:</w:t>
      </w:r>
    </w:p>
    <w:p w:rsidR="00136AFD" w:rsidRDefault="00D16A30">
      <w:pPr>
        <w:numPr>
          <w:ilvl w:val="0"/>
          <w:numId w:val="1"/>
        </w:numPr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Cuadro General de Clasificación Archivística </w:t>
      </w:r>
    </w:p>
    <w:p w:rsidR="00136AFD" w:rsidRDefault="00D16A30">
      <w:pPr>
        <w:numPr>
          <w:ilvl w:val="0"/>
          <w:numId w:val="1"/>
        </w:numPr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Catálogo de Disposición Documental.</w:t>
      </w:r>
    </w:p>
    <w:sectPr w:rsidR="00136AFD">
      <w:headerReference w:type="default" r:id="rId7"/>
      <w:pgSz w:w="12240" w:h="15840"/>
      <w:pgMar w:top="1700" w:right="1700" w:bottom="1700" w:left="198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75A" w:rsidRDefault="00AA475A">
      <w:pPr>
        <w:spacing w:line="240" w:lineRule="auto"/>
      </w:pPr>
      <w:r>
        <w:separator/>
      </w:r>
    </w:p>
  </w:endnote>
  <w:endnote w:type="continuationSeparator" w:id="0">
    <w:p w:rsidR="00AA475A" w:rsidRDefault="00AA47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75A" w:rsidRDefault="00AA475A">
      <w:pPr>
        <w:spacing w:line="240" w:lineRule="auto"/>
      </w:pPr>
      <w:r>
        <w:separator/>
      </w:r>
    </w:p>
  </w:footnote>
  <w:footnote w:type="continuationSeparator" w:id="0">
    <w:p w:rsidR="00AA475A" w:rsidRDefault="00AA47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AFD" w:rsidRDefault="00602CAD" w:rsidP="00147250">
    <w:pPr>
      <w:tabs>
        <w:tab w:val="center" w:pos="4278"/>
        <w:tab w:val="right" w:pos="8556"/>
      </w:tabs>
      <w:jc w:val="right"/>
    </w:pPr>
    <w:r>
      <w:rPr>
        <w:rFonts w:asciiTheme="minorHAnsi" w:hAnsiTheme="minorHAnsi" w:cstheme="minorHAnsi"/>
        <w:noProof/>
        <w:sz w:val="18"/>
        <w:szCs w:val="18"/>
        <w:lang w:val="es-MX"/>
      </w:rPr>
      <w:drawing>
        <wp:anchor distT="0" distB="0" distL="114300" distR="114300" simplePos="0" relativeHeight="251659264" behindDoc="1" locked="0" layoutInCell="1" allowOverlap="1" wp14:anchorId="66305D98" wp14:editId="68836EED">
          <wp:simplePos x="0" y="0"/>
          <wp:positionH relativeFrom="column">
            <wp:posOffset>-459740</wp:posOffset>
          </wp:positionH>
          <wp:positionV relativeFrom="paragraph">
            <wp:posOffset>104776</wp:posOffset>
          </wp:positionV>
          <wp:extent cx="1571625" cy="904706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TO TURISM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2700" cy="9225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7250">
      <w:tab/>
    </w:r>
  </w:p>
  <w:p w:rsidR="00136AFD" w:rsidRDefault="00136AFD">
    <w:pPr>
      <w:jc w:val="center"/>
    </w:pPr>
  </w:p>
  <w:p w:rsidR="00136AFD" w:rsidRDefault="00136AFD">
    <w:pPr>
      <w:jc w:val="center"/>
      <w:rPr>
        <w:b/>
      </w:rPr>
    </w:pPr>
  </w:p>
  <w:p w:rsidR="00136AFD" w:rsidRDefault="00D16A30">
    <w:pPr>
      <w:jc w:val="center"/>
      <w:rPr>
        <w:b/>
      </w:rPr>
    </w:pPr>
    <w:r>
      <w:rPr>
        <w:b/>
      </w:rPr>
      <w:t>Relación de contenido de caja de archivo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21485"/>
    <w:multiLevelType w:val="multilevel"/>
    <w:tmpl w:val="DED093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AFD"/>
    <w:rsid w:val="00122FAB"/>
    <w:rsid w:val="00136AFD"/>
    <w:rsid w:val="00147250"/>
    <w:rsid w:val="0025749B"/>
    <w:rsid w:val="002E4973"/>
    <w:rsid w:val="003373E5"/>
    <w:rsid w:val="004B133C"/>
    <w:rsid w:val="00507907"/>
    <w:rsid w:val="00602CAD"/>
    <w:rsid w:val="00AA475A"/>
    <w:rsid w:val="00D1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18E9C"/>
  <w15:docId w15:val="{921CC8FD-49D4-4386-9929-9F6D097E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s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4725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7250"/>
  </w:style>
  <w:style w:type="paragraph" w:styleId="Piedepgina">
    <w:name w:val="footer"/>
    <w:basedOn w:val="Normal"/>
    <w:link w:val="PiedepginaCar"/>
    <w:uiPriority w:val="99"/>
    <w:unhideWhenUsed/>
    <w:rsid w:val="0014725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L. Lopez Valenzuela</dc:creator>
  <cp:lastModifiedBy>galvarezg</cp:lastModifiedBy>
  <cp:revision>2</cp:revision>
  <dcterms:created xsi:type="dcterms:W3CDTF">2019-01-11T18:27:00Z</dcterms:created>
  <dcterms:modified xsi:type="dcterms:W3CDTF">2019-01-11T18:27:00Z</dcterms:modified>
</cp:coreProperties>
</file>