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pPr>
      <w:r>
        <w:rPr>
          <w:b/>
          <w:color w:val="2F75B5"/>
          <w:sz w:val="26"/>
        </w:rPr>
        <w:t>SPRINTSPARK</w:t>
      </w:r>
    </w:p>
    <w:p>
      <w:pPr>
        <w:pStyle w:val="Title"/>
        <w:spacing w:before="160"/>
      </w:pPr>
      <w:r>
        <w:t>WorkPilot AI</w:t>
      </w:r>
    </w:p>
    <w:p>
      <w:r>
        <w:rPr>
          <w:rFonts w:ascii="Aptos Display" w:hAnsi="Aptos Display"/>
          <w:color w:val="263746"/>
          <w:sz w:val="40"/>
        </w:rPr>
        <w:t>Product functionality &amp; technical skills guide</w:t>
      </w:r>
    </w:p>
    <w:p>
      <w:pPr>
        <w:spacing w:before="280"/>
      </w:pPr>
      <w:r>
        <w:rPr>
          <w:color w:val="5B6573"/>
          <w:sz w:val="24"/>
        </w:rPr>
        <w:t>A detailed walkthrough of the employee and manager workspaces, the project lifecycle, and the implementation behind the application.</w:t>
      </w:r>
    </w:p>
    <w:p>
      <w:pPr>
        <w:spacing w:before="680"/>
      </w:pPr>
      <w:r>
        <w:rPr>
          <w:b/>
          <w:color w:val="2E7D64"/>
          <w:sz w:val="20"/>
        </w:rPr>
        <w:t>Prepared from repository source, tests, and technical configuration</w:t>
      </w:r>
    </w:p>
    <w:p>
      <w:r>
        <w:rPr>
          <w:i w:val="0"/>
        </w:rPr>
        <w:t>22 October 2026</w:t>
      </w:r>
    </w:p>
    <w:tbl>
      <w:tblPr>
        <w:tblStyle w:val="TableGrid"/>
        <w:tblW w:type="auto" w:w="0"/>
        <w:jc w:val="center"/>
        <w:tblLayout w:type="fixed"/>
        <w:tblLook w:firstColumn="1" w:firstRow="1" w:lastColumn="0" w:lastRow="0" w:noHBand="0" w:noVBand="1" w:val="04A0"/>
      </w:tblPr>
      <w:tblGrid>
        <w:gridCol w:w="9994"/>
      </w:tblGrid>
      <w:tr>
        <w:trPr>
          <w:cantSplit/>
        </w:trPr>
        <w:tc>
          <w:tcPr>
            <w:tcW w:type="dxa" w:w="10080"/>
            <w:vAlign w:val="center"/>
            <w:shd w:fill="17365D"/>
          </w:tcPr>
          <w:p>
            <w:pPr>
              <w:spacing w:after="20" w:line="240" w:lineRule="auto"/>
            </w:pPr>
            <w:r/>
            <w:r>
              <w:rPr>
                <w:rFonts w:ascii="Aptos" w:hAnsi="Aptos"/>
                <w:b/>
                <w:color w:val="FFFFFF"/>
                <w:sz w:val="16"/>
              </w:rPr>
              <w:t>Guide purpose</w:t>
            </w:r>
          </w:p>
        </w:tc>
      </w:tr>
      <w:tr>
        <w:trPr>
          <w:cantSplit/>
        </w:trPr>
        <w:tc>
          <w:tcPr>
            <w:tcW w:type="dxa" w:w="10080"/>
            <w:vAlign w:val="center"/>
          </w:tcPr>
          <w:p>
            <w:pPr>
              <w:spacing w:after="20" w:line="240" w:lineRule="auto"/>
            </w:pPr>
            <w:r/>
            <w:r>
              <w:rPr>
                <w:rFonts w:ascii="Aptos" w:hAnsi="Aptos"/>
                <w:b w:val="0"/>
                <w:sz w:val="16"/>
              </w:rPr>
              <w:t>Explain what each workspace does, how information moves through the system, and which technologies implement those workflows. Code-backed features are distinguished from capabilities that depend on configuration or remain roadmap-level.</w:t>
            </w:r>
          </w:p>
        </w:tc>
      </w:tr>
    </w:tbl>
    <w:p>
      <w:pPr>
        <w:spacing w:after="0"/>
      </w:pPr>
    </w:p>
    <w:p>
      <w:r>
        <w:br w:type="page"/>
      </w:r>
    </w:p>
    <w:p>
      <w:pPr>
        <w:pStyle w:val="Heading1"/>
      </w:pPr>
      <w:r>
        <w:t>Contents</w:t>
      </w:r>
    </w:p>
    <w:p>
      <w:pPr>
        <w:spacing w:after="40"/>
      </w:pPr>
      <w:r>
        <w:t>1. Product at a glance</w:t>
      </w:r>
    </w:p>
    <w:p>
      <w:pPr>
        <w:spacing w:after="40"/>
      </w:pPr>
      <w:r>
        <w:t>2. Roles and workspace access</w:t>
      </w:r>
    </w:p>
    <w:p>
      <w:pPr>
        <w:spacing w:after="40"/>
      </w:pPr>
      <w:r>
        <w:t>3. Employee workspace</w:t>
      </w:r>
    </w:p>
    <w:p>
      <w:pPr>
        <w:spacing w:after="40"/>
      </w:pPr>
      <w:r>
        <w:t>4. Manager workspace</w:t>
      </w:r>
    </w:p>
    <w:p>
      <w:pPr>
        <w:spacing w:after="40"/>
      </w:pPr>
      <w:r>
        <w:t>5. Shared workflows and user experience</w:t>
      </w:r>
    </w:p>
    <w:p>
      <w:pPr>
        <w:spacing w:after="40"/>
      </w:pPr>
      <w:r>
        <w:t>6. How the application works technically</w:t>
      </w:r>
    </w:p>
    <w:p>
      <w:pPr>
        <w:spacing w:after="40"/>
      </w:pPr>
      <w:r>
        <w:t>7. Technical skills and technologies used</w:t>
      </w:r>
    </w:p>
    <w:p>
      <w:pPr>
        <w:spacing w:after="40"/>
      </w:pPr>
      <w:r>
        <w:t>8. Data model and lifecycle</w:t>
      </w:r>
    </w:p>
    <w:p>
      <w:pPr>
        <w:spacing w:after="40"/>
      </w:pPr>
      <w:r>
        <w:t>9. AI, risk and recovery planning</w:t>
      </w:r>
    </w:p>
    <w:p>
      <w:pPr>
        <w:spacing w:after="40"/>
      </w:pPr>
      <w:r>
        <w:t>10. Quality, security and operational notes</w:t>
      </w:r>
    </w:p>
    <w:p>
      <w:pPr>
        <w:spacing w:after="40"/>
      </w:pPr>
      <w:r>
        <w:t>11. Implementation boundaries</w:t>
      </w:r>
    </w:p>
    <w:p>
      <w:pPr>
        <w:spacing w:after="40"/>
      </w:pPr>
      <w:r>
        <w:t>12. Source map</w:t>
      </w:r>
    </w:p>
    <w:p>
      <w:pPr>
        <w:pStyle w:val="Heading1"/>
      </w:pPr>
      <w:r>
        <w:t>1. Product at a glance</w:t>
      </w:r>
    </w:p>
    <w:p>
      <w:r>
        <w:rPr>
          <w:i w:val="0"/>
        </w:rPr>
        <w:t>WorkPilot AI is the product name used by the SprintSpark repository. It combines project and task management with employee progress reporting, workforce availability, deterministic risk analysis, and AI-assisted recovery planning. The goal is a shared view of planned work and actual conditions, followed by informed decisions when risks or blockers arise.</w:t>
      </w:r>
    </w:p>
    <w:p>
      <w:r>
        <w:rPr>
          <w:i w:val="0"/>
        </w:rPr>
        <w:t>The application is a full-stack web system: a React/TypeScript single-page application communicates with a Python/FastAPI REST API. The API validates inputs, authenticates users, applies workflow rules, and persists records through SQLAlchemy. A LangGraph workflow coordinates recovery analysis, scheduling, optional model-assisted strategy suggestions, validation, and manager approval.</w:t>
      </w:r>
    </w:p>
    <w:p>
      <w:r>
        <w:rPr>
          <w:i w:val="0"/>
        </w:rPr>
        <w:t>Work tracking is transparent and user-reported: employees update tasks, submit daily updates, record hours, explain context, and request leave. Focus Guardian collects employee-provided context for manager review; it is not passive device surveillance.</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016"/>
            <w:vAlign w:val="center"/>
            <w:shd w:fill="17365D"/>
          </w:tcPr>
          <w:p>
            <w:pPr>
              <w:spacing w:after="20" w:line="240" w:lineRule="auto"/>
            </w:pPr>
            <w:r/>
            <w:r>
              <w:rPr>
                <w:rFonts w:ascii="Aptos" w:hAnsi="Aptos"/>
                <w:b/>
                <w:color w:val="FFFFFF"/>
                <w:sz w:val="16"/>
              </w:rPr>
              <w:t>At a glance</w:t>
            </w:r>
          </w:p>
        </w:tc>
        <w:tc>
          <w:tcPr>
            <w:tcW w:type="dxa" w:w="8208"/>
            <w:vAlign w:val="center"/>
            <w:shd w:fill="17365D"/>
          </w:tcPr>
          <w:p>
            <w:pPr>
              <w:spacing w:after="20" w:line="240" w:lineRule="auto"/>
            </w:pPr>
            <w:r/>
            <w:r>
              <w:rPr>
                <w:rFonts w:ascii="Aptos" w:hAnsi="Aptos"/>
                <w:b/>
                <w:color w:val="FFFFFF"/>
                <w:sz w:val="16"/>
              </w:rPr>
              <w:t>Repository implementation</w:t>
            </w:r>
          </w:p>
        </w:tc>
      </w:tr>
      <w:tr>
        <w:trPr>
          <w:cantSplit/>
        </w:trPr>
        <w:tc>
          <w:tcPr>
            <w:tcW w:type="dxa" w:w="2016"/>
            <w:vAlign w:val="center"/>
          </w:tcPr>
          <w:p>
            <w:pPr>
              <w:spacing w:after="20" w:line="240" w:lineRule="auto"/>
            </w:pPr>
            <w:r/>
            <w:r>
              <w:rPr>
                <w:rFonts w:ascii="Aptos" w:hAnsi="Aptos"/>
                <w:b w:val="0"/>
                <w:sz w:val="16"/>
              </w:rPr>
              <w:t>Roles</w:t>
            </w:r>
          </w:p>
        </w:tc>
        <w:tc>
          <w:tcPr>
            <w:tcW w:type="dxa" w:w="8208"/>
            <w:vAlign w:val="center"/>
          </w:tcPr>
          <w:p>
            <w:pPr>
              <w:spacing w:after="20" w:line="240" w:lineRule="auto"/>
            </w:pPr>
            <w:r/>
            <w:r>
              <w:rPr>
                <w:rFonts w:ascii="Aptos" w:hAnsi="Aptos"/>
                <w:b w:val="0"/>
                <w:sz w:val="16"/>
              </w:rPr>
              <w:t>EMPLOYEE, MANAGER and ADMIN; admins share manager UI access.</w:t>
            </w:r>
          </w:p>
        </w:tc>
      </w:tr>
      <w:tr>
        <w:trPr>
          <w:cantSplit/>
        </w:trPr>
        <w:tc>
          <w:tcPr>
            <w:tcW w:type="dxa" w:w="2016"/>
            <w:vAlign w:val="center"/>
            <w:shd w:fill="F3F7FB"/>
          </w:tcPr>
          <w:p>
            <w:pPr>
              <w:spacing w:after="20" w:line="240" w:lineRule="auto"/>
            </w:pPr>
            <w:r/>
            <w:r>
              <w:rPr>
                <w:rFonts w:ascii="Aptos" w:hAnsi="Aptos"/>
                <w:b w:val="0"/>
                <w:sz w:val="16"/>
              </w:rPr>
              <w:t>Workspaces</w:t>
            </w:r>
          </w:p>
        </w:tc>
        <w:tc>
          <w:tcPr>
            <w:tcW w:type="dxa" w:w="8208"/>
            <w:vAlign w:val="center"/>
            <w:shd w:fill="F3F7FB"/>
          </w:tcPr>
          <w:p>
            <w:pPr>
              <w:spacing w:after="20" w:line="240" w:lineRule="auto"/>
            </w:pPr>
            <w:r/>
            <w:r>
              <w:rPr>
                <w:rFonts w:ascii="Aptos" w:hAnsi="Aptos"/>
                <w:b w:val="0"/>
                <w:sz w:val="16"/>
              </w:rPr>
              <w:t>Employee self-service and manager project/team operations.</w:t>
            </w:r>
          </w:p>
        </w:tc>
      </w:tr>
      <w:tr>
        <w:trPr>
          <w:cantSplit/>
        </w:trPr>
        <w:tc>
          <w:tcPr>
            <w:tcW w:type="dxa" w:w="2016"/>
            <w:vAlign w:val="center"/>
          </w:tcPr>
          <w:p>
            <w:pPr>
              <w:spacing w:after="20" w:line="240" w:lineRule="auto"/>
            </w:pPr>
            <w:r/>
            <w:r>
              <w:rPr>
                <w:rFonts w:ascii="Aptos" w:hAnsi="Aptos"/>
                <w:b w:val="0"/>
                <w:sz w:val="16"/>
              </w:rPr>
              <w:t>Core records</w:t>
            </w:r>
          </w:p>
        </w:tc>
        <w:tc>
          <w:tcPr>
            <w:tcW w:type="dxa" w:w="8208"/>
            <w:vAlign w:val="center"/>
          </w:tcPr>
          <w:p>
            <w:pPr>
              <w:spacing w:after="20" w:line="240" w:lineRule="auto"/>
            </w:pPr>
            <w:r/>
            <w:r>
              <w:rPr>
                <w:rFonts w:ascii="Aptos" w:hAnsi="Aptos"/>
                <w:b w:val="0"/>
                <w:sz w:val="16"/>
              </w:rPr>
              <w:t>Projects, memberships, tasks/dependencies, work logs, daily updates, leave, risk, recovery, notifications and audit events.</w:t>
            </w:r>
          </w:p>
        </w:tc>
      </w:tr>
      <w:tr>
        <w:trPr>
          <w:cantSplit/>
        </w:trPr>
        <w:tc>
          <w:tcPr>
            <w:tcW w:type="dxa" w:w="2016"/>
            <w:vAlign w:val="center"/>
            <w:shd w:fill="F3F7FB"/>
          </w:tcPr>
          <w:p>
            <w:pPr>
              <w:spacing w:after="20" w:line="240" w:lineRule="auto"/>
            </w:pPr>
            <w:r/>
            <w:r>
              <w:rPr>
                <w:rFonts w:ascii="Aptos" w:hAnsi="Aptos"/>
                <w:b w:val="0"/>
                <w:sz w:val="16"/>
              </w:rPr>
              <w:t>Decision support</w:t>
            </w:r>
          </w:p>
        </w:tc>
        <w:tc>
          <w:tcPr>
            <w:tcW w:type="dxa" w:w="8208"/>
            <w:vAlign w:val="center"/>
            <w:shd w:fill="F3F7FB"/>
          </w:tcPr>
          <w:p>
            <w:pPr>
              <w:spacing w:after="20" w:line="240" w:lineRule="auto"/>
            </w:pPr>
            <w:r/>
            <w:r>
              <w:rPr>
                <w:rFonts w:ascii="Aptos" w:hAnsi="Aptos"/>
                <w:b w:val="0"/>
                <w:sz w:val="16"/>
              </w:rPr>
              <w:t>Rule-based risk and schedule calculations; optional OpenAI/Gemini assistance.</w:t>
            </w:r>
          </w:p>
        </w:tc>
      </w:tr>
      <w:tr>
        <w:trPr>
          <w:cantSplit/>
        </w:trPr>
        <w:tc>
          <w:tcPr>
            <w:tcW w:type="dxa" w:w="2016"/>
            <w:vAlign w:val="center"/>
          </w:tcPr>
          <w:p>
            <w:pPr>
              <w:spacing w:after="20" w:line="240" w:lineRule="auto"/>
            </w:pPr>
            <w:r/>
            <w:r>
              <w:rPr>
                <w:rFonts w:ascii="Aptos" w:hAnsi="Aptos"/>
                <w:b w:val="0"/>
                <w:sz w:val="16"/>
              </w:rPr>
              <w:t>Human control</w:t>
            </w:r>
          </w:p>
        </w:tc>
        <w:tc>
          <w:tcPr>
            <w:tcW w:type="dxa" w:w="8208"/>
            <w:vAlign w:val="center"/>
          </w:tcPr>
          <w:p>
            <w:pPr>
              <w:spacing w:after="20" w:line="240" w:lineRule="auto"/>
            </w:pPr>
            <w:r/>
            <w:r>
              <w:rPr>
                <w:rFonts w:ascii="Aptos" w:hAnsi="Aptos"/>
                <w:b w:val="0"/>
                <w:sz w:val="16"/>
              </w:rPr>
              <w:t>Authorized managers review and decide recovery proposals before actions are applied.</w:t>
            </w:r>
          </w:p>
        </w:tc>
      </w:tr>
    </w:tbl>
    <w:p>
      <w:pPr>
        <w:spacing w:after="0"/>
      </w:pPr>
    </w:p>
    <w:p>
      <w:pPr>
        <w:pStyle w:val="Heading1"/>
      </w:pPr>
      <w:r>
        <w:t>2. Roles and workspace access</w:t>
      </w:r>
    </w:p>
    <w:p>
      <w:r>
        <w:rPr>
          <w:i w:val="0"/>
        </w:rPr>
        <w:t>Frontend routes separate manager project operations from employee self-service. Shared authentication state restores a signed-in session using the current-user endpoint. Manager pages are available to MANAGER and ADMIN; employee pages require authentication. The backend validates bearer-token identity and applies role/resource rules to key operations.</w:t>
      </w:r>
    </w:p>
    <w:p>
      <w:r>
        <w:rPr>
          <w:i w:val="0"/>
        </w:rPr>
        <w:t>The React route controls navigation and presentation; the API is authoritative for data and actions. Hiding a browser control is not a substitute for server-side authorization.</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1440"/>
            <w:vAlign w:val="center"/>
            <w:shd w:fill="17365D"/>
          </w:tcPr>
          <w:p>
            <w:pPr>
              <w:spacing w:after="20" w:line="240" w:lineRule="auto"/>
            </w:pPr>
            <w:r/>
            <w:r>
              <w:rPr>
                <w:rFonts w:ascii="Aptos" w:hAnsi="Aptos"/>
                <w:b/>
                <w:color w:val="FFFFFF"/>
                <w:sz w:val="16"/>
              </w:rPr>
              <w:t>Role</w:t>
            </w:r>
          </w:p>
        </w:tc>
        <w:tc>
          <w:tcPr>
            <w:tcW w:type="dxa" w:w="8784"/>
            <w:vAlign w:val="center"/>
            <w:shd w:fill="17365D"/>
          </w:tcPr>
          <w:p>
            <w:pPr>
              <w:spacing w:after="20" w:line="240" w:lineRule="auto"/>
            </w:pPr>
            <w:r/>
            <w:r>
              <w:rPr>
                <w:rFonts w:ascii="Aptos" w:hAnsi="Aptos"/>
                <w:b/>
                <w:color w:val="FFFFFF"/>
                <w:sz w:val="16"/>
              </w:rPr>
              <w:t>Typical responsibilities</w:t>
            </w:r>
          </w:p>
        </w:tc>
      </w:tr>
      <w:tr>
        <w:trPr>
          <w:cantSplit/>
        </w:trPr>
        <w:tc>
          <w:tcPr>
            <w:tcW w:type="dxa" w:w="1440"/>
            <w:vAlign w:val="center"/>
          </w:tcPr>
          <w:p>
            <w:pPr>
              <w:spacing w:after="20" w:line="240" w:lineRule="auto"/>
            </w:pPr>
            <w:r/>
            <w:r>
              <w:rPr>
                <w:rFonts w:ascii="Aptos" w:hAnsi="Aptos"/>
                <w:b w:val="0"/>
                <w:sz w:val="16"/>
              </w:rPr>
              <w:t>Employee</w:t>
            </w:r>
          </w:p>
        </w:tc>
        <w:tc>
          <w:tcPr>
            <w:tcW w:type="dxa" w:w="8784"/>
            <w:vAlign w:val="center"/>
          </w:tcPr>
          <w:p>
            <w:pPr>
              <w:spacing w:after="20" w:line="240" w:lineRule="auto"/>
            </w:pPr>
            <w:r/>
            <w:r>
              <w:rPr>
                <w:rFonts w:ascii="Aptos" w:hAnsi="Aptos"/>
                <w:b w:val="0"/>
                <w:sz w:val="16"/>
              </w:rPr>
              <w:t>Work on assigned tasks; submit progress, blocker and daily-update information; record hours; request leave; provide Focus Guardian context; review own requests and account information.</w:t>
            </w:r>
          </w:p>
        </w:tc>
      </w:tr>
      <w:tr>
        <w:trPr>
          <w:cantSplit/>
        </w:trPr>
        <w:tc>
          <w:tcPr>
            <w:tcW w:type="dxa" w:w="1440"/>
            <w:vAlign w:val="center"/>
            <w:shd w:fill="F3F7FB"/>
          </w:tcPr>
          <w:p>
            <w:pPr>
              <w:spacing w:after="20" w:line="240" w:lineRule="auto"/>
            </w:pPr>
            <w:r/>
            <w:r>
              <w:rPr>
                <w:rFonts w:ascii="Aptos" w:hAnsi="Aptos"/>
                <w:b w:val="0"/>
                <w:sz w:val="16"/>
              </w:rPr>
              <w:t>Manager</w:t>
            </w:r>
          </w:p>
        </w:tc>
        <w:tc>
          <w:tcPr>
            <w:tcW w:type="dxa" w:w="8784"/>
            <w:vAlign w:val="center"/>
            <w:shd w:fill="F3F7FB"/>
          </w:tcPr>
          <w:p>
            <w:pPr>
              <w:spacing w:after="20" w:line="240" w:lineRule="auto"/>
            </w:pPr>
            <w:r/>
            <w:r>
              <w:rPr>
                <w:rFonts w:ascii="Aptos" w:hAnsi="Aptos"/>
                <w:b w:val="0"/>
                <w:sz w:val="16"/>
              </w:rPr>
              <w:t>Manage projects and membership; create, assign and schedule tasks; monitor workload and availability; review leave; inspect risk; generate/decide recovery proposals; review activity.</w:t>
            </w:r>
          </w:p>
        </w:tc>
      </w:tr>
      <w:tr>
        <w:trPr>
          <w:cantSplit/>
        </w:trPr>
        <w:tc>
          <w:tcPr>
            <w:tcW w:type="dxa" w:w="1440"/>
            <w:vAlign w:val="center"/>
          </w:tcPr>
          <w:p>
            <w:pPr>
              <w:spacing w:after="20" w:line="240" w:lineRule="auto"/>
            </w:pPr>
            <w:r/>
            <w:r>
              <w:rPr>
                <w:rFonts w:ascii="Aptos" w:hAnsi="Aptos"/>
                <w:b w:val="0"/>
                <w:sz w:val="16"/>
              </w:rPr>
              <w:t>Admin</w:t>
            </w:r>
          </w:p>
        </w:tc>
        <w:tc>
          <w:tcPr>
            <w:tcW w:type="dxa" w:w="8784"/>
            <w:vAlign w:val="center"/>
          </w:tcPr>
          <w:p>
            <w:pPr>
              <w:spacing w:after="20" w:line="240" w:lineRule="auto"/>
            </w:pPr>
            <w:r/>
            <w:r>
              <w:rPr>
                <w:rFonts w:ascii="Aptos" w:hAnsi="Aptos"/>
                <w:b w:val="0"/>
                <w:sz w:val="16"/>
              </w:rPr>
              <w:t>Manager-level UI access; backend project and portfolio operations may allow broader administrative scope.</w:t>
            </w:r>
          </w:p>
        </w:tc>
      </w:tr>
    </w:tbl>
    <w:p>
      <w:pPr>
        <w:spacing w:after="0"/>
      </w:pPr>
    </w:p>
    <w:p>
      <w:pPr>
        <w:pStyle w:val="Heading1"/>
      </w:pPr>
      <w:r>
        <w:t>3. Employee workspace</w:t>
      </w:r>
    </w:p>
    <w:p>
      <w:r>
        <w:rPr>
          <w:i w:val="0"/>
        </w:rPr>
        <w:t>The employee workspace focuses on personal work rather than portfolio administration. Pages use the signed-in user's tasks, work logs, leave and updates.</w:t>
      </w:r>
    </w:p>
    <w:p>
      <w:pPr>
        <w:pStyle w:val="Heading2"/>
      </w:pPr>
      <w:r>
        <w:t>3.1 My Overview</w:t>
      </w:r>
    </w:p>
    <w:p>
      <w:r>
        <w:rPr>
          <w:i w:val="0"/>
        </w:rPr>
        <w:t>The home view summarizes assigned tasks, blockers, recent daily updates and leave-request state, with shortcuts into those workflows. It is a personal orientation page, not a manager-wide team dashboard.</w:t>
      </w:r>
    </w:p>
    <w:p>
      <w:pPr>
        <w:pStyle w:val="Heading2"/>
      </w:pPr>
      <w:r>
        <w:t>3.2 My Tasks</w:t>
      </w:r>
    </w:p>
    <w:p>
      <w:pPr>
        <w:pStyle w:val="ListBullet"/>
        <w:spacing w:after="40"/>
      </w:pPr>
      <w:r>
        <w:t>View assigned tasks with project context, status, priority, dates and progress.</w:t>
      </w:r>
    </w:p>
    <w:p>
      <w:pPr>
        <w:pStyle w:val="ListBullet"/>
        <w:spacing w:after="40"/>
      </w:pPr>
      <w:r>
        <w:t>Update progress. The backend synchronizes completion when progress reaches 100%; blocked work remains blocked until explicitly cleared.</w:t>
      </w:r>
    </w:p>
    <w:p>
      <w:pPr>
        <w:pStyle w:val="ListBullet"/>
        <w:spacing w:after="40"/>
      </w:pPr>
      <w:r>
        <w:t>Report blockers so project health and manager follow-up can account for them.</w:t>
      </w:r>
    </w:p>
    <w:p>
      <w:pPr>
        <w:pStyle w:val="ListBullet"/>
        <w:spacing w:after="40"/>
      </w:pPr>
      <w:r>
        <w:t>Record effort against assigned work. Logged hours increase task actual hours; positive work can move a TODO task into active work when it is neither blocked nor complete.</w:t>
      </w:r>
    </w:p>
    <w:p>
      <w:pPr>
        <w:pStyle w:val="ListBullet"/>
        <w:spacing w:after="40"/>
      </w:pPr>
      <w:r>
        <w:t>Task data refreshes periodically and when the browser tab becomes visible again.</w:t>
      </w:r>
    </w:p>
    <w:p>
      <w:pPr>
        <w:pStyle w:val="Heading2"/>
      </w:pPr>
      <w:r>
        <w:t>3.3 Daily Updates</w:t>
      </w:r>
    </w:p>
    <w:p>
      <w:r>
        <w:rPr>
          <w:i w:val="0"/>
        </w:rPr>
        <w:t>An employee selects an assigned task and submits progress, notes and blocker state/reason. The backend saves the update, synchronizes task state, records an audit event and notifies the project manager. A separate progress-analysis action estimates a percentage from update text and returns an explanation; text analysis is distinct from saving the final update.</w:t>
      </w:r>
    </w:p>
    <w:p>
      <w:pPr>
        <w:pStyle w:val="Heading2"/>
      </w:pPr>
      <w:r>
        <w:t>3.4 Work Logs</w:t>
      </w:r>
    </w:p>
    <w:p>
      <w:r>
        <w:rPr>
          <w:i w:val="0"/>
        </w:rPr>
        <w:t>The work-log page lists the employee's recorded effort and assigned tasks, and provides a form to add hours. The backend records the entry and adjusts task actual effort. This supports an explicit estimate-versus-actual comparison; it is not a hidden timer or background activity logger.</w:t>
      </w:r>
    </w:p>
    <w:p>
      <w:pPr>
        <w:pStyle w:val="Heading2"/>
      </w:pPr>
      <w:r>
        <w:t>3.5 Leave Requests</w:t>
      </w:r>
    </w:p>
    <w:p>
      <w:r>
        <w:rPr>
          <w:i w:val="0"/>
        </w:rPr>
        <w:t>Employees submit date-validated leave requests and review pending, approved or rejected outcomes. Managers review requests; reviewer, review time and notes are stored, and the requester can be notified when a decision changes.</w:t>
      </w:r>
    </w:p>
    <w:p>
      <w:pPr>
        <w:pStyle w:val="Heading2"/>
      </w:pPr>
      <w:r>
        <w:t>3.6 Focus Guardian</w:t>
      </w:r>
    </w:p>
    <w:p>
      <w:r>
        <w:rPr>
          <w:i w:val="0"/>
        </w:rPr>
        <w:t>For a task context change, an employee selects an assigned task, chooses a reason tag and provides a required note. The context is stored and routed to the project manager for review. A context switch is not automatically treated as poor performance.</w:t>
      </w:r>
    </w:p>
    <w:p>
      <w:pPr>
        <w:pStyle w:val="Heading2"/>
      </w:pPr>
      <w:r>
        <w:t>3.7 Account and profile screens</w:t>
      </w:r>
    </w:p>
    <w:p>
      <w:r>
        <w:rPr>
          <w:i w:val="0"/>
        </w:rPr>
        <w:t>Employee settings and the shared profile screen display account/session and security information. The inspected pages are informational; they are not editable profile forms.</w:t>
      </w:r>
    </w:p>
    <w:p>
      <w:pPr>
        <w:pStyle w:val="Heading1"/>
      </w:pPr>
      <w:r>
        <w:t>4. Manager workspace</w:t>
      </w:r>
    </w:p>
    <w:p>
      <w:r>
        <w:rPr>
          <w:i w:val="0"/>
        </w:rPr>
        <w:t>Manager pages are project-centric. A selected active project supplies context to project health, tasks, recovery and analytics. Multiple projects may be active in data, while these views use one selected project.</w:t>
      </w:r>
    </w:p>
    <w:p>
      <w:pPr>
        <w:pStyle w:val="Heading2"/>
      </w:pPr>
      <w:r>
        <w:t>4.1 Manager Overview</w:t>
      </w:r>
    </w:p>
    <w:p>
      <w:r>
        <w:rPr>
          <w:i w:val="0"/>
        </w:rPr>
        <w:t>The overview aggregates active-project tasks, risk analysis, pending leave requests, pending recovery proposals and recent audit events. It links to related screens and can open proposal review. Data refreshes periodically and when the browser tab becomes visible.</w:t>
      </w:r>
    </w:p>
    <w:p>
      <w:pPr>
        <w:pStyle w:val="Heading2"/>
      </w:pPr>
      <w:r>
        <w:t>4.2 Projects and membership</w:t>
      </w:r>
    </w:p>
    <w:p>
      <w:r>
        <w:rPr>
          <w:i w:val="0"/>
        </w:rPr>
        <w:t>Managers can search projects and create, edit, delete or activate them, manage membership and choose team members. The backend adds the creator as a manager member, returns completion summaries, records project creation in the audit trail, and can notify employees about assignment changes.</w:t>
      </w:r>
    </w:p>
    <w:p>
      <w:pPr>
        <w:pStyle w:val="Heading2"/>
      </w:pPr>
      <w:r>
        <w:t>4.3 Tasks Board and planning views</w:t>
      </w:r>
    </w:p>
    <w:p>
      <w:r>
        <w:rPr>
          <w:i w:val="0"/>
        </w:rPr>
        <w:t>The selected project's planning surface includes list, Kanban, calendar and timeline views, with shared search and status/priority/assignee filters. Managers can create, edit and delete tasks, change status, resolve blockers and adjust schedule dates. The preferred view is stored in local storage.</w:t>
      </w:r>
    </w:p>
    <w:p>
      <w:r>
        <w:rPr>
          <w:i w:val="0"/>
        </w:rPr>
        <w:t>Tasks carry estimates and actual hours, progress, status, priority, assignee, dates and blocker details. Managers can define prerequisites. The backend rejects self/circular dependencies and validates schedule ordering against dependencies and dependent tasks.</w:t>
      </w:r>
    </w:p>
    <w:p>
      <w:pPr>
        <w:pStyle w:val="Heading2"/>
      </w:pPr>
      <w:r>
        <w:t>4.4 Team &amp; Capacity</w:t>
      </w:r>
    </w:p>
    <w:p>
      <w:r>
        <w:rPr>
          <w:i w:val="0"/>
        </w:rPr>
        <w:t>The team view summarizes workload and remaining estimated effort, groups capacity into categories such as overloaded, optimal or available, and shows availability, leave today and upcoming approved leave. These are planning signals, not employee performance scores.</w:t>
      </w:r>
    </w:p>
    <w:p>
      <w:pPr>
        <w:pStyle w:val="Heading2"/>
      </w:pPr>
      <w:r>
        <w:t>4.5 Leave Requests</w:t>
      </w:r>
    </w:p>
    <w:p>
      <w:r>
        <w:rPr>
          <w:i w:val="0"/>
        </w:rPr>
        <w:t>Managers review requests grouped by pending, approved and rejected status. A decision records reviewer/time/notes and notifies the requester. Approved leave overlapping active tasks is audited and contributes to capacity and downstream risk/recovery analysis.</w:t>
      </w:r>
    </w:p>
    <w:p>
      <w:pPr>
        <w:pStyle w:val="Heading2"/>
      </w:pPr>
      <w:r>
        <w:t>4.6 Risk Intelligence and analytics</w:t>
      </w:r>
    </w:p>
    <w:p>
      <w:r>
        <w:rPr>
          <w:i w:val="0"/>
        </w:rPr>
        <w:t>Risk Intelligence shows project analysis and permits an explicit re-run. The backend risk engine is deterministic and rule-based: it considers conditions such as progress, overdue work, blockers, dependencies and availability, then produces a bounded score and mapped risk level. Results can include evidence and missing-data flags. Project and authorized portfolio analytics are also available.</w:t>
      </w:r>
    </w:p>
    <w:p>
      <w:r>
        <w:rPr>
          <w:i w:val="0"/>
        </w:rPr>
        <w:t>Risk is an estimate, not a delivery guarantee. Re-running risk stores a new analysis and audit event, preserving a history of changing conditions.</w:t>
      </w:r>
    </w:p>
    <w:p>
      <w:pPr>
        <w:pStyle w:val="Heading2"/>
      </w:pPr>
      <w:r>
        <w:t>4.7 Recovery Plans</w:t>
      </w:r>
    </w:p>
    <w:p>
      <w:r>
        <w:rPr>
          <w:i w:val="0"/>
        </w:rPr>
        <w:t>Managers list and generate recovery proposals, review actions and schedule impact, inspect provenance/context including employee-submitted Focus Guardian context, then accept or reject. The backend validates actions against current data and simulates schedule outcomes. Approval revalidates before applying; stale or invalid actions return a conflict instead of being silently applied. Rejection changes proposal status without applying actions.</w:t>
      </w:r>
    </w:p>
    <w:p>
      <w:pPr>
        <w:pStyle w:val="Heading2"/>
      </w:pPr>
      <w:r>
        <w:t>4.8 Activity History</w:t>
      </w:r>
    </w:p>
    <w:p>
      <w:r>
        <w:rPr>
          <w:i w:val="0"/>
        </w:rPr>
        <w:t>The activity timeline combines project audit events with employee daily updates. The API also exposes project audit history in newest-first order.</w:t>
      </w:r>
    </w:p>
    <w:p>
      <w:pPr>
        <w:pStyle w:val="Heading2"/>
      </w:pPr>
      <w:r>
        <w:t>4.9 Manager Settings and personal pages</w:t>
      </w:r>
    </w:p>
    <w:p>
      <w:r>
        <w:rPr>
          <w:i w:val="0"/>
        </w:rPr>
        <w:t>Manager settings allow changing the selected project and adding/removing members. Managers also have personal task, update and work-log routes that reuse employee components; these show the manager's own records, not a team-wide employee work-log browser.</w:t>
      </w:r>
    </w:p>
    <w:p>
      <w:pPr>
        <w:pStyle w:val="Heading1"/>
      </w:pPr>
      <w:r>
        <w:t>5. Shared workflows and user experience</w:t>
      </w:r>
    </w:p>
    <w:p>
      <w:pPr>
        <w:pStyle w:val="Heading2"/>
      </w:pPr>
      <w:r>
        <w:t>5.1 Signup, sign-in and notifications</w:t>
      </w:r>
    </w:p>
    <w:p>
      <w:r>
        <w:rPr>
          <w:i w:val="0"/>
        </w:rPr>
        <w:t>Signup uses an email verification-code step, then creates an account and returns a token. Login returns a bearer token; the frontend stores it in local storage and calls the current-user endpoint on startup. Notifications can be listed and marked individually or all at once as read. Email delivery requires SMTP configuration; phone number is optional and is not verified in the inspected workflow.</w:t>
      </w:r>
    </w:p>
    <w:p>
      <w:pPr>
        <w:pStyle w:val="Heading2"/>
      </w:pPr>
      <w:r>
        <w:t>5.2 Refresh and date handling</w:t>
      </w:r>
    </w:p>
    <w:p>
      <w:r>
        <w:rPr>
          <w:i w:val="0"/>
        </w:rPr>
        <w:t>Project context and selected screens refresh on an interval while visible and can refresh on tab-visibility changes. Shared date/planning utilities have tests for timestamp parsing, India Standard Time display, date-only values, UTC/offset equivalence and task schedule calculations.</w:t>
      </w:r>
    </w:p>
    <w:p>
      <w:pPr>
        <w:pStyle w:val="Heading2"/>
      </w:pPr>
      <w:r>
        <w:t>5.3 Typical project lifecycle</w:t>
      </w:r>
    </w:p>
    <w:p>
      <w:pPr>
        <w:pStyle w:val="ListNumber"/>
        <w:spacing w:after="60"/>
      </w:pPr>
      <w:r>
        <w:t>A manager creates a project, selects members, and adds tasks with priorities, estimates, dates and dependencies.</w:t>
      </w:r>
    </w:p>
    <w:p>
      <w:pPr>
        <w:pStyle w:val="ListNumber"/>
        <w:spacing w:after="60"/>
      </w:pPr>
      <w:r>
        <w:t>Employees work on assigned tasks, report progress and blockers, submit daily updates and record effort.</w:t>
      </w:r>
    </w:p>
    <w:p>
      <w:pPr>
        <w:pStyle w:val="ListNumber"/>
        <w:spacing w:after="60"/>
      </w:pPr>
      <w:r>
        <w:t>The backend persists changes, updates metrics, creates notifications and records relevant audit events.</w:t>
      </w:r>
    </w:p>
    <w:p>
      <w:pPr>
        <w:pStyle w:val="ListNumber"/>
        <w:spacing w:after="60"/>
      </w:pPr>
      <w:r>
        <w:t>Risk analysis evaluates conditions. Leave review updates availability and can expose affected active work.</w:t>
      </w:r>
    </w:p>
    <w:p>
      <w:pPr>
        <w:pStyle w:val="ListNumber"/>
        <w:spacing w:after="60"/>
      </w:pPr>
      <w:r>
        <w:t>A manager generates a recovery proposal, reviews actions/schedule impact, then approves or rejects it.</w:t>
      </w:r>
    </w:p>
    <w:p>
      <w:pPr>
        <w:pStyle w:val="ListNumber"/>
        <w:spacing w:after="60"/>
      </w:pPr>
      <w:r>
        <w:t>Approved actions are revalidated and applied; refreshed views and audit records reflect the outcome.</w:t>
      </w:r>
    </w:p>
    <w:p>
      <w:pPr>
        <w:pStyle w:val="Heading1"/>
      </w:pPr>
      <w:r>
        <w:t>6. How the application works technically</w:t>
      </w:r>
    </w:p>
    <w:p>
      <w:pPr>
        <w:pStyle w:val="Heading2"/>
      </w:pPr>
      <w:r>
        <w:t>6.1 Request and data flow</w:t>
      </w:r>
    </w:p>
    <w:p>
      <w:pPr>
        <w:pStyle w:val="ListNumber"/>
        <w:spacing w:after="60"/>
      </w:pPr>
      <w:r>
        <w:t>The user interacts with a React page. Shared auth/project contexts hold identity and selected-project state; screens manage their own loading, form and error state.</w:t>
      </w:r>
    </w:p>
    <w:p>
      <w:pPr>
        <w:pStyle w:val="ListNumber"/>
        <w:spacing w:after="60"/>
      </w:pPr>
      <w:r>
        <w:t>The centralized API client sends JSON fetch requests under /api/v1, attaches the stored bearer token, disables response caching and maps failures into a structured API error.</w:t>
      </w:r>
    </w:p>
    <w:p>
      <w:pPr>
        <w:pStyle w:val="ListNumber"/>
        <w:spacing w:after="60"/>
      </w:pPr>
      <w:r>
        <w:t>FastAPI routes validate payloads with Pydantic schemas. Authentication dependencies validate JWT identity; route/service logic applies role and resource rules.</w:t>
      </w:r>
    </w:p>
    <w:p>
      <w:pPr>
        <w:pStyle w:val="ListNumber"/>
        <w:spacing w:after="60"/>
      </w:pPr>
      <w:r>
        <w:t>SQLAlchemy reads and writes relational entities through the configured database URL. Alembic migrations version schema changes.</w:t>
      </w:r>
    </w:p>
    <w:p>
      <w:pPr>
        <w:pStyle w:val="ListNumber"/>
        <w:spacing w:after="60"/>
      </w:pPr>
      <w:r>
        <w:t>The API returns JSON; frontend state renders the response, while selected views refresh periodically or on visibility changes.</w:t>
      </w:r>
    </w:p>
    <w:p>
      <w:pPr>
        <w:pStyle w:val="Heading2"/>
      </w:pPr>
      <w:r>
        <w:t>6.2 Backend organization</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1944"/>
            <w:vAlign w:val="center"/>
            <w:shd w:fill="17365D"/>
          </w:tcPr>
          <w:p>
            <w:pPr>
              <w:spacing w:after="20" w:line="240" w:lineRule="auto"/>
            </w:pPr>
            <w:r/>
            <w:r>
              <w:rPr>
                <w:rFonts w:ascii="Aptos" w:hAnsi="Aptos"/>
                <w:b/>
                <w:color w:val="FFFFFF"/>
                <w:sz w:val="16"/>
              </w:rPr>
              <w:t>Area</w:t>
            </w:r>
          </w:p>
        </w:tc>
        <w:tc>
          <w:tcPr>
            <w:tcW w:type="dxa" w:w="8280"/>
            <w:vAlign w:val="center"/>
            <w:shd w:fill="17365D"/>
          </w:tcPr>
          <w:p>
            <w:pPr>
              <w:spacing w:after="20" w:line="240" w:lineRule="auto"/>
            </w:pPr>
            <w:r/>
            <w:r>
              <w:rPr>
                <w:rFonts w:ascii="Aptos" w:hAnsi="Aptos"/>
                <w:b/>
                <w:color w:val="FFFFFF"/>
                <w:sz w:val="16"/>
              </w:rPr>
              <w:t>Responsibility</w:t>
            </w:r>
          </w:p>
        </w:tc>
      </w:tr>
      <w:tr>
        <w:trPr>
          <w:cantSplit/>
        </w:trPr>
        <w:tc>
          <w:tcPr>
            <w:tcW w:type="dxa" w:w="1944"/>
            <w:vAlign w:val="center"/>
          </w:tcPr>
          <w:p>
            <w:pPr>
              <w:spacing w:after="20" w:line="240" w:lineRule="auto"/>
            </w:pPr>
            <w:r/>
            <w:r>
              <w:rPr>
                <w:rFonts w:ascii="Aptos" w:hAnsi="Aptos"/>
                <w:b w:val="0"/>
                <w:sz w:val="16"/>
              </w:rPr>
              <w:t>app/api/v1/</w:t>
            </w:r>
          </w:p>
        </w:tc>
        <w:tc>
          <w:tcPr>
            <w:tcW w:type="dxa" w:w="8280"/>
            <w:vAlign w:val="center"/>
          </w:tcPr>
          <w:p>
            <w:pPr>
              <w:spacing w:after="20" w:line="240" w:lineRule="auto"/>
            </w:pPr>
            <w:r/>
            <w:r>
              <w:rPr>
                <w:rFonts w:ascii="Aptos" w:hAnsi="Aptos"/>
                <w:b w:val="0"/>
                <w:sz w:val="16"/>
              </w:rPr>
              <w:t>REST endpoints for auth, projects, tasks, work logs/updates, leave, risk, recovery, audit, notifications, analytics and Focus Guardian.</w:t>
            </w:r>
          </w:p>
        </w:tc>
      </w:tr>
      <w:tr>
        <w:trPr>
          <w:cantSplit/>
        </w:trPr>
        <w:tc>
          <w:tcPr>
            <w:tcW w:type="dxa" w:w="1944"/>
            <w:vAlign w:val="center"/>
            <w:shd w:fill="F3F7FB"/>
          </w:tcPr>
          <w:p>
            <w:pPr>
              <w:spacing w:after="20" w:line="240" w:lineRule="auto"/>
            </w:pPr>
            <w:r/>
            <w:r>
              <w:rPr>
                <w:rFonts w:ascii="Aptos" w:hAnsi="Aptos"/>
                <w:b w:val="0"/>
                <w:sz w:val="16"/>
              </w:rPr>
              <w:t>app/core/</w:t>
            </w:r>
          </w:p>
        </w:tc>
        <w:tc>
          <w:tcPr>
            <w:tcW w:type="dxa" w:w="8280"/>
            <w:vAlign w:val="center"/>
            <w:shd w:fill="F3F7FB"/>
          </w:tcPr>
          <w:p>
            <w:pPr>
              <w:spacing w:after="20" w:line="240" w:lineRule="auto"/>
            </w:pPr>
            <w:r/>
            <w:r>
              <w:rPr>
                <w:rFonts w:ascii="Aptos" w:hAnsi="Aptos"/>
                <w:b w:val="0"/>
                <w:sz w:val="16"/>
              </w:rPr>
              <w:t>Configuration, database sessions, security, auth dependencies and demo data.</w:t>
            </w:r>
          </w:p>
        </w:tc>
      </w:tr>
      <w:tr>
        <w:trPr>
          <w:cantSplit/>
        </w:trPr>
        <w:tc>
          <w:tcPr>
            <w:tcW w:type="dxa" w:w="1944"/>
            <w:vAlign w:val="center"/>
          </w:tcPr>
          <w:p>
            <w:pPr>
              <w:spacing w:after="20" w:line="240" w:lineRule="auto"/>
            </w:pPr>
            <w:r/>
            <w:r>
              <w:rPr>
                <w:rFonts w:ascii="Aptos" w:hAnsi="Aptos"/>
                <w:b w:val="0"/>
                <w:sz w:val="16"/>
              </w:rPr>
              <w:t>app/models/</w:t>
            </w:r>
          </w:p>
        </w:tc>
        <w:tc>
          <w:tcPr>
            <w:tcW w:type="dxa" w:w="8280"/>
            <w:vAlign w:val="center"/>
          </w:tcPr>
          <w:p>
            <w:pPr>
              <w:spacing w:after="20" w:line="240" w:lineRule="auto"/>
            </w:pPr>
            <w:r/>
            <w:r>
              <w:rPr>
                <w:rFonts w:ascii="Aptos" w:hAnsi="Aptos"/>
                <w:b w:val="0"/>
                <w:sz w:val="16"/>
              </w:rPr>
              <w:t>SQLAlchemy entities and relationships for users, work, availability, analysis and events.</w:t>
            </w:r>
          </w:p>
        </w:tc>
      </w:tr>
      <w:tr>
        <w:trPr>
          <w:cantSplit/>
        </w:trPr>
        <w:tc>
          <w:tcPr>
            <w:tcW w:type="dxa" w:w="1944"/>
            <w:vAlign w:val="center"/>
            <w:shd w:fill="F3F7FB"/>
          </w:tcPr>
          <w:p>
            <w:pPr>
              <w:spacing w:after="20" w:line="240" w:lineRule="auto"/>
            </w:pPr>
            <w:r/>
            <w:r>
              <w:rPr>
                <w:rFonts w:ascii="Aptos" w:hAnsi="Aptos"/>
                <w:b w:val="0"/>
                <w:sz w:val="16"/>
              </w:rPr>
              <w:t>app/schemas/</w:t>
            </w:r>
          </w:p>
        </w:tc>
        <w:tc>
          <w:tcPr>
            <w:tcW w:type="dxa" w:w="8280"/>
            <w:vAlign w:val="center"/>
            <w:shd w:fill="F3F7FB"/>
          </w:tcPr>
          <w:p>
            <w:pPr>
              <w:spacing w:after="20" w:line="240" w:lineRule="auto"/>
            </w:pPr>
            <w:r/>
            <w:r>
              <w:rPr>
                <w:rFonts w:ascii="Aptos" w:hAnsi="Aptos"/>
                <w:b w:val="0"/>
                <w:sz w:val="16"/>
              </w:rPr>
              <w:t>Typed Pydantic request/response contracts and validation.</w:t>
            </w:r>
          </w:p>
        </w:tc>
      </w:tr>
      <w:tr>
        <w:trPr>
          <w:cantSplit/>
        </w:trPr>
        <w:tc>
          <w:tcPr>
            <w:tcW w:type="dxa" w:w="1944"/>
            <w:vAlign w:val="center"/>
          </w:tcPr>
          <w:p>
            <w:pPr>
              <w:spacing w:after="20" w:line="240" w:lineRule="auto"/>
            </w:pPr>
            <w:r/>
            <w:r>
              <w:rPr>
                <w:rFonts w:ascii="Aptos" w:hAnsi="Aptos"/>
                <w:b w:val="0"/>
                <w:sz w:val="16"/>
              </w:rPr>
              <w:t>app/services/</w:t>
            </w:r>
          </w:p>
        </w:tc>
        <w:tc>
          <w:tcPr>
            <w:tcW w:type="dxa" w:w="8280"/>
            <w:vAlign w:val="center"/>
          </w:tcPr>
          <w:p>
            <w:pPr>
              <w:spacing w:after="20" w:line="240" w:lineRule="auto"/>
            </w:pPr>
            <w:r/>
            <w:r>
              <w:rPr>
                <w:rFonts w:ascii="Aptos" w:hAnsi="Aptos"/>
                <w:b w:val="0"/>
                <w:sz w:val="16"/>
              </w:rPr>
              <w:t>Approval, email verification, risk, analytics, scheduling, recovery validation, LLM calls and LangGraph orchestration.</w:t>
            </w:r>
          </w:p>
        </w:tc>
      </w:tr>
      <w:tr>
        <w:trPr>
          <w:cantSplit/>
        </w:trPr>
        <w:tc>
          <w:tcPr>
            <w:tcW w:type="dxa" w:w="1944"/>
            <w:vAlign w:val="center"/>
            <w:shd w:fill="F3F7FB"/>
          </w:tcPr>
          <w:p>
            <w:pPr>
              <w:spacing w:after="20" w:line="240" w:lineRule="auto"/>
            </w:pPr>
            <w:r/>
            <w:r>
              <w:rPr>
                <w:rFonts w:ascii="Aptos" w:hAnsi="Aptos"/>
                <w:b w:val="0"/>
                <w:sz w:val="16"/>
              </w:rPr>
              <w:t>alembic/versions/</w:t>
            </w:r>
          </w:p>
        </w:tc>
        <w:tc>
          <w:tcPr>
            <w:tcW w:type="dxa" w:w="8280"/>
            <w:vAlign w:val="center"/>
            <w:shd w:fill="F3F7FB"/>
          </w:tcPr>
          <w:p>
            <w:pPr>
              <w:spacing w:after="20" w:line="240" w:lineRule="auto"/>
            </w:pPr>
            <w:r/>
            <w:r>
              <w:rPr>
                <w:rFonts w:ascii="Aptos" w:hAnsi="Aptos"/>
                <w:b w:val="0"/>
                <w:sz w:val="16"/>
              </w:rPr>
              <w:t>Incremental, version-controlled schema migrations.</w:t>
            </w:r>
          </w:p>
        </w:tc>
      </w:tr>
      <w:tr>
        <w:trPr>
          <w:cantSplit/>
        </w:trPr>
        <w:tc>
          <w:tcPr>
            <w:tcW w:type="dxa" w:w="1944"/>
            <w:vAlign w:val="center"/>
          </w:tcPr>
          <w:p>
            <w:pPr>
              <w:spacing w:after="20" w:line="240" w:lineRule="auto"/>
            </w:pPr>
            <w:r/>
            <w:r>
              <w:rPr>
                <w:rFonts w:ascii="Aptos" w:hAnsi="Aptos"/>
                <w:b w:val="0"/>
                <w:sz w:val="16"/>
              </w:rPr>
              <w:t>tests/</w:t>
            </w:r>
          </w:p>
        </w:tc>
        <w:tc>
          <w:tcPr>
            <w:tcW w:type="dxa" w:w="8280"/>
            <w:vAlign w:val="center"/>
          </w:tcPr>
          <w:p>
            <w:pPr>
              <w:spacing w:after="20" w:line="240" w:lineRule="auto"/>
            </w:pPr>
            <w:r/>
            <w:r>
              <w:rPr>
                <w:rFonts w:ascii="Aptos" w:hAnsi="Aptos"/>
                <w:b w:val="0"/>
                <w:sz w:val="16"/>
              </w:rPr>
              <w:t>Pytest coverage for API workflows, business rules, edge cases and data contracts.</w:t>
            </w:r>
          </w:p>
        </w:tc>
      </w:tr>
    </w:tbl>
    <w:p>
      <w:pPr>
        <w:spacing w:after="0"/>
      </w:pPr>
    </w:p>
    <w:p>
      <w:pPr>
        <w:pStyle w:val="Heading2"/>
      </w:pPr>
      <w:r>
        <w:t>6.3 Frontend organization</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520"/>
            <w:vAlign w:val="center"/>
            <w:shd w:fill="17365D"/>
          </w:tcPr>
          <w:p>
            <w:pPr>
              <w:spacing w:after="20" w:line="240" w:lineRule="auto"/>
            </w:pPr>
            <w:r/>
            <w:r>
              <w:rPr>
                <w:rFonts w:ascii="Aptos" w:hAnsi="Aptos"/>
                <w:b/>
                <w:color w:val="FFFFFF"/>
                <w:sz w:val="16"/>
              </w:rPr>
              <w:t>Area</w:t>
            </w:r>
          </w:p>
        </w:tc>
        <w:tc>
          <w:tcPr>
            <w:tcW w:type="dxa" w:w="7704"/>
            <w:vAlign w:val="center"/>
            <w:shd w:fill="17365D"/>
          </w:tcPr>
          <w:p>
            <w:pPr>
              <w:spacing w:after="20" w:line="240" w:lineRule="auto"/>
            </w:pPr>
            <w:r/>
            <w:r>
              <w:rPr>
                <w:rFonts w:ascii="Aptos" w:hAnsi="Aptos"/>
                <w:b/>
                <w:color w:val="FFFFFF"/>
                <w:sz w:val="16"/>
              </w:rPr>
              <w:t>Responsibility</w:t>
            </w:r>
          </w:p>
        </w:tc>
      </w:tr>
      <w:tr>
        <w:trPr>
          <w:cantSplit/>
        </w:trPr>
        <w:tc>
          <w:tcPr>
            <w:tcW w:type="dxa" w:w="2520"/>
            <w:vAlign w:val="center"/>
          </w:tcPr>
          <w:p>
            <w:pPr>
              <w:spacing w:after="20" w:line="240" w:lineRule="auto"/>
            </w:pPr>
            <w:r/>
            <w:r>
              <w:rPr>
                <w:rFonts w:ascii="Aptos" w:hAnsi="Aptos"/>
                <w:b w:val="0"/>
                <w:sz w:val="16"/>
              </w:rPr>
              <w:t>src/App.tsx</w:t>
            </w:r>
          </w:p>
        </w:tc>
        <w:tc>
          <w:tcPr>
            <w:tcW w:type="dxa" w:w="7704"/>
            <w:vAlign w:val="center"/>
          </w:tcPr>
          <w:p>
            <w:pPr>
              <w:spacing w:after="20" w:line="240" w:lineRule="auto"/>
            </w:pPr>
            <w:r/>
            <w:r>
              <w:rPr>
                <w:rFonts w:ascii="Aptos" w:hAnsi="Aptos"/>
                <w:b w:val="0"/>
                <w:sz w:val="16"/>
              </w:rPr>
              <w:t>Routes, authenticated guards and manager workspace access.</w:t>
            </w:r>
          </w:p>
        </w:tc>
      </w:tr>
      <w:tr>
        <w:trPr>
          <w:cantSplit/>
        </w:trPr>
        <w:tc>
          <w:tcPr>
            <w:tcW w:type="dxa" w:w="2520"/>
            <w:vAlign w:val="center"/>
            <w:shd w:fill="F3F7FB"/>
          </w:tcPr>
          <w:p>
            <w:pPr>
              <w:spacing w:after="20" w:line="240" w:lineRule="auto"/>
            </w:pPr>
            <w:r/>
            <w:r>
              <w:rPr>
                <w:rFonts w:ascii="Aptos" w:hAnsi="Aptos"/>
                <w:b w:val="0"/>
                <w:sz w:val="16"/>
              </w:rPr>
              <w:t>src/pages/employee/ and src/pages/manager/</w:t>
            </w:r>
          </w:p>
        </w:tc>
        <w:tc>
          <w:tcPr>
            <w:tcW w:type="dxa" w:w="7704"/>
            <w:vAlign w:val="center"/>
            <w:shd w:fill="F3F7FB"/>
          </w:tcPr>
          <w:p>
            <w:pPr>
              <w:spacing w:after="20" w:line="240" w:lineRule="auto"/>
            </w:pPr>
            <w:r/>
            <w:r>
              <w:rPr>
                <w:rFonts w:ascii="Aptos" w:hAnsi="Aptos"/>
                <w:b w:val="0"/>
                <w:sz w:val="16"/>
              </w:rPr>
              <w:t>Personal-work and project/team management screens.</w:t>
            </w:r>
          </w:p>
        </w:tc>
      </w:tr>
      <w:tr>
        <w:trPr>
          <w:cantSplit/>
        </w:trPr>
        <w:tc>
          <w:tcPr>
            <w:tcW w:type="dxa" w:w="2520"/>
            <w:vAlign w:val="center"/>
          </w:tcPr>
          <w:p>
            <w:pPr>
              <w:spacing w:after="20" w:line="240" w:lineRule="auto"/>
            </w:pPr>
            <w:r/>
            <w:r>
              <w:rPr>
                <w:rFonts w:ascii="Aptos" w:hAnsi="Aptos"/>
                <w:b w:val="0"/>
                <w:sz w:val="16"/>
              </w:rPr>
              <w:t>src/components/</w:t>
            </w:r>
          </w:p>
        </w:tc>
        <w:tc>
          <w:tcPr>
            <w:tcW w:type="dxa" w:w="7704"/>
            <w:vAlign w:val="center"/>
          </w:tcPr>
          <w:p>
            <w:pPr>
              <w:spacing w:after="20" w:line="240" w:lineRule="auto"/>
            </w:pPr>
            <w:r/>
            <w:r>
              <w:rPr>
                <w:rFonts w:ascii="Aptos" w:hAnsi="Aptos"/>
                <w:b w:val="0"/>
                <w:sz w:val="16"/>
              </w:rPr>
              <w:t>Dashboard shell, task views/modals, leave, risk/recovery, analytics and shared UI.</w:t>
            </w:r>
          </w:p>
        </w:tc>
      </w:tr>
      <w:tr>
        <w:trPr>
          <w:cantSplit/>
        </w:trPr>
        <w:tc>
          <w:tcPr>
            <w:tcW w:type="dxa" w:w="2520"/>
            <w:vAlign w:val="center"/>
            <w:shd w:fill="F3F7FB"/>
          </w:tcPr>
          <w:p>
            <w:pPr>
              <w:spacing w:after="20" w:line="240" w:lineRule="auto"/>
            </w:pPr>
            <w:r/>
            <w:r>
              <w:rPr>
                <w:rFonts w:ascii="Aptos" w:hAnsi="Aptos"/>
                <w:b w:val="0"/>
                <w:sz w:val="16"/>
              </w:rPr>
              <w:t>src/context/</w:t>
            </w:r>
          </w:p>
        </w:tc>
        <w:tc>
          <w:tcPr>
            <w:tcW w:type="dxa" w:w="7704"/>
            <w:vAlign w:val="center"/>
            <w:shd w:fill="F3F7FB"/>
          </w:tcPr>
          <w:p>
            <w:pPr>
              <w:spacing w:after="20" w:line="240" w:lineRule="auto"/>
            </w:pPr>
            <w:r/>
            <w:r>
              <w:rPr>
                <w:rFonts w:ascii="Aptos" w:hAnsi="Aptos"/>
                <w:b w:val="0"/>
                <w:sz w:val="16"/>
              </w:rPr>
              <w:t>Auth and project-selection state shared across routes.</w:t>
            </w:r>
          </w:p>
        </w:tc>
      </w:tr>
      <w:tr>
        <w:trPr>
          <w:cantSplit/>
        </w:trPr>
        <w:tc>
          <w:tcPr>
            <w:tcW w:type="dxa" w:w="2520"/>
            <w:vAlign w:val="center"/>
          </w:tcPr>
          <w:p>
            <w:pPr>
              <w:spacing w:after="20" w:line="240" w:lineRule="auto"/>
            </w:pPr>
            <w:r/>
            <w:r>
              <w:rPr>
                <w:rFonts w:ascii="Aptos" w:hAnsi="Aptos"/>
                <w:b w:val="0"/>
                <w:sz w:val="16"/>
              </w:rPr>
              <w:t>src/services/api.ts</w:t>
            </w:r>
          </w:p>
        </w:tc>
        <w:tc>
          <w:tcPr>
            <w:tcW w:type="dxa" w:w="7704"/>
            <w:vAlign w:val="center"/>
          </w:tcPr>
          <w:p>
            <w:pPr>
              <w:spacing w:after="20" w:line="240" w:lineRule="auto"/>
            </w:pPr>
            <w:r/>
            <w:r>
              <w:rPr>
                <w:rFonts w:ascii="Aptos" w:hAnsi="Aptos"/>
                <w:b w:val="0"/>
                <w:sz w:val="16"/>
              </w:rPr>
              <w:t>Typed API operations and centralized token/error handling.</w:t>
            </w:r>
          </w:p>
        </w:tc>
      </w:tr>
      <w:tr>
        <w:trPr>
          <w:cantSplit/>
        </w:trPr>
        <w:tc>
          <w:tcPr>
            <w:tcW w:type="dxa" w:w="2520"/>
            <w:vAlign w:val="center"/>
            <w:shd w:fill="F3F7FB"/>
          </w:tcPr>
          <w:p>
            <w:pPr>
              <w:spacing w:after="20" w:line="240" w:lineRule="auto"/>
            </w:pPr>
            <w:r/>
            <w:r>
              <w:rPr>
                <w:rFonts w:ascii="Aptos" w:hAnsi="Aptos"/>
                <w:b w:val="0"/>
                <w:sz w:val="16"/>
              </w:rPr>
              <w:t>src/types/ and src/utils/</w:t>
            </w:r>
          </w:p>
        </w:tc>
        <w:tc>
          <w:tcPr>
            <w:tcW w:type="dxa" w:w="7704"/>
            <w:vAlign w:val="center"/>
            <w:shd w:fill="F3F7FB"/>
          </w:tcPr>
          <w:p>
            <w:pPr>
              <w:spacing w:after="20" w:line="240" w:lineRule="auto"/>
            </w:pPr>
            <w:r/>
            <w:r>
              <w:rPr>
                <w:rFonts w:ascii="Aptos" w:hAnsi="Aptos"/>
                <w:b w:val="0"/>
                <w:sz w:val="16"/>
              </w:rPr>
              <w:t>Domain types and shared date/planning logic.</w:t>
            </w:r>
          </w:p>
        </w:tc>
      </w:tr>
      <w:tr>
        <w:trPr>
          <w:cantSplit/>
        </w:trPr>
        <w:tc>
          <w:tcPr>
            <w:tcW w:type="dxa" w:w="2520"/>
            <w:vAlign w:val="center"/>
          </w:tcPr>
          <w:p>
            <w:pPr>
              <w:spacing w:after="20" w:line="240" w:lineRule="auto"/>
            </w:pPr>
            <w:r/>
            <w:r>
              <w:rPr>
                <w:rFonts w:ascii="Aptos" w:hAnsi="Aptos"/>
                <w:b w:val="0"/>
                <w:sz w:val="16"/>
              </w:rPr>
              <w:t>tests/</w:t>
            </w:r>
          </w:p>
        </w:tc>
        <w:tc>
          <w:tcPr>
            <w:tcW w:type="dxa" w:w="7704"/>
            <w:vAlign w:val="center"/>
          </w:tcPr>
          <w:p>
            <w:pPr>
              <w:spacing w:after="20" w:line="240" w:lineRule="auto"/>
            </w:pPr>
            <w:r/>
            <w:r>
              <w:rPr>
                <w:rFonts w:ascii="Aptos" w:hAnsi="Aptos"/>
                <w:b w:val="0"/>
                <w:sz w:val="16"/>
              </w:rPr>
              <w:t>Node test-runner tests for date and planning utilities.</w:t>
            </w:r>
          </w:p>
        </w:tc>
      </w:tr>
    </w:tbl>
    <w:p>
      <w:pPr>
        <w:spacing w:after="0"/>
      </w:pPr>
    </w:p>
    <w:p>
      <w:pPr>
        <w:pStyle w:val="Heading1"/>
      </w:pPr>
      <w:r>
        <w:t>7. Technical skills and technologies used</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880"/>
            <w:vAlign w:val="center"/>
            <w:shd w:fill="17365D"/>
          </w:tcPr>
          <w:p>
            <w:pPr>
              <w:spacing w:after="20" w:line="240" w:lineRule="auto"/>
            </w:pPr>
            <w:r/>
            <w:r>
              <w:rPr>
                <w:rFonts w:ascii="Aptos" w:hAnsi="Aptos"/>
                <w:b/>
                <w:color w:val="FFFFFF"/>
                <w:sz w:val="16"/>
              </w:rPr>
              <w:t>Technology / skill</w:t>
            </w:r>
          </w:p>
        </w:tc>
        <w:tc>
          <w:tcPr>
            <w:tcW w:type="dxa" w:w="7344"/>
            <w:vAlign w:val="center"/>
            <w:shd w:fill="17365D"/>
          </w:tcPr>
          <w:p>
            <w:pPr>
              <w:spacing w:after="20" w:line="240" w:lineRule="auto"/>
            </w:pPr>
            <w:r/>
            <w:r>
              <w:rPr>
                <w:rFonts w:ascii="Aptos" w:hAnsi="Aptos"/>
                <w:b/>
                <w:color w:val="FFFFFF"/>
                <w:sz w:val="16"/>
              </w:rPr>
              <w:t>How it is used</w:t>
            </w:r>
          </w:p>
        </w:tc>
      </w:tr>
      <w:tr>
        <w:trPr>
          <w:cantSplit/>
        </w:trPr>
        <w:tc>
          <w:tcPr>
            <w:tcW w:type="dxa" w:w="2880"/>
            <w:vAlign w:val="center"/>
          </w:tcPr>
          <w:p>
            <w:pPr>
              <w:spacing w:after="20" w:line="240" w:lineRule="auto"/>
            </w:pPr>
            <w:r/>
            <w:r>
              <w:rPr>
                <w:rFonts w:ascii="Aptos" w:hAnsi="Aptos"/>
                <w:b w:val="0"/>
                <w:sz w:val="16"/>
              </w:rPr>
              <w:t>React 19 + TypeScript 6</w:t>
            </w:r>
          </w:p>
        </w:tc>
        <w:tc>
          <w:tcPr>
            <w:tcW w:type="dxa" w:w="7344"/>
            <w:vAlign w:val="center"/>
          </w:tcPr>
          <w:p>
            <w:pPr>
              <w:spacing w:after="20" w:line="240" w:lineRule="auto"/>
            </w:pPr>
            <w:r/>
            <w:r>
              <w:rPr>
                <w:rFonts w:ascii="Aptos" w:hAnsi="Aptos"/>
                <w:b w:val="0"/>
                <w:sz w:val="16"/>
              </w:rPr>
              <w:t>Component-based SPA with typed page state, domain objects and API interactions.</w:t>
            </w:r>
          </w:p>
        </w:tc>
      </w:tr>
      <w:tr>
        <w:trPr>
          <w:cantSplit/>
        </w:trPr>
        <w:tc>
          <w:tcPr>
            <w:tcW w:type="dxa" w:w="2880"/>
            <w:vAlign w:val="center"/>
            <w:shd w:fill="F3F7FB"/>
          </w:tcPr>
          <w:p>
            <w:pPr>
              <w:spacing w:after="20" w:line="240" w:lineRule="auto"/>
            </w:pPr>
            <w:r/>
            <w:r>
              <w:rPr>
                <w:rFonts w:ascii="Aptos" w:hAnsi="Aptos"/>
                <w:b w:val="0"/>
                <w:sz w:val="16"/>
              </w:rPr>
              <w:t>Vite 8</w:t>
            </w:r>
          </w:p>
        </w:tc>
        <w:tc>
          <w:tcPr>
            <w:tcW w:type="dxa" w:w="7344"/>
            <w:vAlign w:val="center"/>
            <w:shd w:fill="F3F7FB"/>
          </w:tcPr>
          <w:p>
            <w:pPr>
              <w:spacing w:after="20" w:line="240" w:lineRule="auto"/>
            </w:pPr>
            <w:r/>
            <w:r>
              <w:rPr>
                <w:rFonts w:ascii="Aptos" w:hAnsi="Aptos"/>
                <w:b w:val="0"/>
                <w:sz w:val="16"/>
              </w:rPr>
              <w:t>Frontend development server and production build; development proxy forwards /api to FastAPI.</w:t>
            </w:r>
          </w:p>
        </w:tc>
      </w:tr>
      <w:tr>
        <w:trPr>
          <w:cantSplit/>
        </w:trPr>
        <w:tc>
          <w:tcPr>
            <w:tcW w:type="dxa" w:w="2880"/>
            <w:vAlign w:val="center"/>
          </w:tcPr>
          <w:p>
            <w:pPr>
              <w:spacing w:after="20" w:line="240" w:lineRule="auto"/>
            </w:pPr>
            <w:r/>
            <w:r>
              <w:rPr>
                <w:rFonts w:ascii="Aptos" w:hAnsi="Aptos"/>
                <w:b w:val="0"/>
                <w:sz w:val="16"/>
              </w:rPr>
              <w:t>React Router 7</w:t>
            </w:r>
          </w:p>
        </w:tc>
        <w:tc>
          <w:tcPr>
            <w:tcW w:type="dxa" w:w="7344"/>
            <w:vAlign w:val="center"/>
          </w:tcPr>
          <w:p>
            <w:pPr>
              <w:spacing w:after="20" w:line="240" w:lineRule="auto"/>
            </w:pPr>
            <w:r/>
            <w:r>
              <w:rPr>
                <w:rFonts w:ascii="Aptos" w:hAnsi="Aptos"/>
                <w:b w:val="0"/>
                <w:sz w:val="16"/>
              </w:rPr>
              <w:t>Maps URLs to landing, login/signup and employee/manager pages with auth guards.</w:t>
            </w:r>
          </w:p>
        </w:tc>
      </w:tr>
      <w:tr>
        <w:trPr>
          <w:cantSplit/>
        </w:trPr>
        <w:tc>
          <w:tcPr>
            <w:tcW w:type="dxa" w:w="2880"/>
            <w:vAlign w:val="center"/>
            <w:shd w:fill="F3F7FB"/>
          </w:tcPr>
          <w:p>
            <w:pPr>
              <w:spacing w:after="20" w:line="240" w:lineRule="auto"/>
            </w:pPr>
            <w:r/>
            <w:r>
              <w:rPr>
                <w:rFonts w:ascii="Aptos" w:hAnsi="Aptos"/>
                <w:b w:val="0"/>
                <w:sz w:val="16"/>
              </w:rPr>
              <w:t>Tailwind CSS 4 + CSS/PostCSS</w:t>
            </w:r>
          </w:p>
        </w:tc>
        <w:tc>
          <w:tcPr>
            <w:tcW w:type="dxa" w:w="7344"/>
            <w:vAlign w:val="center"/>
            <w:shd w:fill="F3F7FB"/>
          </w:tcPr>
          <w:p>
            <w:pPr>
              <w:spacing w:after="20" w:line="240" w:lineRule="auto"/>
            </w:pPr>
            <w:r/>
            <w:r>
              <w:rPr>
                <w:rFonts w:ascii="Aptos" w:hAnsi="Aptos"/>
                <w:b w:val="0"/>
                <w:sz w:val="16"/>
              </w:rPr>
              <w:t>Responsive layouts, dashboard components and shared styling.</w:t>
            </w:r>
          </w:p>
        </w:tc>
      </w:tr>
      <w:tr>
        <w:trPr>
          <w:cantSplit/>
        </w:trPr>
        <w:tc>
          <w:tcPr>
            <w:tcW w:type="dxa" w:w="2880"/>
            <w:vAlign w:val="center"/>
          </w:tcPr>
          <w:p>
            <w:pPr>
              <w:spacing w:after="20" w:line="240" w:lineRule="auto"/>
            </w:pPr>
            <w:r/>
            <w:r>
              <w:rPr>
                <w:rFonts w:ascii="Aptos" w:hAnsi="Aptos"/>
                <w:b w:val="0"/>
                <w:sz w:val="16"/>
              </w:rPr>
              <w:t>Lucide React + Motion</w:t>
            </w:r>
          </w:p>
        </w:tc>
        <w:tc>
          <w:tcPr>
            <w:tcW w:type="dxa" w:w="7344"/>
            <w:vAlign w:val="center"/>
          </w:tcPr>
          <w:p>
            <w:pPr>
              <w:spacing w:after="20" w:line="240" w:lineRule="auto"/>
            </w:pPr>
            <w:r/>
            <w:r>
              <w:rPr>
                <w:rFonts w:ascii="Aptos" w:hAnsi="Aptos"/>
                <w:b w:val="0"/>
                <w:sz w:val="16"/>
              </w:rPr>
              <w:t>Icons and interface animation/transition support.</w:t>
            </w:r>
          </w:p>
        </w:tc>
      </w:tr>
      <w:tr>
        <w:trPr>
          <w:cantSplit/>
        </w:trPr>
        <w:tc>
          <w:tcPr>
            <w:tcW w:type="dxa" w:w="2880"/>
            <w:vAlign w:val="center"/>
            <w:shd w:fill="F3F7FB"/>
          </w:tcPr>
          <w:p>
            <w:pPr>
              <w:spacing w:after="20" w:line="240" w:lineRule="auto"/>
            </w:pPr>
            <w:r/>
            <w:r>
              <w:rPr>
                <w:rFonts w:ascii="Aptos" w:hAnsi="Aptos"/>
                <w:b w:val="0"/>
                <w:sz w:val="16"/>
              </w:rPr>
              <w:t>Browser Fetch API</w:t>
            </w:r>
          </w:p>
        </w:tc>
        <w:tc>
          <w:tcPr>
            <w:tcW w:type="dxa" w:w="7344"/>
            <w:vAlign w:val="center"/>
            <w:shd w:fill="F3F7FB"/>
          </w:tcPr>
          <w:p>
            <w:pPr>
              <w:spacing w:after="20" w:line="240" w:lineRule="auto"/>
            </w:pPr>
            <w:r/>
            <w:r>
              <w:rPr>
                <w:rFonts w:ascii="Aptos" w:hAnsi="Aptos"/>
                <w:b w:val="0"/>
                <w:sz w:val="16"/>
              </w:rPr>
              <w:t>REST communication with JSON and bearer authentication via a shared client.</w:t>
            </w:r>
          </w:p>
        </w:tc>
      </w:tr>
      <w:tr>
        <w:trPr>
          <w:cantSplit/>
        </w:trPr>
        <w:tc>
          <w:tcPr>
            <w:tcW w:type="dxa" w:w="2880"/>
            <w:vAlign w:val="center"/>
          </w:tcPr>
          <w:p>
            <w:pPr>
              <w:spacing w:after="20" w:line="240" w:lineRule="auto"/>
            </w:pPr>
            <w:r/>
            <w:r>
              <w:rPr>
                <w:rFonts w:ascii="Aptos" w:hAnsi="Aptos"/>
                <w:b w:val="0"/>
                <w:sz w:val="16"/>
              </w:rPr>
              <w:t>Python 3 + FastAPI</w:t>
            </w:r>
          </w:p>
        </w:tc>
        <w:tc>
          <w:tcPr>
            <w:tcW w:type="dxa" w:w="7344"/>
            <w:vAlign w:val="center"/>
          </w:tcPr>
          <w:p>
            <w:pPr>
              <w:spacing w:after="20" w:line="240" w:lineRule="auto"/>
            </w:pPr>
            <w:r/>
            <w:r>
              <w:rPr>
                <w:rFonts w:ascii="Aptos" w:hAnsi="Aptos"/>
                <w:b w:val="0"/>
                <w:sz w:val="16"/>
              </w:rPr>
              <w:t>REST endpoints, dependency injection, API routing and OpenAPI documentation.</w:t>
            </w:r>
          </w:p>
        </w:tc>
      </w:tr>
      <w:tr>
        <w:trPr>
          <w:cantSplit/>
        </w:trPr>
        <w:tc>
          <w:tcPr>
            <w:tcW w:type="dxa" w:w="2880"/>
            <w:vAlign w:val="center"/>
            <w:shd w:fill="F3F7FB"/>
          </w:tcPr>
          <w:p>
            <w:pPr>
              <w:spacing w:after="20" w:line="240" w:lineRule="auto"/>
            </w:pPr>
            <w:r/>
            <w:r>
              <w:rPr>
                <w:rFonts w:ascii="Aptos" w:hAnsi="Aptos"/>
                <w:b w:val="0"/>
                <w:sz w:val="16"/>
              </w:rPr>
              <w:t>Pydantic + pydantic-settings</w:t>
            </w:r>
          </w:p>
        </w:tc>
        <w:tc>
          <w:tcPr>
            <w:tcW w:type="dxa" w:w="7344"/>
            <w:vAlign w:val="center"/>
            <w:shd w:fill="F3F7FB"/>
          </w:tcPr>
          <w:p>
            <w:pPr>
              <w:spacing w:after="20" w:line="240" w:lineRule="auto"/>
            </w:pPr>
            <w:r/>
            <w:r>
              <w:rPr>
                <w:rFonts w:ascii="Aptos" w:hAnsi="Aptos"/>
                <w:b w:val="0"/>
                <w:sz w:val="16"/>
              </w:rPr>
              <w:t>Request/response validation and typed environment configuration.</w:t>
            </w:r>
          </w:p>
        </w:tc>
      </w:tr>
      <w:tr>
        <w:trPr>
          <w:cantSplit/>
        </w:trPr>
        <w:tc>
          <w:tcPr>
            <w:tcW w:type="dxa" w:w="2880"/>
            <w:vAlign w:val="center"/>
          </w:tcPr>
          <w:p>
            <w:pPr>
              <w:spacing w:after="20" w:line="240" w:lineRule="auto"/>
            </w:pPr>
            <w:r/>
            <w:r>
              <w:rPr>
                <w:rFonts w:ascii="Aptos" w:hAnsi="Aptos"/>
                <w:b w:val="0"/>
                <w:sz w:val="16"/>
              </w:rPr>
              <w:t>SQLAlchemy</w:t>
            </w:r>
          </w:p>
        </w:tc>
        <w:tc>
          <w:tcPr>
            <w:tcW w:type="dxa" w:w="7344"/>
            <w:vAlign w:val="center"/>
          </w:tcPr>
          <w:p>
            <w:pPr>
              <w:spacing w:after="20" w:line="240" w:lineRule="auto"/>
            </w:pPr>
            <w:r/>
            <w:r>
              <w:rPr>
                <w:rFonts w:ascii="Aptos" w:hAnsi="Aptos"/>
                <w:b w:val="0"/>
                <w:sz w:val="16"/>
              </w:rPr>
              <w:t>Maps Python domain models to relational records and queries.</w:t>
            </w:r>
          </w:p>
        </w:tc>
      </w:tr>
      <w:tr>
        <w:trPr>
          <w:cantSplit/>
        </w:trPr>
        <w:tc>
          <w:tcPr>
            <w:tcW w:type="dxa" w:w="2880"/>
            <w:vAlign w:val="center"/>
            <w:shd w:fill="F3F7FB"/>
          </w:tcPr>
          <w:p>
            <w:pPr>
              <w:spacing w:after="20" w:line="240" w:lineRule="auto"/>
            </w:pPr>
            <w:r/>
            <w:r>
              <w:rPr>
                <w:rFonts w:ascii="Aptos" w:hAnsi="Aptos"/>
                <w:b w:val="0"/>
                <w:sz w:val="16"/>
              </w:rPr>
              <w:t>Alembic</w:t>
            </w:r>
          </w:p>
        </w:tc>
        <w:tc>
          <w:tcPr>
            <w:tcW w:type="dxa" w:w="7344"/>
            <w:vAlign w:val="center"/>
            <w:shd w:fill="F3F7FB"/>
          </w:tcPr>
          <w:p>
            <w:pPr>
              <w:spacing w:after="20" w:line="240" w:lineRule="auto"/>
            </w:pPr>
            <w:r/>
            <w:r>
              <w:rPr>
                <w:rFonts w:ascii="Aptos" w:hAnsi="Aptos"/>
                <w:b w:val="0"/>
                <w:sz w:val="16"/>
              </w:rPr>
              <w:t>Ordered, versioned schema migrations.</w:t>
            </w:r>
          </w:p>
        </w:tc>
      </w:tr>
      <w:tr>
        <w:trPr>
          <w:cantSplit/>
        </w:trPr>
        <w:tc>
          <w:tcPr>
            <w:tcW w:type="dxa" w:w="2880"/>
            <w:vAlign w:val="center"/>
          </w:tcPr>
          <w:p>
            <w:pPr>
              <w:spacing w:after="20" w:line="240" w:lineRule="auto"/>
            </w:pPr>
            <w:r/>
            <w:r>
              <w:rPr>
                <w:rFonts w:ascii="Aptos" w:hAnsi="Aptos"/>
                <w:b w:val="0"/>
                <w:sz w:val="16"/>
              </w:rPr>
              <w:t>SQLite + PostgreSQL / psycopg</w:t>
            </w:r>
          </w:p>
        </w:tc>
        <w:tc>
          <w:tcPr>
            <w:tcW w:type="dxa" w:w="7344"/>
            <w:vAlign w:val="center"/>
          </w:tcPr>
          <w:p>
            <w:pPr>
              <w:spacing w:after="20" w:line="240" w:lineRule="auto"/>
            </w:pPr>
            <w:r/>
            <w:r>
              <w:rPr>
                <w:rFonts w:ascii="Aptos" w:hAnsi="Aptos"/>
                <w:b w:val="0"/>
                <w:sz w:val="16"/>
              </w:rPr>
              <w:t>SQLite is local/default; PostgreSQL connectivity is supported through the configured URL and driver.</w:t>
            </w:r>
          </w:p>
        </w:tc>
      </w:tr>
      <w:tr>
        <w:trPr>
          <w:cantSplit/>
        </w:trPr>
        <w:tc>
          <w:tcPr>
            <w:tcW w:type="dxa" w:w="2880"/>
            <w:vAlign w:val="center"/>
            <w:shd w:fill="F3F7FB"/>
          </w:tcPr>
          <w:p>
            <w:pPr>
              <w:spacing w:after="20" w:line="240" w:lineRule="auto"/>
            </w:pPr>
            <w:r/>
            <w:r>
              <w:rPr>
                <w:rFonts w:ascii="Aptos" w:hAnsi="Aptos"/>
                <w:b w:val="0"/>
                <w:sz w:val="16"/>
              </w:rPr>
              <w:t>JWT + bcrypt</w:t>
            </w:r>
          </w:p>
        </w:tc>
        <w:tc>
          <w:tcPr>
            <w:tcW w:type="dxa" w:w="7344"/>
            <w:vAlign w:val="center"/>
            <w:shd w:fill="F3F7FB"/>
          </w:tcPr>
          <w:p>
            <w:pPr>
              <w:spacing w:after="20" w:line="240" w:lineRule="auto"/>
            </w:pPr>
            <w:r/>
            <w:r>
              <w:rPr>
                <w:rFonts w:ascii="Aptos" w:hAnsi="Aptos"/>
                <w:b w:val="0"/>
                <w:sz w:val="16"/>
              </w:rPr>
              <w:t>Signed bearer authentication and password hashing; tokens are checked against user records.</w:t>
            </w:r>
          </w:p>
        </w:tc>
      </w:tr>
      <w:tr>
        <w:trPr>
          <w:cantSplit/>
        </w:trPr>
        <w:tc>
          <w:tcPr>
            <w:tcW w:type="dxa" w:w="2880"/>
            <w:vAlign w:val="center"/>
          </w:tcPr>
          <w:p>
            <w:pPr>
              <w:spacing w:after="20" w:line="240" w:lineRule="auto"/>
            </w:pPr>
            <w:r/>
            <w:r>
              <w:rPr>
                <w:rFonts w:ascii="Aptos" w:hAnsi="Aptos"/>
                <w:b w:val="0"/>
                <w:sz w:val="16"/>
              </w:rPr>
              <w:t>SMTP + verification codes</w:t>
            </w:r>
          </w:p>
        </w:tc>
        <w:tc>
          <w:tcPr>
            <w:tcW w:type="dxa" w:w="7344"/>
            <w:vAlign w:val="center"/>
          </w:tcPr>
          <w:p>
            <w:pPr>
              <w:spacing w:after="20" w:line="240" w:lineRule="auto"/>
            </w:pPr>
            <w:r/>
            <w:r>
              <w:rPr>
                <w:rFonts w:ascii="Aptos" w:hAnsi="Aptos"/>
                <w:b w:val="0"/>
                <w:sz w:val="16"/>
              </w:rPr>
              <w:t>Email signup verification, subject to configured SMTP credentials.</w:t>
            </w:r>
          </w:p>
        </w:tc>
      </w:tr>
      <w:tr>
        <w:trPr>
          <w:cantSplit/>
        </w:trPr>
        <w:tc>
          <w:tcPr>
            <w:tcW w:type="dxa" w:w="2880"/>
            <w:vAlign w:val="center"/>
            <w:shd w:fill="F3F7FB"/>
          </w:tcPr>
          <w:p>
            <w:pPr>
              <w:spacing w:after="20" w:line="240" w:lineRule="auto"/>
            </w:pPr>
            <w:r/>
            <w:r>
              <w:rPr>
                <w:rFonts w:ascii="Aptos" w:hAnsi="Aptos"/>
                <w:b w:val="0"/>
                <w:sz w:val="16"/>
              </w:rPr>
              <w:t>LangGraph</w:t>
            </w:r>
          </w:p>
        </w:tc>
        <w:tc>
          <w:tcPr>
            <w:tcW w:type="dxa" w:w="7344"/>
            <w:vAlign w:val="center"/>
            <w:shd w:fill="F3F7FB"/>
          </w:tcPr>
          <w:p>
            <w:pPr>
              <w:spacing w:after="20" w:line="240" w:lineRule="auto"/>
            </w:pPr>
            <w:r/>
            <w:r>
              <w:rPr>
                <w:rFonts w:ascii="Aptos" w:hAnsi="Aptos"/>
                <w:b w:val="0"/>
                <w:sz w:val="16"/>
              </w:rPr>
              <w:t>Structures recovery planning into context, analysis, schedule, proposal, validation and approval stages.</w:t>
            </w:r>
          </w:p>
        </w:tc>
      </w:tr>
      <w:tr>
        <w:trPr>
          <w:cantSplit/>
        </w:trPr>
        <w:tc>
          <w:tcPr>
            <w:tcW w:type="dxa" w:w="2880"/>
            <w:vAlign w:val="center"/>
          </w:tcPr>
          <w:p>
            <w:pPr>
              <w:spacing w:after="20" w:line="240" w:lineRule="auto"/>
            </w:pPr>
            <w:r/>
            <w:r>
              <w:rPr>
                <w:rFonts w:ascii="Aptos" w:hAnsi="Aptos"/>
                <w:b w:val="0"/>
                <w:sz w:val="16"/>
              </w:rPr>
              <w:t>OpenAI / Gemini</w:t>
            </w:r>
          </w:p>
        </w:tc>
        <w:tc>
          <w:tcPr>
            <w:tcW w:type="dxa" w:w="7344"/>
            <w:vAlign w:val="center"/>
          </w:tcPr>
          <w:p>
            <w:pPr>
              <w:spacing w:after="20" w:line="240" w:lineRule="auto"/>
            </w:pPr>
            <w:r/>
            <w:r>
              <w:rPr>
                <w:rFonts w:ascii="Aptos" w:hAnsi="Aptos"/>
                <w:b w:val="0"/>
                <w:sz w:val="16"/>
              </w:rPr>
              <w:t>Optional model-assisted progress interpretation or recovery strategy suggestions; deterministic rules remain central to risk/scheduling.</w:t>
            </w:r>
          </w:p>
        </w:tc>
      </w:tr>
      <w:tr>
        <w:trPr>
          <w:cantSplit/>
        </w:trPr>
        <w:tc>
          <w:tcPr>
            <w:tcW w:type="dxa" w:w="2880"/>
            <w:vAlign w:val="center"/>
            <w:shd w:fill="F3F7FB"/>
          </w:tcPr>
          <w:p>
            <w:pPr>
              <w:spacing w:after="20" w:line="240" w:lineRule="auto"/>
            </w:pPr>
            <w:r/>
            <w:r>
              <w:rPr>
                <w:rFonts w:ascii="Aptos" w:hAnsi="Aptos"/>
                <w:b w:val="0"/>
                <w:sz w:val="16"/>
              </w:rPr>
              <w:t>Pytest + Node test runner</w:t>
            </w:r>
          </w:p>
        </w:tc>
        <w:tc>
          <w:tcPr>
            <w:tcW w:type="dxa" w:w="7344"/>
            <w:vAlign w:val="center"/>
            <w:shd w:fill="F3F7FB"/>
          </w:tcPr>
          <w:p>
            <w:pPr>
              <w:spacing w:after="20" w:line="240" w:lineRule="auto"/>
            </w:pPr>
            <w:r/>
            <w:r>
              <w:rPr>
                <w:rFonts w:ascii="Aptos" w:hAnsi="Aptos"/>
                <w:b w:val="0"/>
                <w:sz w:val="16"/>
              </w:rPr>
              <w:t>Backend workflow tests and frontend date/planning utility tests.</w:t>
            </w:r>
          </w:p>
        </w:tc>
      </w:tr>
      <w:tr>
        <w:trPr>
          <w:cantSplit/>
        </w:trPr>
        <w:tc>
          <w:tcPr>
            <w:tcW w:type="dxa" w:w="2880"/>
            <w:vAlign w:val="center"/>
          </w:tcPr>
          <w:p>
            <w:pPr>
              <w:spacing w:after="20" w:line="240" w:lineRule="auto"/>
            </w:pPr>
            <w:r/>
            <w:r>
              <w:rPr>
                <w:rFonts w:ascii="Aptos" w:hAnsi="Aptos"/>
                <w:b w:val="0"/>
                <w:sz w:val="16"/>
              </w:rPr>
              <w:t>Git, REST and migrations</w:t>
            </w:r>
          </w:p>
        </w:tc>
        <w:tc>
          <w:tcPr>
            <w:tcW w:type="dxa" w:w="7344"/>
            <w:vAlign w:val="center"/>
          </w:tcPr>
          <w:p>
            <w:pPr>
              <w:spacing w:after="20" w:line="240" w:lineRule="auto"/>
            </w:pPr>
            <w:r/>
            <w:r>
              <w:rPr>
                <w:rFonts w:ascii="Aptos" w:hAnsi="Aptos"/>
                <w:b w:val="0"/>
                <w:sz w:val="16"/>
              </w:rPr>
              <w:t>Versioned source, API contracts, schema evolution and separated frontend/backend responsibilities.</w:t>
            </w:r>
          </w:p>
        </w:tc>
      </w:tr>
    </w:tbl>
    <w:p>
      <w:pPr>
        <w:spacing w:after="0"/>
      </w:pPr>
    </w:p>
    <w:p>
      <w:r>
        <w:rPr>
          <w:i/>
        </w:rPr>
        <w:t>The declared dependency list also contains LangChain packages. The code-backed recovery orchestration identified is LangGraph; package presence alone does not mean every dependency is a direct runtime component.</w:t>
      </w:r>
    </w:p>
    <w:p>
      <w:pPr>
        <w:pStyle w:val="Heading1"/>
      </w:pPr>
      <w:r>
        <w:t>8. Data model and lifecycle</w:t>
      </w:r>
    </w:p>
    <w:p>
      <w:r>
        <w:rPr>
          <w:i w:val="0"/>
        </w:rPr>
        <w:t>The relational model represents work as connected entities. Users join projects through memberships; tasks belong to projects and may reference prerequisites; work logs and daily updates link a user to task progress; leave requests affect availability; risk runs and recovery proposals preserve analysis and decisions; audit and notification records provide traceability.</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2088"/>
            <w:vAlign w:val="center"/>
            <w:shd w:fill="17365D"/>
          </w:tcPr>
          <w:p>
            <w:pPr>
              <w:spacing w:after="20" w:line="240" w:lineRule="auto"/>
            </w:pPr>
            <w:r/>
            <w:r>
              <w:rPr>
                <w:rFonts w:ascii="Aptos" w:hAnsi="Aptos"/>
                <w:b/>
                <w:color w:val="FFFFFF"/>
                <w:sz w:val="16"/>
              </w:rPr>
              <w:t>Entity group</w:t>
            </w:r>
          </w:p>
        </w:tc>
        <w:tc>
          <w:tcPr>
            <w:tcW w:type="dxa" w:w="8136"/>
            <w:vAlign w:val="center"/>
            <w:shd w:fill="17365D"/>
          </w:tcPr>
          <w:p>
            <w:pPr>
              <w:spacing w:after="20" w:line="240" w:lineRule="auto"/>
            </w:pPr>
            <w:r/>
            <w:r>
              <w:rPr>
                <w:rFonts w:ascii="Aptos" w:hAnsi="Aptos"/>
                <w:b/>
                <w:color w:val="FFFFFF"/>
                <w:sz w:val="16"/>
              </w:rPr>
              <w:t>Examples and purpose</w:t>
            </w:r>
          </w:p>
        </w:tc>
      </w:tr>
      <w:tr>
        <w:trPr>
          <w:cantSplit/>
        </w:trPr>
        <w:tc>
          <w:tcPr>
            <w:tcW w:type="dxa" w:w="2088"/>
            <w:vAlign w:val="center"/>
          </w:tcPr>
          <w:p>
            <w:pPr>
              <w:spacing w:after="20" w:line="240" w:lineRule="auto"/>
            </w:pPr>
            <w:r/>
            <w:r>
              <w:rPr>
                <w:rFonts w:ascii="Aptos" w:hAnsi="Aptos"/>
                <w:b w:val="0"/>
                <w:sz w:val="16"/>
              </w:rPr>
              <w:t>Identity</w:t>
            </w:r>
          </w:p>
        </w:tc>
        <w:tc>
          <w:tcPr>
            <w:tcW w:type="dxa" w:w="8136"/>
            <w:vAlign w:val="center"/>
          </w:tcPr>
          <w:p>
            <w:pPr>
              <w:spacing w:after="20" w:line="240" w:lineRule="auto"/>
            </w:pPr>
            <w:r/>
            <w:r>
              <w:rPr>
                <w:rFonts w:ascii="Aptos" w:hAnsi="Aptos"/>
                <w:b w:val="0"/>
                <w:sz w:val="16"/>
              </w:rPr>
              <w:t>User roles/credentials, email verification records and authenticated user context.</w:t>
            </w:r>
          </w:p>
        </w:tc>
      </w:tr>
      <w:tr>
        <w:trPr>
          <w:cantSplit/>
        </w:trPr>
        <w:tc>
          <w:tcPr>
            <w:tcW w:type="dxa" w:w="2088"/>
            <w:vAlign w:val="center"/>
            <w:shd w:fill="F3F7FB"/>
          </w:tcPr>
          <w:p>
            <w:pPr>
              <w:spacing w:after="20" w:line="240" w:lineRule="auto"/>
            </w:pPr>
            <w:r/>
            <w:r>
              <w:rPr>
                <w:rFonts w:ascii="Aptos" w:hAnsi="Aptos"/>
                <w:b w:val="0"/>
                <w:sz w:val="16"/>
              </w:rPr>
              <w:t>Planning</w:t>
            </w:r>
          </w:p>
        </w:tc>
        <w:tc>
          <w:tcPr>
            <w:tcW w:type="dxa" w:w="8136"/>
            <w:vAlign w:val="center"/>
            <w:shd w:fill="F3F7FB"/>
          </w:tcPr>
          <w:p>
            <w:pPr>
              <w:spacing w:after="20" w:line="240" w:lineRule="auto"/>
            </w:pPr>
            <w:r/>
            <w:r>
              <w:rPr>
                <w:rFonts w:ascii="Aptos" w:hAnsi="Aptos"/>
                <w:b w:val="0"/>
                <w:sz w:val="16"/>
              </w:rPr>
              <w:t>Projects, memberships, tasks and dependencies; status, dates, estimates, actual hours, progress and blockers.</w:t>
            </w:r>
          </w:p>
        </w:tc>
      </w:tr>
      <w:tr>
        <w:trPr>
          <w:cantSplit/>
        </w:trPr>
        <w:tc>
          <w:tcPr>
            <w:tcW w:type="dxa" w:w="2088"/>
            <w:vAlign w:val="center"/>
          </w:tcPr>
          <w:p>
            <w:pPr>
              <w:spacing w:after="20" w:line="240" w:lineRule="auto"/>
            </w:pPr>
            <w:r/>
            <w:r>
              <w:rPr>
                <w:rFonts w:ascii="Aptos" w:hAnsi="Aptos"/>
                <w:b w:val="0"/>
                <w:sz w:val="16"/>
              </w:rPr>
              <w:t>Work reporting</w:t>
            </w:r>
          </w:p>
        </w:tc>
        <w:tc>
          <w:tcPr>
            <w:tcW w:type="dxa" w:w="8136"/>
            <w:vAlign w:val="center"/>
          </w:tcPr>
          <w:p>
            <w:pPr>
              <w:spacing w:after="20" w:line="240" w:lineRule="auto"/>
            </w:pPr>
            <w:r/>
            <w:r>
              <w:rPr>
                <w:rFonts w:ascii="Aptos" w:hAnsi="Aptos"/>
                <w:b w:val="0"/>
                <w:sz w:val="16"/>
              </w:rPr>
              <w:t>Work logs and daily updates; explicit employee-submitted effort and progress.</w:t>
            </w:r>
          </w:p>
        </w:tc>
      </w:tr>
      <w:tr>
        <w:trPr>
          <w:cantSplit/>
        </w:trPr>
        <w:tc>
          <w:tcPr>
            <w:tcW w:type="dxa" w:w="2088"/>
            <w:vAlign w:val="center"/>
            <w:shd w:fill="F3F7FB"/>
          </w:tcPr>
          <w:p>
            <w:pPr>
              <w:spacing w:after="20" w:line="240" w:lineRule="auto"/>
            </w:pPr>
            <w:r/>
            <w:r>
              <w:rPr>
                <w:rFonts w:ascii="Aptos" w:hAnsi="Aptos"/>
                <w:b w:val="0"/>
                <w:sz w:val="16"/>
              </w:rPr>
              <w:t>Capacity</w:t>
            </w:r>
          </w:p>
        </w:tc>
        <w:tc>
          <w:tcPr>
            <w:tcW w:type="dxa" w:w="8136"/>
            <w:vAlign w:val="center"/>
            <w:shd w:fill="F3F7FB"/>
          </w:tcPr>
          <w:p>
            <w:pPr>
              <w:spacing w:after="20" w:line="240" w:lineRule="auto"/>
            </w:pPr>
            <w:r/>
            <w:r>
              <w:rPr>
                <w:rFonts w:ascii="Aptos" w:hAnsi="Aptos"/>
                <w:b w:val="0"/>
                <w:sz w:val="16"/>
              </w:rPr>
              <w:t>Leave requests and availability summaries; approved leave informs capacity and recovery analysis.</w:t>
            </w:r>
          </w:p>
        </w:tc>
      </w:tr>
      <w:tr>
        <w:trPr>
          <w:cantSplit/>
        </w:trPr>
        <w:tc>
          <w:tcPr>
            <w:tcW w:type="dxa" w:w="2088"/>
            <w:vAlign w:val="center"/>
          </w:tcPr>
          <w:p>
            <w:pPr>
              <w:spacing w:after="20" w:line="240" w:lineRule="auto"/>
            </w:pPr>
            <w:r/>
            <w:r>
              <w:rPr>
                <w:rFonts w:ascii="Aptos" w:hAnsi="Aptos"/>
                <w:b w:val="0"/>
                <w:sz w:val="16"/>
              </w:rPr>
              <w:t>Decision support</w:t>
            </w:r>
          </w:p>
        </w:tc>
        <w:tc>
          <w:tcPr>
            <w:tcW w:type="dxa" w:w="8136"/>
            <w:vAlign w:val="center"/>
          </w:tcPr>
          <w:p>
            <w:pPr>
              <w:spacing w:after="20" w:line="240" w:lineRule="auto"/>
            </w:pPr>
            <w:r/>
            <w:r>
              <w:rPr>
                <w:rFonts w:ascii="Aptos" w:hAnsi="Aptos"/>
                <w:b w:val="0"/>
                <w:sz w:val="16"/>
              </w:rPr>
              <w:t>Risk analyses, recovery proposals/decisions, trace/context and execution reports.</w:t>
            </w:r>
          </w:p>
        </w:tc>
      </w:tr>
      <w:tr>
        <w:trPr>
          <w:cantSplit/>
        </w:trPr>
        <w:tc>
          <w:tcPr>
            <w:tcW w:type="dxa" w:w="2088"/>
            <w:vAlign w:val="center"/>
            <w:shd w:fill="F3F7FB"/>
          </w:tcPr>
          <w:p>
            <w:pPr>
              <w:spacing w:after="20" w:line="240" w:lineRule="auto"/>
            </w:pPr>
            <w:r/>
            <w:r>
              <w:rPr>
                <w:rFonts w:ascii="Aptos" w:hAnsi="Aptos"/>
                <w:b w:val="0"/>
                <w:sz w:val="16"/>
              </w:rPr>
              <w:t>Traceability</w:t>
            </w:r>
          </w:p>
        </w:tc>
        <w:tc>
          <w:tcPr>
            <w:tcW w:type="dxa" w:w="8136"/>
            <w:vAlign w:val="center"/>
            <w:shd w:fill="F3F7FB"/>
          </w:tcPr>
          <w:p>
            <w:pPr>
              <w:spacing w:after="20" w:line="240" w:lineRule="auto"/>
            </w:pPr>
            <w:r/>
            <w:r>
              <w:rPr>
                <w:rFonts w:ascii="Aptos" w:hAnsi="Aptos"/>
                <w:b w:val="0"/>
                <w:sz w:val="16"/>
              </w:rPr>
              <w:t>Notifications and audit events for important actions and workflow changes.</w:t>
            </w:r>
          </w:p>
        </w:tc>
      </w:tr>
    </w:tbl>
    <w:p>
      <w:pPr>
        <w:spacing w:after="0"/>
      </w:pPr>
    </w:p>
    <w:p>
      <w:r>
        <w:rPr>
          <w:i w:val="0"/>
        </w:rPr>
        <w:t>Alembic migrations show schema progression, including email verification codes, phone number storage, manager-account fields, notification type, Focus Guardian contexts and recovery trace/execution fields. Database connection is configurable; local SQLite is the default and PostgreSQL is supported.</w:t>
      </w:r>
    </w:p>
    <w:p>
      <w:pPr>
        <w:pStyle w:val="Heading1"/>
      </w:pPr>
      <w:r>
        <w:t>9. AI, risk and recovery planning</w:t>
      </w:r>
    </w:p>
    <w:p>
      <w:pPr>
        <w:pStyle w:val="Heading2"/>
      </w:pPr>
      <w:r>
        <w:t>9.1 Deterministic analysis and model suggestions</w:t>
      </w:r>
    </w:p>
    <w:p>
      <w:r>
        <w:rPr>
          <w:i w:val="0"/>
        </w:rPr>
        <w:t>The risk engine is rule-based and produces a bounded score, level and supporting evidence from project conditions. Schedule calculations use explicit rules for task effort, business days, approved leave, dependencies and team capacity. This keeps key outcomes testable and avoids relying on a language model to invent deadlines or permissions.</w:t>
      </w:r>
    </w:p>
    <w:p>
      <w:pPr>
        <w:pStyle w:val="Heading2"/>
      </w:pPr>
      <w:r>
        <w:t>9.2 Recovery workflow</w:t>
      </w:r>
    </w:p>
    <w:p>
      <w:pPr>
        <w:pStyle w:val="ListNumber"/>
        <w:spacing w:after="60"/>
      </w:pPr>
      <w:r>
        <w:t>Collect authorized project, task, dependency, capacity, leave, blocker and progress context.</w:t>
      </w:r>
    </w:p>
    <w:p>
      <w:pPr>
        <w:pStyle w:val="ListNumber"/>
        <w:spacing w:after="60"/>
      </w:pPr>
      <w:r>
        <w:t>Analyze risk and leave impact; simulate the current and candidate schedules.</w:t>
      </w:r>
    </w:p>
    <w:p>
      <w:pPr>
        <w:pStyle w:val="ListNumber"/>
        <w:spacing w:after="60"/>
      </w:pPr>
      <w:r>
        <w:t>Build rule-based options and, when configured, request model-assisted strategies from OpenAI or Gemini.</w:t>
      </w:r>
    </w:p>
    <w:p>
      <w:pPr>
        <w:pStyle w:val="ListNumber"/>
        <w:spacing w:after="60"/>
      </w:pPr>
      <w:r>
        <w:t>Validate candidate actions against current project data, dependency constraints and scheduling rules; preserve provenance/trace information.</w:t>
      </w:r>
    </w:p>
    <w:p>
      <w:pPr>
        <w:pStyle w:val="ListNumber"/>
        <w:spacing w:after="60"/>
      </w:pPr>
      <w:r>
        <w:t>Store the proposal for manager review rather than immediately changing work.</w:t>
      </w:r>
    </w:p>
    <w:p>
      <w:pPr>
        <w:pStyle w:val="ListNumber"/>
        <w:spacing w:after="60"/>
      </w:pPr>
      <w:r>
        <w:t>On approval, revalidate and apply eligible actions; stale/invalid actions return a conflict. Rejection records the decision without applying the actions.</w:t>
      </w:r>
    </w:p>
    <w:p>
      <w:r>
        <w:rPr>
          <w:i w:val="0"/>
        </w:rPr>
        <w:t>If a model key is absent or a model call fails, the recovery workflow can use a documented rule-based fallback and retain a trace. Configuration can instead require the LLM and fail when it is unavailable.</w:t>
      </w:r>
    </w:p>
    <w:p>
      <w:pPr>
        <w:pStyle w:val="Heading2"/>
      </w:pPr>
      <w:r>
        <w:t>9.3 Scope of automation</w:t>
      </w:r>
    </w:p>
    <w:p>
      <w:r>
        <w:rPr>
          <w:i w:val="0"/>
        </w:rPr>
        <w:t>The top-level README describes an Automation Advisor as a product idea. Inspected workspace routes and backend endpoints establish risk analysis, recovery, work management, leave, analytics, notifications and Focus Guardian context; they do not establish an end-user automation-execution workflow. This guide therefore treats external workflow automation as roadmap/optional integration rather than an available workspace capability.</w:t>
      </w:r>
    </w:p>
    <w:p>
      <w:pPr>
        <w:pStyle w:val="Heading1"/>
      </w:pPr>
      <w:r>
        <w:t>10. Quality, security and operational notes</w:t>
      </w:r>
    </w:p>
    <w:p>
      <w:pPr>
        <w:pStyle w:val="ListBullet"/>
        <w:spacing w:after="40"/>
      </w:pPr>
      <w:r>
        <w:t>Backend Pytest modules cover authentication/verification, RBAC, progress analysis, leave impact, notifications, project deletion, task dependencies, risk, recovery/scheduling/validation and timestamps.</w:t>
      </w:r>
    </w:p>
    <w:p>
      <w:pPr>
        <w:pStyle w:val="ListBullet"/>
        <w:spacing w:after="40"/>
      </w:pPr>
      <w:r>
        <w:t>Frontend Node tests cover date/time parsing and formatting plus planning calculations such as task filters, dependency ordering, date shifts and recovery comparisons.</w:t>
      </w:r>
    </w:p>
    <w:p>
      <w:pPr>
        <w:pStyle w:val="ListBullet"/>
        <w:spacing w:after="40"/>
      </w:pPr>
      <w:r>
        <w:t>Passwords are hashed with bcrypt; API requests use signed bearer JWTs; email verification codes have expiry and attempt constraints.</w:t>
      </w:r>
    </w:p>
    <w:p>
      <w:pPr>
        <w:pStyle w:val="ListBullet"/>
        <w:spacing w:after="40"/>
      </w:pPr>
      <w:r>
        <w:t>Recovery changes require a manager decision and are revalidated before application. Audit events and notifications support traceability.</w:t>
      </w:r>
    </w:p>
    <w:p>
      <w:pPr>
        <w:pStyle w:val="ListBullet"/>
        <w:spacing w:after="40"/>
      </w:pPr>
      <w:r>
        <w:t>Configuration includes database URL, CORS, token settings, SMTP, model provider/key, timeout and recovery fallback policy; secrets belong in environment configuration, not source control.</w:t>
      </w:r>
    </w:p>
    <w:p>
      <w:pPr>
        <w:pStyle w:val="ListBullet"/>
        <w:spacing w:after="40"/>
      </w:pPr>
      <w:r>
        <w:t>The frontend sends a token stored in local storage. Production deployments should use HTTPS and review token storage, CORS, email-provider and authorization settings for their threat model.</w:t>
      </w:r>
    </w:p>
    <w:p>
      <w:r>
        <w:rPr>
          <w:i/>
        </w:rPr>
        <w:t>This is a product/engineering description, not a security certification. Each deployment should verify exact authorization policies for its data and actions.</w:t>
      </w:r>
    </w:p>
    <w:p>
      <w:pPr>
        <w:pStyle w:val="Heading1"/>
      </w:pPr>
      <w:r>
        <w:t>11. Implementation boundaries</w:t>
      </w:r>
    </w:p>
    <w:p>
      <w:pPr>
        <w:pStyle w:val="ListBullet"/>
        <w:spacing w:after="40"/>
      </w:pPr>
      <w:r>
        <w:t>The repository includes UI, API, data models, migrations and tests, while the root README labels the MVP planned/in development. This guide prioritizes source and tests for behavioral claims.</w:t>
      </w:r>
    </w:p>
    <w:p>
      <w:pPr>
        <w:pStyle w:val="ListBullet"/>
        <w:spacing w:after="40"/>
      </w:pPr>
      <w:r>
        <w:t>Email verification requires working SMTP. Model assistance requires provider configuration and keys; fallback behavior is configurable.</w:t>
      </w:r>
    </w:p>
    <w:p>
      <w:pPr>
        <w:pStyle w:val="ListBullet"/>
        <w:spacing w:after="40"/>
      </w:pPr>
      <w:r>
        <w:t>Risk levels are estimates. Capacity summaries depend on task estimates, approved leave and available project data.</w:t>
      </w:r>
    </w:p>
    <w:p>
      <w:pPr>
        <w:pStyle w:val="ListBullet"/>
        <w:spacing w:after="40"/>
      </w:pPr>
      <w:r>
        <w:t>Focus Guardian is employee-submitted context for manager review, not continuous observation or autonomous performance scoring.</w:t>
      </w:r>
    </w:p>
    <w:p>
      <w:pPr>
        <w:pStyle w:val="ListBullet"/>
        <w:spacing w:after="40"/>
      </w:pPr>
      <w:r>
        <w:t>Automation Advisor and direct third-party automation execution are not established as implemented workspace flows.</w:t>
      </w:r>
    </w:p>
    <w:p>
      <w:pPr>
        <w:pStyle w:val="ListBullet"/>
        <w:spacing w:after="40"/>
      </w:pPr>
      <w:r>
        <w:t>Employee routes require authentication but do not all have employee-only role guards; the backend is the authoritative boundary and each data/action permission should be reviewed.</w:t>
      </w:r>
    </w:p>
    <w:p>
      <w:pPr>
        <w:pStyle w:val="Heading1"/>
      </w:pPr>
      <w:r>
        <w:t>12. Source map</w:t>
      </w:r>
    </w:p>
    <w:tbl>
      <w:tblPr>
        <w:tblStyle w:val="TableGrid"/>
        <w:tblW w:type="auto" w:w="0"/>
        <w:jc w:val="center"/>
        <w:tblLayout w:type="fixed"/>
        <w:tblLook w:firstColumn="1" w:firstRow="1" w:lastColumn="0" w:lastRow="0" w:noHBand="0" w:noVBand="1" w:val="04A0"/>
      </w:tblPr>
      <w:tblGrid>
        <w:gridCol w:w="4997"/>
        <w:gridCol w:w="4997"/>
      </w:tblGrid>
      <w:tr>
        <w:trPr>
          <w:cantSplit/>
        </w:trPr>
        <w:tc>
          <w:tcPr>
            <w:tcW w:type="dxa" w:w="3168"/>
            <w:vAlign w:val="center"/>
            <w:shd w:fill="17365D"/>
          </w:tcPr>
          <w:p>
            <w:pPr>
              <w:spacing w:after="20" w:line="240" w:lineRule="auto"/>
            </w:pPr>
            <w:r/>
            <w:r>
              <w:rPr>
                <w:rFonts w:ascii="Aptos" w:hAnsi="Aptos"/>
                <w:b/>
                <w:color w:val="FFFFFF"/>
                <w:sz w:val="16"/>
              </w:rPr>
              <w:t>Topic</w:t>
            </w:r>
          </w:p>
        </w:tc>
        <w:tc>
          <w:tcPr>
            <w:tcW w:type="dxa" w:w="7056"/>
            <w:vAlign w:val="center"/>
            <w:shd w:fill="17365D"/>
          </w:tcPr>
          <w:p>
            <w:pPr>
              <w:spacing w:after="20" w:line="240" w:lineRule="auto"/>
            </w:pPr>
            <w:r/>
            <w:r>
              <w:rPr>
                <w:rFonts w:ascii="Aptos" w:hAnsi="Aptos"/>
                <w:b/>
                <w:color w:val="FFFFFF"/>
                <w:sz w:val="16"/>
              </w:rPr>
              <w:t>Primary repository locations</w:t>
            </w:r>
          </w:p>
        </w:tc>
      </w:tr>
      <w:tr>
        <w:trPr>
          <w:cantSplit/>
        </w:trPr>
        <w:tc>
          <w:tcPr>
            <w:tcW w:type="dxa" w:w="3168"/>
            <w:vAlign w:val="center"/>
          </w:tcPr>
          <w:p>
            <w:pPr>
              <w:spacing w:after="20" w:line="240" w:lineRule="auto"/>
            </w:pPr>
            <w:r/>
            <w:r>
              <w:rPr>
                <w:rFonts w:ascii="Aptos" w:hAnsi="Aptos"/>
                <w:b w:val="0"/>
                <w:sz w:val="16"/>
              </w:rPr>
              <w:t>Frontend routes and auth</w:t>
            </w:r>
          </w:p>
        </w:tc>
        <w:tc>
          <w:tcPr>
            <w:tcW w:type="dxa" w:w="7056"/>
            <w:vAlign w:val="center"/>
          </w:tcPr>
          <w:p>
            <w:pPr>
              <w:spacing w:after="20" w:line="240" w:lineRule="auto"/>
            </w:pPr>
            <w:r/>
            <w:r>
              <w:rPr>
                <w:rFonts w:ascii="Aptos" w:hAnsi="Aptos"/>
                <w:b w:val="0"/>
                <w:sz w:val="16"/>
              </w:rPr>
              <w:t>frontend/src/App.tsx; frontend/src/context/AuthContext.tsx; frontend/src/components/dashboard/Sidebar.tsx</w:t>
            </w:r>
          </w:p>
        </w:tc>
      </w:tr>
      <w:tr>
        <w:trPr>
          <w:cantSplit/>
        </w:trPr>
        <w:tc>
          <w:tcPr>
            <w:tcW w:type="dxa" w:w="3168"/>
            <w:vAlign w:val="center"/>
            <w:shd w:fill="F3F7FB"/>
          </w:tcPr>
          <w:p>
            <w:pPr>
              <w:spacing w:after="20" w:line="240" w:lineRule="auto"/>
            </w:pPr>
            <w:r/>
            <w:r>
              <w:rPr>
                <w:rFonts w:ascii="Aptos" w:hAnsi="Aptos"/>
                <w:b w:val="0"/>
                <w:sz w:val="16"/>
              </w:rPr>
              <w:t>Employee pages</w:t>
            </w:r>
          </w:p>
        </w:tc>
        <w:tc>
          <w:tcPr>
            <w:tcW w:type="dxa" w:w="7056"/>
            <w:vAlign w:val="center"/>
            <w:shd w:fill="F3F7FB"/>
          </w:tcPr>
          <w:p>
            <w:pPr>
              <w:spacing w:after="20" w:line="240" w:lineRule="auto"/>
            </w:pPr>
            <w:r/>
            <w:r>
              <w:rPr>
                <w:rFonts w:ascii="Aptos" w:hAnsi="Aptos"/>
                <w:b w:val="0"/>
                <w:sz w:val="16"/>
              </w:rPr>
              <w:t>frontend/src/pages/employee/</w:t>
            </w:r>
          </w:p>
        </w:tc>
      </w:tr>
      <w:tr>
        <w:trPr>
          <w:cantSplit/>
        </w:trPr>
        <w:tc>
          <w:tcPr>
            <w:tcW w:type="dxa" w:w="3168"/>
            <w:vAlign w:val="center"/>
          </w:tcPr>
          <w:p>
            <w:pPr>
              <w:spacing w:after="20" w:line="240" w:lineRule="auto"/>
            </w:pPr>
            <w:r/>
            <w:r>
              <w:rPr>
                <w:rFonts w:ascii="Aptos" w:hAnsi="Aptos"/>
                <w:b w:val="0"/>
                <w:sz w:val="16"/>
              </w:rPr>
              <w:t>Manager pages</w:t>
            </w:r>
          </w:p>
        </w:tc>
        <w:tc>
          <w:tcPr>
            <w:tcW w:type="dxa" w:w="7056"/>
            <w:vAlign w:val="center"/>
          </w:tcPr>
          <w:p>
            <w:pPr>
              <w:spacing w:after="20" w:line="240" w:lineRule="auto"/>
            </w:pPr>
            <w:r/>
            <w:r>
              <w:rPr>
                <w:rFonts w:ascii="Aptos" w:hAnsi="Aptos"/>
                <w:b w:val="0"/>
                <w:sz w:val="16"/>
              </w:rPr>
              <w:t>frontend/src/pages/manager/</w:t>
            </w:r>
          </w:p>
        </w:tc>
      </w:tr>
      <w:tr>
        <w:trPr>
          <w:cantSplit/>
        </w:trPr>
        <w:tc>
          <w:tcPr>
            <w:tcW w:type="dxa" w:w="3168"/>
            <w:vAlign w:val="center"/>
            <w:shd w:fill="F3F7FB"/>
          </w:tcPr>
          <w:p>
            <w:pPr>
              <w:spacing w:after="20" w:line="240" w:lineRule="auto"/>
            </w:pPr>
            <w:r/>
            <w:r>
              <w:rPr>
                <w:rFonts w:ascii="Aptos" w:hAnsi="Aptos"/>
                <w:b w:val="0"/>
                <w:sz w:val="16"/>
              </w:rPr>
              <w:t>Shared UI and API client</w:t>
            </w:r>
          </w:p>
        </w:tc>
        <w:tc>
          <w:tcPr>
            <w:tcW w:type="dxa" w:w="7056"/>
            <w:vAlign w:val="center"/>
            <w:shd w:fill="F3F7FB"/>
          </w:tcPr>
          <w:p>
            <w:pPr>
              <w:spacing w:after="20" w:line="240" w:lineRule="auto"/>
            </w:pPr>
            <w:r/>
            <w:r>
              <w:rPr>
                <w:rFonts w:ascii="Aptos" w:hAnsi="Aptos"/>
                <w:b w:val="0"/>
                <w:sz w:val="16"/>
              </w:rPr>
              <w:t>frontend/src/components/; frontend/src/services/api.ts; frontend/src/types/index.ts</w:t>
            </w:r>
          </w:p>
        </w:tc>
      </w:tr>
      <w:tr>
        <w:trPr>
          <w:cantSplit/>
        </w:trPr>
        <w:tc>
          <w:tcPr>
            <w:tcW w:type="dxa" w:w="3168"/>
            <w:vAlign w:val="center"/>
          </w:tcPr>
          <w:p>
            <w:pPr>
              <w:spacing w:after="20" w:line="240" w:lineRule="auto"/>
            </w:pPr>
            <w:r/>
            <w:r>
              <w:rPr>
                <w:rFonts w:ascii="Aptos" w:hAnsi="Aptos"/>
                <w:b w:val="0"/>
                <w:sz w:val="16"/>
              </w:rPr>
              <w:t>Planning/date logic and tests</w:t>
            </w:r>
          </w:p>
        </w:tc>
        <w:tc>
          <w:tcPr>
            <w:tcW w:type="dxa" w:w="7056"/>
            <w:vAlign w:val="center"/>
          </w:tcPr>
          <w:p>
            <w:pPr>
              <w:spacing w:after="20" w:line="240" w:lineRule="auto"/>
            </w:pPr>
            <w:r/>
            <w:r>
              <w:rPr>
                <w:rFonts w:ascii="Aptos" w:hAnsi="Aptos"/>
                <w:b w:val="0"/>
                <w:sz w:val="16"/>
              </w:rPr>
              <w:t>frontend/src/utils/; frontend/tests/</w:t>
            </w:r>
          </w:p>
        </w:tc>
      </w:tr>
      <w:tr>
        <w:trPr>
          <w:cantSplit/>
        </w:trPr>
        <w:tc>
          <w:tcPr>
            <w:tcW w:type="dxa" w:w="3168"/>
            <w:vAlign w:val="center"/>
            <w:shd w:fill="F3F7FB"/>
          </w:tcPr>
          <w:p>
            <w:pPr>
              <w:spacing w:after="20" w:line="240" w:lineRule="auto"/>
            </w:pPr>
            <w:r/>
            <w:r>
              <w:rPr>
                <w:rFonts w:ascii="Aptos" w:hAnsi="Aptos"/>
                <w:b w:val="0"/>
                <w:sz w:val="16"/>
              </w:rPr>
              <w:t>API entry/config/security</w:t>
            </w:r>
          </w:p>
        </w:tc>
        <w:tc>
          <w:tcPr>
            <w:tcW w:type="dxa" w:w="7056"/>
            <w:vAlign w:val="center"/>
            <w:shd w:fill="F3F7FB"/>
          </w:tcPr>
          <w:p>
            <w:pPr>
              <w:spacing w:after="20" w:line="240" w:lineRule="auto"/>
            </w:pPr>
            <w:r/>
            <w:r>
              <w:rPr>
                <w:rFonts w:ascii="Aptos" w:hAnsi="Aptos"/>
                <w:b w:val="0"/>
                <w:sz w:val="16"/>
              </w:rPr>
              <w:t>backend/app/main.py; backend/app/core/</w:t>
            </w:r>
          </w:p>
        </w:tc>
      </w:tr>
      <w:tr>
        <w:trPr>
          <w:cantSplit/>
        </w:trPr>
        <w:tc>
          <w:tcPr>
            <w:tcW w:type="dxa" w:w="3168"/>
            <w:vAlign w:val="center"/>
          </w:tcPr>
          <w:p>
            <w:pPr>
              <w:spacing w:after="20" w:line="240" w:lineRule="auto"/>
            </w:pPr>
            <w:r/>
            <w:r>
              <w:rPr>
                <w:rFonts w:ascii="Aptos" w:hAnsi="Aptos"/>
                <w:b w:val="0"/>
                <w:sz w:val="16"/>
              </w:rPr>
              <w:t>Endpoints and contracts</w:t>
            </w:r>
          </w:p>
        </w:tc>
        <w:tc>
          <w:tcPr>
            <w:tcW w:type="dxa" w:w="7056"/>
            <w:vAlign w:val="center"/>
          </w:tcPr>
          <w:p>
            <w:pPr>
              <w:spacing w:after="20" w:line="240" w:lineRule="auto"/>
            </w:pPr>
            <w:r/>
            <w:r>
              <w:rPr>
                <w:rFonts w:ascii="Aptos" w:hAnsi="Aptos"/>
                <w:b w:val="0"/>
                <w:sz w:val="16"/>
              </w:rPr>
              <w:t>backend/app/api/v1/; backend/app/schemas/</w:t>
            </w:r>
          </w:p>
        </w:tc>
      </w:tr>
      <w:tr>
        <w:trPr>
          <w:cantSplit/>
        </w:trPr>
        <w:tc>
          <w:tcPr>
            <w:tcW w:type="dxa" w:w="3168"/>
            <w:vAlign w:val="center"/>
            <w:shd w:fill="F3F7FB"/>
          </w:tcPr>
          <w:p>
            <w:pPr>
              <w:spacing w:after="20" w:line="240" w:lineRule="auto"/>
            </w:pPr>
            <w:r/>
            <w:r>
              <w:rPr>
                <w:rFonts w:ascii="Aptos" w:hAnsi="Aptos"/>
                <w:b w:val="0"/>
                <w:sz w:val="16"/>
              </w:rPr>
              <w:t>Business logic</w:t>
            </w:r>
          </w:p>
        </w:tc>
        <w:tc>
          <w:tcPr>
            <w:tcW w:type="dxa" w:w="7056"/>
            <w:vAlign w:val="center"/>
            <w:shd w:fill="F3F7FB"/>
          </w:tcPr>
          <w:p>
            <w:pPr>
              <w:spacing w:after="20" w:line="240" w:lineRule="auto"/>
            </w:pPr>
            <w:r/>
            <w:r>
              <w:rPr>
                <w:rFonts w:ascii="Aptos" w:hAnsi="Aptos"/>
                <w:b w:val="0"/>
                <w:sz w:val="16"/>
              </w:rPr>
              <w:t>backend/app/services/</w:t>
            </w:r>
          </w:p>
        </w:tc>
      </w:tr>
      <w:tr>
        <w:trPr>
          <w:cantSplit/>
        </w:trPr>
        <w:tc>
          <w:tcPr>
            <w:tcW w:type="dxa" w:w="3168"/>
            <w:vAlign w:val="center"/>
          </w:tcPr>
          <w:p>
            <w:pPr>
              <w:spacing w:after="20" w:line="240" w:lineRule="auto"/>
            </w:pPr>
            <w:r/>
            <w:r>
              <w:rPr>
                <w:rFonts w:ascii="Aptos" w:hAnsi="Aptos"/>
                <w:b w:val="0"/>
                <w:sz w:val="16"/>
              </w:rPr>
              <w:t>Data and schema evolution</w:t>
            </w:r>
          </w:p>
        </w:tc>
        <w:tc>
          <w:tcPr>
            <w:tcW w:type="dxa" w:w="7056"/>
            <w:vAlign w:val="center"/>
          </w:tcPr>
          <w:p>
            <w:pPr>
              <w:spacing w:after="20" w:line="240" w:lineRule="auto"/>
            </w:pPr>
            <w:r/>
            <w:r>
              <w:rPr>
                <w:rFonts w:ascii="Aptos" w:hAnsi="Aptos"/>
                <w:b w:val="0"/>
                <w:sz w:val="16"/>
              </w:rPr>
              <w:t>backend/app/models/; backend/alembic/versions/</w:t>
            </w:r>
          </w:p>
        </w:tc>
      </w:tr>
      <w:tr>
        <w:trPr>
          <w:cantSplit/>
        </w:trPr>
        <w:tc>
          <w:tcPr>
            <w:tcW w:type="dxa" w:w="3168"/>
            <w:vAlign w:val="center"/>
            <w:shd w:fill="F3F7FB"/>
          </w:tcPr>
          <w:p>
            <w:pPr>
              <w:spacing w:after="20" w:line="240" w:lineRule="auto"/>
            </w:pPr>
            <w:r/>
            <w:r>
              <w:rPr>
                <w:rFonts w:ascii="Aptos" w:hAnsi="Aptos"/>
                <w:b w:val="0"/>
                <w:sz w:val="16"/>
              </w:rPr>
              <w:t>Backend validation</w:t>
            </w:r>
          </w:p>
        </w:tc>
        <w:tc>
          <w:tcPr>
            <w:tcW w:type="dxa" w:w="7056"/>
            <w:vAlign w:val="center"/>
            <w:shd w:fill="F3F7FB"/>
          </w:tcPr>
          <w:p>
            <w:pPr>
              <w:spacing w:after="20" w:line="240" w:lineRule="auto"/>
            </w:pPr>
            <w:r/>
            <w:r>
              <w:rPr>
                <w:rFonts w:ascii="Aptos" w:hAnsi="Aptos"/>
                <w:b w:val="0"/>
                <w:sz w:val="16"/>
              </w:rPr>
              <w:t>backend/tests/</w:t>
            </w:r>
          </w:p>
        </w:tc>
      </w:tr>
      <w:tr>
        <w:trPr>
          <w:cantSplit/>
        </w:trPr>
        <w:tc>
          <w:tcPr>
            <w:tcW w:type="dxa" w:w="3168"/>
            <w:vAlign w:val="center"/>
          </w:tcPr>
          <w:p>
            <w:pPr>
              <w:spacing w:after="20" w:line="240" w:lineRule="auto"/>
            </w:pPr>
            <w:r/>
            <w:r>
              <w:rPr>
                <w:rFonts w:ascii="Aptos" w:hAnsi="Aptos"/>
                <w:b w:val="0"/>
                <w:sz w:val="16"/>
              </w:rPr>
              <w:t>Stack/setup/config</w:t>
            </w:r>
          </w:p>
        </w:tc>
        <w:tc>
          <w:tcPr>
            <w:tcW w:type="dxa" w:w="7056"/>
            <w:vAlign w:val="center"/>
          </w:tcPr>
          <w:p>
            <w:pPr>
              <w:spacing w:after="20" w:line="240" w:lineRule="auto"/>
            </w:pPr>
            <w:r/>
            <w:r>
              <w:rPr>
                <w:rFonts w:ascii="Aptos" w:hAnsi="Aptos"/>
                <w:b w:val="0"/>
                <w:sz w:val="16"/>
              </w:rPr>
              <w:t>frontend/package.json; backend/requirements.txt; backend/README.md; README.md</w:t>
            </w:r>
          </w:p>
        </w:tc>
      </w:tr>
    </w:tbl>
    <w:p>
      <w:pPr>
        <w:spacing w:after="0"/>
      </w:pPr>
    </w:p>
    <w:sectPr w:rsidR="00FC693F" w:rsidRPr="0006063C" w:rsidSect="00034616">
      <w:headerReference w:type="default" r:id="rId9"/>
      <w:footerReference w:type="default" r:id="rId10"/>
      <w:pgSz w:w="12240" w:h="15840"/>
      <w:pgMar w:top="1037" w:right="1123" w:bottom="1008" w:left="1123"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SprintSpark  •  Implementation guide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B6573"/>
        <w:sz w:val="16"/>
      </w:rPr>
      <w:t>WORKPILOT AI  |  PRODUCT &amp; TECHNICAL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637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2E7D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WorkPilot AI - Product Functionality and Technical Skills Guide</dc:title>
  <dc:subject>Detailed employee and manager workspace documentation for SprintSpark</dc:subject>
  <dc:creator>SprintSpark project documentation</dc:creator>
  <cp:keywords>WorkPilot AI, SprintSpark, employee, manager, FastAPI, React, LangGraph</cp:keywords>
  <dc:description>generated by python-docx</dc:description>
  <cp:lastModifiedBy/>
  <cp:revision>1</cp:revision>
  <dcterms:created xsi:type="dcterms:W3CDTF">2013-12-23T23:15:00Z</dcterms:created>
  <dcterms:modified xsi:type="dcterms:W3CDTF">2013-12-23T23:15:00Z</dcterms:modified>
  <cp:category/>
</cp:coreProperties>
</file>