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aps/>
          <w:color w:val="0E5A5E"/>
          <w:spacing w:val="45"/>
          <w:sz w:val="16"/>
          <w:szCs w:val="16"/>
        </w:rPr>
        <w:t xml:space="preserve">Pharmatiya Health · Website build</w:t>
      </w:r>
    </w:p>
    <w:p>
      <w:pPr>
        <w:spacing w:after="100"/>
      </w:pPr>
      <w:r>
        <w:rPr>
          <w:b/>
          <w:bCs/>
          <w:color w:val="151B1A"/>
          <w:sz w:val="44"/>
          <w:szCs w:val="44"/>
        </w:rPr>
        <w:t xml:space="preserve">What we still need from you</w:t>
      </w:r>
    </w:p>
    <w:p>
      <w:pPr>
        <w:spacing w:after="180" w:before="0"/>
      </w:pPr>
      <w:r>
        <w:rPr>
          <w:i/>
          <w:iCs/>
          <w:color w:val="55625E"/>
          <w:sz w:val="23"/>
          <w:szCs w:val="23"/>
        </w:rPr>
        <w:t xml:space="preserve">The site is built. These are the items only Pharmatiya can supply — each one mapped to exactly where it appears and what happens if it does not arrive.</w:t>
      </w:r>
    </w:p>
    <w:p>
      <w:pPr>
        <w:pBdr>
          <w:bottom w:val="single" w:color="151B1A" w:sz="12" w:space="6"/>
        </w:pBdr>
        <w:spacing w:after="240"/>
      </w:pPr>
      <w:r>
        <w:rPr>
          <w:b/>
          <w:bCs/>
          <w:color w:val="55625E"/>
          <w:sz w:val="17"/>
          <w:szCs w:val="17"/>
        </w:rPr>
        <w:t xml:space="preserve">Prepared by </w:t>
      </w:r>
      <w:r>
        <w:rPr>
          <w:color w:val="7D8985"/>
          <w:sz w:val="17"/>
          <w:szCs w:val="17"/>
        </w:rPr>
        <w:t xml:space="preserve">Vaelo Creative        </w:t>
      </w:r>
      <w:r>
        <w:rPr>
          <w:b/>
          <w:bCs/>
          <w:color w:val="55625E"/>
          <w:sz w:val="17"/>
          <w:szCs w:val="17"/>
        </w:rPr>
        <w:t xml:space="preserve">Date </w:t>
      </w:r>
      <w:r>
        <w:rPr>
          <w:color w:val="7D8985"/>
          <w:sz w:val="17"/>
          <w:szCs w:val="17"/>
        </w:rPr>
        <w:t xml:space="preserve">7 September 2026        </w:t>
      </w:r>
      <w:r>
        <w:rPr>
          <w:b/>
          <w:bCs/>
          <w:color w:val="55625E"/>
          <w:sz w:val="17"/>
          <w:szCs w:val="17"/>
        </w:rPr>
        <w:t xml:space="preserve">Items </w:t>
      </w:r>
      <w:r>
        <w:rPr>
          <w:color w:val="7D8985"/>
          <w:sz w:val="17"/>
          <w:szCs w:val="17"/>
        </w:rPr>
        <w:t xml:space="preserve">31</w:t>
      </w:r>
    </w:p>
    <w:tbl>
      <w:tblPr>
        <w:tblW w:type="dxa" w:w="9026"/>
        <w:tblBorders>
          <w:top w:val="single" w:color="D2D9D5" w:sz="4"/>
          <w:left w:val="single" w:color="0E5A5E"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90"/>
              <w:left w:type="dxa" w:w="110"/>
              <w:bottom w:type="dxa" w:w="90"/>
              <w:right w:type="dxa" w:w="110"/>
            </w:tcMar>
          </w:tcPr>
          <w:p>
            <w:pPr>
              <w:spacing w:after="60"/>
            </w:pPr>
            <w:r>
              <w:rPr>
                <w:b/>
                <w:bCs/>
                <w:color w:val="0E5A5E"/>
                <w:spacing w:val="30"/>
                <w:sz w:val="15"/>
                <w:szCs w:val="15"/>
              </w:rPr>
              <w:t xml:space="preserve">HOW TO READ THIS</w:t>
            </w:r>
          </w:p>
          <w:p>
            <w:pPr>
              <w:spacing w:after="50"/>
            </w:pPr>
            <w:r>
              <w:rPr>
                <w:color w:val="151B1A"/>
                <w:sz w:val="19"/>
                <w:szCs w:val="19"/>
              </w:rPr>
              <w:t xml:space="preserve">Nothing below is blocking the build — every page is finished and working. What these items change is whether a section ships </w:t>
            </w:r>
            <w:r>
              <w:rPr>
                <w:b/>
                <w:bCs/>
                <w:color w:val="151B1A"/>
                <w:sz w:val="19"/>
                <w:szCs w:val="19"/>
              </w:rPr>
              <w:t xml:space="preserve">complete</w:t>
            </w:r>
            <w:r>
              <w:rPr>
                <w:color w:val="151B1A"/>
                <w:sz w:val="19"/>
                <w:szCs w:val="19"/>
              </w:rPr>
              <w:t xml:space="preserve">, ships with a visible placeholder, or is </w:t>
            </w:r>
            <w:r>
              <w:rPr>
                <w:b/>
                <w:bCs/>
                <w:color w:val="151B1A"/>
                <w:sz w:val="19"/>
                <w:szCs w:val="19"/>
              </w:rPr>
              <w:t xml:space="preserve">left out entirely</w:t>
            </w:r>
            <w:r>
              <w:rPr>
                <w:color w:val="151B1A"/>
                <w:sz w:val="19"/>
                <w:szCs w:val="19"/>
              </w:rPr>
              <w:t xml:space="preserve">. Where we have drafted copy ourselves, we need you to confirm it is accurate, not to write it. Nothing gets published without your sign-off.</w:t>
            </w:r>
          </w:p>
        </w:tc>
      </w:tr>
    </w:tbl>
    <w:p>
      <w:pPr>
        <w:pStyle w:val="Heading1"/>
        <w:pBdr>
          <w:bottom w:val="single" w:color="B6C0BB" w:sz="8" w:space="5"/>
        </w:pBdr>
        <w:spacing w:after="140" w:before="420"/>
      </w:pPr>
      <w:r>
        <w:rPr>
          <w:b/>
          <w:bCs/>
          <w:color w:val="151B1A"/>
          <w:sz w:val="28"/>
          <w:szCs w:val="28"/>
        </w:rPr>
        <w:t xml:space="preserve">01  Decisions</w:t>
      </w:r>
    </w:p>
    <w:p>
      <w:pPr>
        <w:spacing w:after="160" w:before="0"/>
      </w:pPr>
      <w:r>
        <w:rPr>
          <w:color w:val="55625E"/>
          <w:sz w:val="19"/>
          <w:szCs w:val="19"/>
        </w:rPr>
        <w:t xml:space="preserve">No files or writing needed — each of these is a one-line answer, and several unblock more than one page.</w:t>
      </w:r>
    </w:p>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product's public name</w:t>
            </w:r>
            <w:r>
              <w:rPr>
                <w:b/>
                <w:bCs/>
                <w:color w:val="8C3A2B"/>
                <w:spacing w:val="30"/>
                <w:sz w:val="14"/>
                <w:szCs w:val="14"/>
              </w:rPr>
              <w:t xml:space="preserve">   BLOCKING</w:t>
            </w:r>
          </w:p>
          <w:p>
            <w:pPr>
              <w:spacing w:after="30" w:before="30"/>
            </w:pPr>
            <w:r>
              <w:rPr>
                <w:color w:val="55625E"/>
                <w:sz w:val="19"/>
                <w:szCs w:val="19"/>
              </w:rPr>
              <w:t xml:space="preserve">Your brief calls it NextGen AI; your current site's menu calls it RWE - Builder. We need one name for public use.</w:t>
            </w:r>
          </w:p>
          <w:p>
            <w:pPr>
              <w:spacing w:after="30" w:before="60"/>
            </w:pPr>
            <w:r>
              <w:rPr>
                <w:b/>
                <w:bCs/>
                <w:caps/>
                <w:color w:val="7D8985"/>
                <w:spacing w:val="25"/>
                <w:sz w:val="15"/>
                <w:szCs w:val="15"/>
              </w:rPr>
              <w:t xml:space="preserve">Appears in  </w:t>
            </w:r>
            <w:r>
              <w:rPr>
                <w:color w:val="55625E"/>
                <w:sz w:val="16"/>
                <w:szCs w:val="16"/>
              </w:rPr>
              <w:t xml:space="preserve">main menu · page address /nextgen-ai/ · every button on that page · homepage panel · redirect list from the old site</w:t>
            </w:r>
          </w:p>
        </w:tc>
        <w:tc>
          <w:tcPr>
            <w:tcW w:type="dxa" w:w="2600"/>
            <w:tcMar>
              <w:top w:type="dxa" w:w="90"/>
              <w:left w:type="dxa" w:w="110"/>
              <w:bottom w:type="dxa" w:w="90"/>
              <w:right w:type="dxa" w:w="110"/>
            </w:tcMar>
          </w:tcPr>
          <w:p>
            <w:pPr>
              <w:spacing w:after="30" w:before="30"/>
            </w:pPr>
            <w:r>
              <w:rPr>
                <w:color w:val="55625E"/>
                <w:sz w:val="17"/>
                <w:szCs w:val="17"/>
              </w:rPr>
              <w:t xml:space="preserve">One word answer.</w:t>
            </w:r>
          </w:p>
          <w:p>
            <w:pPr>
              <w:spacing w:after="30" w:before="50"/>
            </w:pPr>
            <w:r>
              <w:rPr>
                <w:color w:val="8C3A2B"/>
                <w:sz w:val="16"/>
                <w:szCs w:val="16"/>
              </w:rPr>
              <w:t xml:space="preserve">Until then: we are guessing.</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Dataset name clearance</w:t>
            </w:r>
            <w:r>
              <w:rPr>
                <w:b/>
                <w:bCs/>
                <w:color w:val="8C3A2B"/>
                <w:spacing w:val="30"/>
                <w:sz w:val="14"/>
                <w:szCs w:val="14"/>
              </w:rPr>
              <w:t xml:space="preserve">   BLOCKING</w:t>
            </w:r>
          </w:p>
          <w:p>
            <w:pPr>
              <w:spacing w:after="30" w:before="30"/>
            </w:pPr>
            <w:r>
              <w:rPr>
                <w:color w:val="55625E"/>
                <w:sz w:val="19"/>
                <w:szCs w:val="19"/>
              </w:rPr>
              <w:t xml:space="preserve">Your current About page names these organisations. We need a yes or no on each for public use: Aetna / CVS, Cigna, Select Health, MedStar, Express Scripts, Komodo, Intermountain Healthcare.</w:t>
            </w:r>
          </w:p>
          <w:p>
            <w:pPr>
              <w:spacing w:after="30" w:before="60"/>
            </w:pPr>
            <w:r>
              <w:rPr>
                <w:b/>
                <w:bCs/>
                <w:caps/>
                <w:color w:val="7D8985"/>
                <w:spacing w:val="25"/>
                <w:sz w:val="15"/>
                <w:szCs w:val="15"/>
              </w:rPr>
              <w:t xml:space="preserve">Appears in  </w:t>
            </w:r>
            <w:r>
              <w:rPr>
                <w:color w:val="55625E"/>
                <w:sz w:val="16"/>
                <w:szCs w:val="16"/>
              </w:rPr>
              <w:t xml:space="preserve">Evidence → dataset coverage · About → data we work in · Home → coverage band</w:t>
            </w:r>
          </w:p>
        </w:tc>
        <w:tc>
          <w:tcPr>
            <w:tcW w:type="dxa" w:w="2600"/>
            <w:tcMar>
              <w:top w:type="dxa" w:w="90"/>
              <w:left w:type="dxa" w:w="110"/>
              <w:bottom w:type="dxa" w:w="90"/>
              <w:right w:type="dxa" w:w="110"/>
            </w:tcMar>
          </w:tcPr>
          <w:p>
            <w:pPr>
              <w:spacing w:after="30" w:before="30"/>
            </w:pPr>
            <w:r>
              <w:rPr>
                <w:color w:val="55625E"/>
                <w:sz w:val="17"/>
                <w:szCs w:val="17"/>
              </w:rPr>
              <w:t xml:space="preserve">Yes / no per name.</w:t>
            </w:r>
          </w:p>
          <w:p>
            <w:pPr>
              <w:spacing w:after="30" w:before="50"/>
            </w:pPr>
            <w:r>
              <w:rPr>
                <w:color w:val="8C3A2B"/>
                <w:sz w:val="16"/>
                <w:szCs w:val="16"/>
              </w:rPr>
              <w:t xml:space="preserve">Without it: data types only. Every name stays hidden.</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Where enquiries should go</w:t>
            </w:r>
            <w:r>
              <w:rPr>
                <w:b/>
                <w:bCs/>
                <w:color w:val="8C3A2B"/>
                <w:spacing w:val="30"/>
                <w:sz w:val="14"/>
                <w:szCs w:val="14"/>
              </w:rPr>
              <w:t xml:space="preserve">   BLOCKING</w:t>
            </w:r>
          </w:p>
          <w:p>
            <w:pPr>
              <w:spacing w:after="30" w:before="30"/>
            </w:pPr>
            <w:r>
              <w:rPr>
                <w:color w:val="55625E"/>
                <w:sz w:val="19"/>
                <w:szCs w:val="19"/>
              </w:rPr>
              <w:t xml:space="preserve">Three routes are built — new client, existing client, press &amp; partners. We need the destination inbox for each. One address for all three is a valid answer.</w:t>
            </w:r>
          </w:p>
          <w:p>
            <w:pPr>
              <w:spacing w:after="30" w:before="60"/>
            </w:pPr>
            <w:r>
              <w:rPr>
                <w:b/>
                <w:bCs/>
                <w:caps/>
                <w:color w:val="7D8985"/>
                <w:spacing w:val="25"/>
                <w:sz w:val="15"/>
                <w:szCs w:val="15"/>
              </w:rPr>
              <w:t xml:space="preserve">Appears in  </w:t>
            </w:r>
            <w:r>
              <w:rPr>
                <w:color w:val="55625E"/>
                <w:sz w:val="16"/>
                <w:szCs w:val="16"/>
              </w:rPr>
              <w:t xml:space="preserve">Contact → enquiry routing</w:t>
            </w:r>
          </w:p>
        </w:tc>
        <w:tc>
          <w:tcPr>
            <w:tcW w:type="dxa" w:w="2600"/>
            <w:tcMar>
              <w:top w:type="dxa" w:w="90"/>
              <w:left w:type="dxa" w:w="110"/>
              <w:bottom w:type="dxa" w:w="90"/>
              <w:right w:type="dxa" w:w="110"/>
            </w:tcMar>
          </w:tcPr>
          <w:p>
            <w:pPr>
              <w:spacing w:after="30" w:before="30"/>
            </w:pPr>
            <w:r>
              <w:rPr>
                <w:color w:val="55625E"/>
                <w:sz w:val="17"/>
                <w:szCs w:val="17"/>
              </w:rPr>
              <w:t xml:space="preserve">Up to 3 email addresses.</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Compliance review turnaround</w:t>
            </w:r>
            <w:r>
              <w:rPr>
                <w:b/>
                <w:bCs/>
                <w:color w:val="8C3A2B"/>
                <w:spacing w:val="30"/>
                <w:sz w:val="14"/>
                <w:szCs w:val="14"/>
              </w:rPr>
              <w:t xml:space="preserve">   BLOCKING</w:t>
            </w:r>
          </w:p>
          <w:p>
            <w:pPr>
              <w:spacing w:after="30" w:before="30"/>
            </w:pPr>
            <w:r>
              <w:rPr>
                <w:color w:val="55625E"/>
                <w:sz w:val="19"/>
                <w:szCs w:val="19"/>
              </w:rPr>
              <w:t xml:space="preserve">How long does an internal review of a factual claim take? We need the timing, not the review itself, so the NextGen AI trust statements can be scheduled rather than rushed.</w:t>
            </w:r>
          </w:p>
          <w:p>
            <w:pPr>
              <w:spacing w:after="30" w:before="60"/>
            </w:pPr>
            <w:r>
              <w:rPr>
                <w:b/>
                <w:bCs/>
                <w:caps/>
                <w:color w:val="7D8985"/>
                <w:spacing w:val="25"/>
                <w:sz w:val="15"/>
                <w:szCs w:val="15"/>
              </w:rPr>
              <w:t xml:space="preserve">Appears in  </w:t>
            </w:r>
            <w:r>
              <w:rPr>
                <w:color w:val="55625E"/>
                <w:sz w:val="16"/>
                <w:szCs w:val="16"/>
              </w:rPr>
              <w:t xml:space="preserve">NextGen AI → trust section</w:t>
            </w:r>
          </w:p>
        </w:tc>
        <w:tc>
          <w:tcPr>
            <w:tcW w:type="dxa" w:w="2600"/>
            <w:tcMar>
              <w:top w:type="dxa" w:w="90"/>
              <w:left w:type="dxa" w:w="110"/>
              <w:bottom w:type="dxa" w:w="90"/>
              <w:right w:type="dxa" w:w="110"/>
            </w:tcMar>
          </w:tcPr>
          <w:p>
            <w:pPr>
              <w:spacing w:after="30" w:before="30"/>
            </w:pPr>
            <w:r>
              <w:rPr>
                <w:color w:val="55625E"/>
                <w:sz w:val="17"/>
                <w:szCs w:val="17"/>
              </w:rPr>
              <w:t xml:space="preserve">A number of days.</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Hosting, and where the forms should send</w:t>
            </w:r>
            <w:r>
              <w:rPr>
                <w:b/>
                <w:bCs/>
                <w:color w:val="7D5F18"/>
                <w:spacing w:val="30"/>
                <w:sz w:val="14"/>
                <w:szCs w:val="14"/>
              </w:rPr>
              <w:t xml:space="preserve">   BEFORE LAUNCH</w:t>
            </w:r>
          </w:p>
          <w:p>
            <w:pPr>
              <w:spacing w:after="30" w:before="30"/>
            </w:pPr>
            <w:r>
              <w:rPr>
                <w:color w:val="55625E"/>
                <w:sz w:val="19"/>
                <w:szCs w:val="19"/>
              </w:rPr>
              <w:t xml:space="preserve">The site is not tied to Squarespace and can go anywhere. It also needs somewhere to send form submissions — a form service, or your host's built-in handler. We are happy to recommend one.</w:t>
            </w:r>
          </w:p>
          <w:p>
            <w:pPr>
              <w:spacing w:after="30" w:before="60"/>
            </w:pPr>
            <w:r>
              <w:rPr>
                <w:b/>
                <w:bCs/>
                <w:caps/>
                <w:color w:val="7D8985"/>
                <w:spacing w:val="25"/>
                <w:sz w:val="15"/>
                <w:szCs w:val="15"/>
              </w:rPr>
              <w:t xml:space="preserve">Appears in  </w:t>
            </w:r>
            <w:r>
              <w:rPr>
                <w:color w:val="55625E"/>
                <w:sz w:val="16"/>
                <w:szCs w:val="16"/>
              </w:rPr>
              <w:t xml:space="preserve">Contact form · Quarterly Insights Digest signup</w:t>
            </w:r>
          </w:p>
          <w:p>
            <w:pPr>
              <w:pBdr>
                <w:left w:val="single" w:color="B6C0BB" w:sz="12" w:space="6"/>
              </w:pBdr>
              <w:shd w:fill="E7EBE8" w:color="auto" w:val="clear"/>
              <w:spacing w:after="20" w:before="70"/>
            </w:pPr>
            <w:r>
              <w:rPr>
                <w:b/>
                <w:bCs/>
                <w:color w:val="7D8985"/>
                <w:spacing w:val="25"/>
                <w:sz w:val="14"/>
                <w:szCs w:val="14"/>
              </w:rPr>
              <w:t xml:space="preserve">CURRENTLY  </w:t>
            </w:r>
            <w:r>
              <w:rPr>
                <w:color w:val="55625E"/>
                <w:sz w:val="17"/>
                <w:szCs w:val="17"/>
              </w:rPr>
              <w:t xml:space="preserve">Both the contact form and the Digest signup are deliberately disabled, with a visible note saying so. A form that looks like it sends but does not is the exact failure on your current site, and we will not repeat it.</w:t>
            </w:r>
          </w:p>
        </w:tc>
        <w:tc>
          <w:tcPr>
            <w:tcW w:type="dxa" w:w="2600"/>
            <w:tcMar>
              <w:top w:type="dxa" w:w="90"/>
              <w:left w:type="dxa" w:w="110"/>
              <w:bottom w:type="dxa" w:w="90"/>
              <w:right w:type="dxa" w:w="110"/>
            </w:tcMar>
          </w:tcPr>
          <w:p>
            <w:pPr>
              <w:spacing w:after="30" w:before="30"/>
            </w:pPr>
            <w:r>
              <w:rPr>
                <w:color w:val="55625E"/>
                <w:sz w:val="17"/>
                <w:szCs w:val="17"/>
              </w:rPr>
              <w:t xml:space="preserve">Provider name.</w:t>
            </w:r>
          </w:p>
          <w:p>
            <w:pPr>
              <w:spacing w:after="30" w:before="50"/>
            </w:pPr>
            <w:r>
              <w:rPr>
                <w:color w:val="8C3A2B"/>
                <w:sz w:val="16"/>
                <w:szCs w:val="16"/>
              </w:rPr>
              <w:t xml:space="preserve">Without it: no enquiry can be received.</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Public email address</w:t>
            </w:r>
          </w:p>
          <w:p>
            <w:pPr>
              <w:spacing w:after="30" w:before="30"/>
            </w:pPr>
            <w:r>
              <w:rPr>
                <w:color w:val="55625E"/>
                <w:sz w:val="19"/>
                <w:szCs w:val="19"/>
              </w:rPr>
              <w:t xml:space="preserve">Your footer currently shows admin@pharmatiya.net. Confirm that is the right public address, or give us another.</w:t>
            </w:r>
          </w:p>
          <w:p>
            <w:pPr>
              <w:spacing w:after="30" w:before="60"/>
            </w:pPr>
            <w:r>
              <w:rPr>
                <w:b/>
                <w:bCs/>
                <w:caps/>
                <w:color w:val="7D8985"/>
                <w:spacing w:val="25"/>
                <w:sz w:val="15"/>
                <w:szCs w:val="15"/>
              </w:rPr>
              <w:t xml:space="preserve">Appears in  </w:t>
            </w:r>
            <w:r>
              <w:rPr>
                <w:color w:val="55625E"/>
                <w:sz w:val="16"/>
                <w:szCs w:val="16"/>
              </w:rPr>
              <w:t xml:space="preserve">footer · Contact · every “email us” link</w:t>
            </w:r>
          </w:p>
        </w:tc>
        <w:tc>
          <w:tcPr>
            <w:tcW w:type="dxa" w:w="2600"/>
            <w:tcMar>
              <w:top w:type="dxa" w:w="90"/>
              <w:left w:type="dxa" w:w="110"/>
              <w:bottom w:type="dxa" w:w="90"/>
              <w:right w:type="dxa" w:w="110"/>
            </w:tcMar>
          </w:tcPr>
          <w:p>
            <w:pPr>
              <w:spacing w:after="30" w:before="30"/>
            </w:pPr>
            <w:r>
              <w:rPr>
                <w:color w:val="55625E"/>
                <w:sz w:val="17"/>
                <w:szCs w:val="17"/>
              </w:rPr>
              <w:t xml:space="preserve">Confirm or replace.</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Calendar link for direct booking</w:t>
            </w:r>
          </w:p>
          <w:p>
            <w:pPr>
              <w:spacing w:after="30" w:before="30"/>
            </w:pPr>
            <w:r>
              <w:rPr>
                <w:color w:val="55625E"/>
                <w:sz w:val="19"/>
                <w:szCs w:val="19"/>
              </w:rPr>
              <w:t xml:space="preserve">If you want visitors to book a consultation themselves, we need a scheduling link. Roughly $10–15 a month for a tool if you do not already have one.</w:t>
            </w:r>
          </w:p>
          <w:p>
            <w:pPr>
              <w:spacing w:after="30" w:before="60"/>
            </w:pPr>
            <w:r>
              <w:rPr>
                <w:b/>
                <w:bCs/>
                <w:caps/>
                <w:color w:val="7D8985"/>
                <w:spacing w:val="25"/>
                <w:sz w:val="15"/>
                <w:szCs w:val="15"/>
              </w:rPr>
              <w:t xml:space="preserve">Appears in  </w:t>
            </w:r>
            <w:r>
              <w:rPr>
                <w:color w:val="55625E"/>
                <w:sz w:val="16"/>
                <w:szCs w:val="16"/>
              </w:rPr>
              <w:t xml:space="preserve">Contact → book directly</w:t>
            </w:r>
          </w:p>
          <w:p>
            <w:pPr>
              <w:pBdr>
                <w:left w:val="single" w:color="B6C0BB" w:sz="12" w:space="6"/>
              </w:pBdr>
              <w:shd w:fill="E7EBE8" w:color="auto" w:val="clear"/>
              <w:spacing w:after="20" w:before="70"/>
            </w:pPr>
            <w:r>
              <w:rPr>
                <w:b/>
                <w:bCs/>
                <w:color w:val="7D8985"/>
                <w:spacing w:val="25"/>
                <w:sz w:val="14"/>
                <w:szCs w:val="14"/>
              </w:rPr>
              <w:t xml:space="preserve">IF NOT SUPPLIED  </w:t>
            </w:r>
            <w:r>
              <w:rPr>
                <w:color w:val="55625E"/>
                <w:sz w:val="17"/>
                <w:szCs w:val="17"/>
              </w:rPr>
              <w:t xml:space="preserve">The panel becomes a “request a time” field on the form instead. Nothing breaks.</w:t>
            </w:r>
          </w:p>
        </w:tc>
        <w:tc>
          <w:tcPr>
            <w:tcW w:type="dxa" w:w="2600"/>
            <w:tcMar>
              <w:top w:type="dxa" w:w="90"/>
              <w:left w:type="dxa" w:w="110"/>
              <w:bottom w:type="dxa" w:w="90"/>
              <w:right w:type="dxa" w:w="110"/>
            </w:tcMar>
          </w:tcPr>
          <w:p>
            <w:pPr>
              <w:spacing w:after="30" w:before="30"/>
            </w:pPr>
            <w:r>
              <w:rPr>
                <w:color w:val="55625E"/>
                <w:sz w:val="17"/>
                <w:szCs w:val="17"/>
              </w:rPr>
              <w:t xml:space="preserve">A URL, or “skip it”.</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Role title</w:t>
            </w:r>
          </w:p>
          <w:p>
            <w:pPr>
              <w:spacing w:after="30" w:before="30"/>
            </w:pPr>
            <w:r>
              <w:rPr>
                <w:color w:val="55625E"/>
                <w:sz w:val="19"/>
                <w:szCs w:val="19"/>
              </w:rPr>
              <w:t xml:space="preserve">Neither document you sent states a role at Pharmatiya, so the About page currently reads Principal with a visible “title to confirm” marker rather than us inventing one.</w:t>
            </w:r>
          </w:p>
          <w:p>
            <w:pPr>
              <w:spacing w:after="30" w:before="60"/>
            </w:pPr>
            <w:r>
              <w:rPr>
                <w:b/>
                <w:bCs/>
                <w:caps/>
                <w:color w:val="7D8985"/>
                <w:spacing w:val="25"/>
                <w:sz w:val="15"/>
                <w:szCs w:val="15"/>
              </w:rPr>
              <w:t xml:space="preserve">Appears in  </w:t>
            </w:r>
            <w:r>
              <w:rPr>
                <w:color w:val="55625E"/>
                <w:sz w:val="16"/>
                <w:szCs w:val="16"/>
              </w:rPr>
              <w:t xml:space="preserve">About → who we are</w:t>
            </w:r>
          </w:p>
        </w:tc>
        <w:tc>
          <w:tcPr>
            <w:tcW w:type="dxa" w:w="2600"/>
            <w:tcMar>
              <w:top w:type="dxa" w:w="90"/>
              <w:left w:type="dxa" w:w="110"/>
              <w:bottom w:type="dxa" w:w="90"/>
              <w:right w:type="dxa" w:w="110"/>
            </w:tcMar>
          </w:tcPr>
          <w:p>
            <w:pPr>
              <w:spacing w:after="30" w:before="30"/>
            </w:pPr>
            <w:r>
              <w:rPr>
                <w:color w:val="55625E"/>
                <w:sz w:val="17"/>
                <w:szCs w:val="17"/>
              </w:rPr>
              <w:t xml:space="preserve">A job title.</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year Pharmatiya was founded</w:t>
            </w:r>
          </w:p>
          <w:p>
            <w:pPr>
              <w:spacing w:after="30" w:before="30"/>
            </w:pPr>
            <w:r>
              <w:rPr>
                <w:color w:val="55625E"/>
                <w:sz w:val="19"/>
                <w:szCs w:val="19"/>
              </w:rPr>
              <w:t xml:space="preserve">Every other era on the About timeline is dated from your published record. The founding entry is the only one still marked “date to provide”.</w:t>
            </w:r>
          </w:p>
          <w:p>
            <w:pPr>
              <w:spacing w:after="30" w:before="60"/>
            </w:pPr>
            <w:r>
              <w:rPr>
                <w:b/>
                <w:bCs/>
                <w:caps/>
                <w:color w:val="7D8985"/>
                <w:spacing w:val="25"/>
                <w:sz w:val="15"/>
                <w:szCs w:val="15"/>
              </w:rPr>
              <w:t xml:space="preserve">Appears in  </w:t>
            </w:r>
            <w:r>
              <w:rPr>
                <w:color w:val="55625E"/>
                <w:sz w:val="16"/>
                <w:szCs w:val="16"/>
              </w:rPr>
              <w:t xml:space="preserve">About → how we got here</w:t>
            </w:r>
          </w:p>
        </w:tc>
        <w:tc>
          <w:tcPr>
            <w:tcW w:type="dxa" w:w="2600"/>
            <w:tcMar>
              <w:top w:type="dxa" w:w="90"/>
              <w:left w:type="dxa" w:w="110"/>
              <w:bottom w:type="dxa" w:w="90"/>
              <w:right w:type="dxa" w:w="110"/>
            </w:tcMar>
          </w:tcPr>
          <w:p>
            <w:pPr>
              <w:spacing w:after="30" w:before="30"/>
            </w:pPr>
            <w:r>
              <w:rPr>
                <w:color w:val="55625E"/>
                <w:sz w:val="17"/>
                <w:szCs w:val="17"/>
              </w:rPr>
              <w:t xml:space="preserve">A year.</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patent number discrepancy</w:t>
            </w:r>
          </w:p>
          <w:p>
            <w:pPr>
              <w:spacing w:after="30" w:before="30"/>
            </w:pPr>
            <w:r>
              <w:rPr>
                <w:color w:val="55625E"/>
                <w:sz w:val="19"/>
                <w:szCs w:val="19"/>
              </w:rPr>
              <w:t xml:space="preserve">Your résumé gives two different numbers. The certifications section and the publications PDF both say US 8,744,872; the career highlights say 10489717. We used the one two sources agree on.</w:t>
            </w:r>
          </w:p>
          <w:p>
            <w:pPr>
              <w:spacing w:after="30" w:before="60"/>
            </w:pPr>
            <w:r>
              <w:rPr>
                <w:b/>
                <w:bCs/>
                <w:caps/>
                <w:color w:val="7D8985"/>
                <w:spacing w:val="25"/>
                <w:sz w:val="15"/>
                <w:szCs w:val="15"/>
              </w:rPr>
              <w:t xml:space="preserve">Appears in  </w:t>
            </w:r>
            <w:r>
              <w:rPr>
                <w:color w:val="55625E"/>
                <w:sz w:val="16"/>
                <w:szCs w:val="16"/>
              </w:rPr>
              <w:t xml:space="preserve">About → credits · Evidence → published record</w:t>
            </w:r>
          </w:p>
          <w:p>
            <w:pPr>
              <w:pBdr>
                <w:left w:val="single" w:color="B6C0BB" w:sz="12" w:space="6"/>
              </w:pBdr>
              <w:shd w:fill="E7EBE8" w:color="auto" w:val="clear"/>
              <w:spacing w:after="20" w:before="70"/>
            </w:pPr>
            <w:r>
              <w:rPr>
                <w:b/>
                <w:bCs/>
                <w:color w:val="7D8985"/>
                <w:spacing w:val="25"/>
                <w:sz w:val="14"/>
                <w:szCs w:val="14"/>
              </w:rPr>
              <w:t xml:space="preserve">IF THESE ARE TWO SEPARATE PATENTS  </w:t>
            </w:r>
            <w:r>
              <w:rPr>
                <w:color w:val="55625E"/>
                <w:sz w:val="17"/>
                <w:szCs w:val="17"/>
              </w:rPr>
              <w:t xml:space="preserve">Send confirmation and the proof figures gain “2 US patents”.</w:t>
            </w:r>
          </w:p>
        </w:tc>
        <w:tc>
          <w:tcPr>
            <w:tcW w:type="dxa" w:w="2600"/>
            <w:tcMar>
              <w:top w:type="dxa" w:w="90"/>
              <w:left w:type="dxa" w:w="110"/>
              <w:bottom w:type="dxa" w:w="90"/>
              <w:right w:type="dxa" w:w="110"/>
            </w:tcMar>
          </w:tcPr>
          <w:p>
            <w:pPr>
              <w:spacing w:after="30" w:before="30"/>
            </w:pPr>
            <w:r>
              <w:rPr>
                <w:color w:val="55625E"/>
                <w:sz w:val="17"/>
                <w:szCs w:val="17"/>
              </w:rPr>
              <w:t xml:space="preserve">Confirm which, or both.</w:t>
            </w:r>
          </w:p>
        </w:tc>
      </w:tr>
    </w:tbl>
    <w:p>
      <w:pPr>
        <w:pStyle w:val="Heading1"/>
        <w:pBdr>
          <w:bottom w:val="single" w:color="B6C0BB" w:sz="8" w:space="5"/>
        </w:pBdr>
        <w:spacing w:after="140" w:before="420"/>
      </w:pPr>
      <w:r>
        <w:rPr>
          <w:b/>
          <w:bCs/>
          <w:color w:val="151B1A"/>
          <w:sz w:val="28"/>
          <w:szCs w:val="28"/>
        </w:rPr>
        <w:t xml:space="preserve">02  Copy for you to verify</w:t>
      </w:r>
    </w:p>
    <w:p>
      <w:pPr>
        <w:spacing w:after="160" w:before="0"/>
      </w:pPr>
      <w:r>
        <w:rPr>
          <w:color w:val="55625E"/>
          <w:sz w:val="19"/>
          <w:szCs w:val="19"/>
        </w:rPr>
        <w:t xml:space="preserve">We have written all of this. We need you to confirm it is accurate — particularly anything describing method or capability, where we have inferred from your documents rather than been told.</w:t>
      </w:r>
    </w:p>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three service descriptions</w:t>
            </w:r>
            <w:r>
              <w:rPr>
                <w:b/>
                <w:bCs/>
                <w:color w:val="7D5F18"/>
                <w:spacing w:val="30"/>
                <w:sz w:val="14"/>
                <w:szCs w:val="14"/>
              </w:rPr>
              <w:t xml:space="preserve">   BEFORE LAUNCH</w:t>
            </w:r>
          </w:p>
          <w:p>
            <w:pPr>
              <w:spacing w:after="30" w:before="30"/>
            </w:pPr>
            <w:r>
              <w:rPr>
                <w:color w:val="55625E"/>
                <w:sz w:val="19"/>
                <w:szCs w:val="19"/>
              </w:rPr>
              <w:t xml:space="preserve">For each of Evidence generation, Real-world data analytics, and Access &amp; value strategy: the problem statement, our approach, the methodology list, and the four-stage “how it runs” sequence.</w:t>
            </w:r>
          </w:p>
          <w:p>
            <w:pPr>
              <w:spacing w:after="30" w:before="60"/>
            </w:pPr>
            <w:r>
              <w:rPr>
                <w:b/>
                <w:bCs/>
                <w:caps/>
                <w:color w:val="7D8985"/>
                <w:spacing w:val="25"/>
                <w:sz w:val="15"/>
                <w:szCs w:val="15"/>
              </w:rPr>
              <w:t xml:space="preserve">Appears in  </w:t>
            </w:r>
            <w:r>
              <w:rPr>
                <w:color w:val="55625E"/>
                <w:sz w:val="16"/>
                <w:szCs w:val="16"/>
              </w:rPr>
              <w:t xml:space="preserve">Services · Home → what we do</w:t>
            </w:r>
          </w:p>
          <w:p>
            <w:pPr>
              <w:pBdr>
                <w:left w:val="single" w:color="B6C0BB" w:sz="12" w:space="6"/>
              </w:pBdr>
              <w:shd w:fill="E7EBE8" w:color="auto" w:val="clear"/>
              <w:spacing w:after="20" w:before="70"/>
            </w:pPr>
            <w:r>
              <w:rPr>
                <w:b/>
                <w:bCs/>
                <w:color w:val="7D8985"/>
                <w:spacing w:val="25"/>
                <w:sz w:val="14"/>
                <w:szCs w:val="14"/>
              </w:rPr>
              <w:t xml:space="preserve">NOTE  </w:t>
            </w:r>
            <w:r>
              <w:rPr>
                <w:color w:val="55625E"/>
                <w:sz w:val="17"/>
                <w:szCs w:val="17"/>
              </w:rPr>
              <w:t xml:space="preserve">The “how it runs” stages are newly drafted and describe how you work. They are the item most likely to need correcting.</w:t>
            </w:r>
          </w:p>
        </w:tc>
        <w:tc>
          <w:tcPr>
            <w:tcW w:type="dxa" w:w="2600"/>
            <w:tcMar>
              <w:top w:type="dxa" w:w="90"/>
              <w:left w:type="dxa" w:w="110"/>
              <w:bottom w:type="dxa" w:w="90"/>
              <w:right w:type="dxa" w:w="110"/>
            </w:tcMar>
          </w:tcPr>
          <w:p>
            <w:pPr>
              <w:spacing w:after="30" w:before="30"/>
            </w:pPr>
            <w:r>
              <w:rPr>
                <w:color w:val="55625E"/>
                <w:sz w:val="17"/>
                <w:szCs w:val="17"/>
              </w:rPr>
              <w:t xml:space="preserve">Read and mark up.</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Full deliverables list per service</w:t>
            </w:r>
          </w:p>
          <w:p>
            <w:pPr>
              <w:spacing w:after="30" w:before="30"/>
            </w:pPr>
            <w:r>
              <w:rPr>
                <w:color w:val="55625E"/>
                <w:sz w:val="19"/>
                <w:szCs w:val="19"/>
              </w:rPr>
              <w:t xml:space="preserve">Each service currently lists three or four deliverables, drafted from your documents and flagged “full list to be confirmed”. What does a client actually receive at the end?</w:t>
            </w:r>
          </w:p>
          <w:p>
            <w:pPr>
              <w:spacing w:after="30" w:before="60"/>
            </w:pPr>
            <w:r>
              <w:rPr>
                <w:b/>
                <w:bCs/>
                <w:caps/>
                <w:color w:val="7D8985"/>
                <w:spacing w:val="25"/>
                <w:sz w:val="15"/>
                <w:szCs w:val="15"/>
              </w:rPr>
              <w:t xml:space="preserve">Appears in  </w:t>
            </w:r>
            <w:r>
              <w:rPr>
                <w:color w:val="55625E"/>
                <w:sz w:val="16"/>
                <w:szCs w:val="16"/>
              </w:rPr>
              <w:t xml:space="preserve">Services → deliverables</w:t>
            </w:r>
          </w:p>
        </w:tc>
        <w:tc>
          <w:tcPr>
            <w:tcW w:type="dxa" w:w="2600"/>
            <w:tcMar>
              <w:top w:type="dxa" w:w="90"/>
              <w:left w:type="dxa" w:w="110"/>
              <w:bottom w:type="dxa" w:w="90"/>
              <w:right w:type="dxa" w:w="110"/>
            </w:tcMar>
          </w:tcPr>
          <w:p>
            <w:pPr>
              <w:spacing w:after="30" w:before="30"/>
            </w:pPr>
            <w:r>
              <w:rPr>
                <w:color w:val="55625E"/>
                <w:sz w:val="17"/>
                <w:szCs w:val="17"/>
              </w:rPr>
              <w:t xml:space="preserve">A list per service.</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Engagement model or pricing guidance</w:t>
            </w:r>
          </w:p>
          <w:p>
            <w:pPr>
              <w:spacing w:after="30" w:before="30"/>
            </w:pPr>
            <w:r>
              <w:rPr>
                <w:color w:val="55625E"/>
                <w:sz w:val="19"/>
                <w:szCs w:val="19"/>
              </w:rPr>
              <w:t xml:space="preserve">How projects typically start, run and conclude — and price ranges if you are willing to publish them.</w:t>
            </w:r>
          </w:p>
          <w:p>
            <w:pPr>
              <w:spacing w:after="30" w:before="60"/>
            </w:pPr>
            <w:r>
              <w:rPr>
                <w:b/>
                <w:bCs/>
                <w:caps/>
                <w:color w:val="7D8985"/>
                <w:spacing w:val="25"/>
                <w:sz w:val="15"/>
                <w:szCs w:val="15"/>
              </w:rPr>
              <w:t xml:space="preserve">Appears in  </w:t>
            </w:r>
            <w:r>
              <w:rPr>
                <w:color w:val="55625E"/>
                <w:sz w:val="16"/>
                <w:szCs w:val="16"/>
              </w:rPr>
              <w:t xml:space="preserve">Services → engagement model</w:t>
            </w:r>
          </w:p>
          <w:p>
            <w:pPr>
              <w:pBdr>
                <w:left w:val="single" w:color="B6C0BB" w:sz="12" w:space="6"/>
              </w:pBdr>
              <w:shd w:fill="E7EBE8" w:color="auto" w:val="clear"/>
              <w:spacing w:after="20" w:before="70"/>
            </w:pPr>
            <w:r>
              <w:rPr>
                <w:b/>
                <w:bCs/>
                <w:color w:val="7D8985"/>
                <w:spacing w:val="25"/>
                <w:sz w:val="14"/>
                <w:szCs w:val="14"/>
              </w:rPr>
              <w:t xml:space="preserve">IF NOT SUPPLIED  </w:t>
            </w:r>
            <w:r>
              <w:rPr>
                <w:color w:val="55625E"/>
                <w:sz w:val="17"/>
                <w:szCs w:val="17"/>
              </w:rPr>
              <w:t xml:space="preserve">The section is removed at launch. It will not ship with placeholder pricing.</w:t>
            </w:r>
          </w:p>
        </w:tc>
        <w:tc>
          <w:tcPr>
            <w:tcW w:type="dxa" w:w="2600"/>
            <w:tcMar>
              <w:top w:type="dxa" w:w="90"/>
              <w:left w:type="dxa" w:w="110"/>
              <w:bottom w:type="dxa" w:w="90"/>
              <w:right w:type="dxa" w:w="110"/>
            </w:tcMar>
          </w:tcPr>
          <w:p>
            <w:pPr>
              <w:spacing w:after="30" w:before="30"/>
            </w:pPr>
            <w:r>
              <w:rPr>
                <w:color w:val="55625E"/>
                <w:sz w:val="17"/>
                <w:szCs w:val="17"/>
              </w:rPr>
              <w:t xml:space="preserve">A short description, or “omit”.</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Outcomes Research division — which organisation</w:t>
            </w:r>
            <w:r>
              <w:rPr>
                <w:b/>
                <w:bCs/>
                <w:color w:val="8C3A2B"/>
                <w:spacing w:val="30"/>
                <w:sz w:val="14"/>
                <w:szCs w:val="14"/>
              </w:rPr>
              <w:t xml:space="preserve">   BLOCKING</w:t>
            </w:r>
          </w:p>
          <w:p>
            <w:pPr>
              <w:spacing w:after="30" w:before="30"/>
            </w:pPr>
            <w:r>
              <w:rPr>
                <w:color w:val="55625E"/>
                <w:sz w:val="19"/>
                <w:szCs w:val="19"/>
              </w:rPr>
              <w:t xml:space="preserve">The strongest single credential on the site is that you built an organic Outcomes Research division on the payer side. We cannot name the organisation without clearance, so the homepage currently reads “name pending client clearance” in the middle of your best claim.</w:t>
            </w:r>
          </w:p>
          <w:p>
            <w:pPr>
              <w:spacing w:after="30" w:before="60"/>
            </w:pPr>
            <w:r>
              <w:rPr>
                <w:b/>
                <w:bCs/>
                <w:caps/>
                <w:color w:val="7D8985"/>
                <w:spacing w:val="25"/>
                <w:sz w:val="15"/>
                <w:szCs w:val="15"/>
              </w:rPr>
              <w:t xml:space="preserve">Appears in  </w:t>
            </w:r>
            <w:r>
              <w:rPr>
                <w:color w:val="55625E"/>
                <w:sz w:val="16"/>
                <w:szCs w:val="16"/>
              </w:rPr>
              <w:t xml:space="preserve">Home → pull-quote · About</w:t>
            </w:r>
          </w:p>
        </w:tc>
        <w:tc>
          <w:tcPr>
            <w:tcW w:type="dxa" w:w="2600"/>
            <w:tcMar>
              <w:top w:type="dxa" w:w="90"/>
              <w:left w:type="dxa" w:w="110"/>
              <w:bottom w:type="dxa" w:w="90"/>
              <w:right w:type="dxa" w:w="110"/>
            </w:tcMar>
          </w:tcPr>
          <w:p>
            <w:pPr>
              <w:spacing w:after="30" w:before="30"/>
            </w:pPr>
            <w:r>
              <w:rPr>
                <w:color w:val="55625E"/>
                <w:sz w:val="17"/>
                <w:szCs w:val="17"/>
              </w:rPr>
              <w:t xml:space="preserve">Cleared name, or confirm we keep it unnamed.</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Therapeutic areas beyond the published record</w:t>
            </w:r>
          </w:p>
          <w:p>
            <w:pPr>
              <w:spacing w:after="30" w:before="30"/>
            </w:pPr>
            <w:r>
              <w:rPr>
                <w:color w:val="55625E"/>
                <w:sz w:val="19"/>
                <w:szCs w:val="19"/>
              </w:rPr>
              <w:t xml:space="preserve">The Evidence page lists twelve areas, each backed by a citation count from your bibliography. If your experience is broader — and it almost certainly is — tell us which areas to add.</w:t>
            </w:r>
          </w:p>
          <w:p>
            <w:pPr>
              <w:spacing w:after="30" w:before="60"/>
            </w:pPr>
            <w:r>
              <w:rPr>
                <w:b/>
                <w:bCs/>
                <w:caps/>
                <w:color w:val="7D8985"/>
                <w:spacing w:val="25"/>
                <w:sz w:val="15"/>
                <w:szCs w:val="15"/>
              </w:rPr>
              <w:t xml:space="preserve">Appears in  </w:t>
            </w:r>
            <w:r>
              <w:rPr>
                <w:color w:val="55625E"/>
                <w:sz w:val="16"/>
                <w:szCs w:val="16"/>
              </w:rPr>
              <w:t xml:space="preserve">Evidence → therapeutic expertise · proof figure “12 therapeutic areas”</w:t>
            </w:r>
          </w:p>
        </w:tc>
        <w:tc>
          <w:tcPr>
            <w:tcW w:type="dxa" w:w="2600"/>
            <w:tcMar>
              <w:top w:type="dxa" w:w="90"/>
              <w:left w:type="dxa" w:w="110"/>
              <w:bottom w:type="dxa" w:w="90"/>
              <w:right w:type="dxa" w:w="110"/>
            </w:tcMar>
          </w:tcPr>
          <w:p>
            <w:pPr>
              <w:spacing w:after="30" w:before="30"/>
            </w:pPr>
            <w:r>
              <w:rPr>
                <w:color w:val="55625E"/>
                <w:sz w:val="17"/>
                <w:szCs w:val="17"/>
              </w:rPr>
              <w:t xml:space="preserve">A list.</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Quarterly Insights Digest — what it actually is</w:t>
            </w:r>
          </w:p>
          <w:p>
            <w:pPr>
              <w:spacing w:after="30" w:before="30"/>
            </w:pPr>
            <w:r>
              <w:rPr>
                <w:color w:val="55625E"/>
                <w:sz w:val="19"/>
                <w:szCs w:val="19"/>
              </w:rPr>
              <w:t xml:space="preserve">Frequency, subject matter, and who writes it. Your current site mentions the Digest twice and captures nothing; this will be its first working signup.</w:t>
            </w:r>
          </w:p>
          <w:p>
            <w:pPr>
              <w:spacing w:after="30" w:before="60"/>
            </w:pPr>
            <w:r>
              <w:rPr>
                <w:b/>
                <w:bCs/>
                <w:caps/>
                <w:color w:val="7D8985"/>
                <w:spacing w:val="25"/>
                <w:sz w:val="15"/>
                <w:szCs w:val="15"/>
              </w:rPr>
              <w:t xml:space="preserve">Appears in  </w:t>
            </w:r>
            <w:r>
              <w:rPr>
                <w:color w:val="55625E"/>
                <w:sz w:val="16"/>
                <w:szCs w:val="16"/>
              </w:rPr>
              <w:t xml:space="preserve">Contact · footer signup</w:t>
            </w:r>
          </w:p>
        </w:tc>
        <w:tc>
          <w:tcPr>
            <w:tcW w:type="dxa" w:w="2600"/>
            <w:tcMar>
              <w:top w:type="dxa" w:w="90"/>
              <w:left w:type="dxa" w:w="110"/>
              <w:bottom w:type="dxa" w:w="90"/>
              <w:right w:type="dxa" w:w="110"/>
            </w:tcMar>
          </w:tcPr>
          <w:p>
            <w:pPr>
              <w:spacing w:after="30" w:before="30"/>
            </w:pPr>
            <w:r>
              <w:rPr>
                <w:color w:val="55625E"/>
                <w:sz w:val="17"/>
                <w:szCs w:val="17"/>
              </w:rPr>
              <w:t xml:space="preserve">Two or three sentences.</w:t>
            </w:r>
          </w:p>
        </w:tc>
      </w:tr>
    </w:tbl>
    <w:p>
      <w:pPr>
        <w:pStyle w:val="Heading1"/>
        <w:pBdr>
          <w:bottom w:val="single" w:color="B6C0BB" w:sz="8" w:space="5"/>
        </w:pBdr>
        <w:spacing w:after="140" w:before="420"/>
      </w:pPr>
      <w:r>
        <w:rPr>
          <w:b/>
          <w:bCs/>
          <w:color w:val="151B1A"/>
          <w:sz w:val="28"/>
          <w:szCs w:val="28"/>
        </w:rPr>
        <w:t xml:space="preserve">03  NextGen AI</w:t>
      </w:r>
    </w:p>
    <w:p>
      <w:pPr>
        <w:spacing w:after="140" w:before="0"/>
      </w:pPr>
      <w:r>
        <w:rPr>
          <w:color w:val="55625E"/>
          <w:sz w:val="19"/>
          <w:szCs w:val="19"/>
        </w:rPr>
        <w:t xml:space="preserve">This page is the least complete on the site, because almost everything on it is a factual claim about your product that only you can make. It is also your biggest differentiator, so it is worth the time.</w:t>
      </w:r>
    </w:p>
    <w:tbl>
      <w:tblPr>
        <w:tblW w:type="dxa" w:w="9026"/>
        <w:tblBorders>
          <w:top w:val="single" w:color="D2D9D5" w:sz="4"/>
          <w:left w:val="single" w:color="8C3A2B"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90"/>
              <w:left w:type="dxa" w:w="110"/>
              <w:bottom w:type="dxa" w:w="90"/>
              <w:right w:type="dxa" w:w="110"/>
            </w:tcMar>
          </w:tcPr>
          <w:p>
            <w:pPr>
              <w:spacing w:after="60"/>
            </w:pPr>
            <w:r>
              <w:rPr>
                <w:b/>
                <w:bCs/>
                <w:color w:val="8C3A2B"/>
                <w:spacing w:val="30"/>
                <w:sz w:val="15"/>
                <w:szCs w:val="15"/>
              </w:rPr>
              <w:t xml:space="preserve">WHY THIS PAGE IS DIFFERENT</w:t>
            </w:r>
          </w:p>
          <w:p>
            <w:pPr>
              <w:spacing w:after="50"/>
            </w:pPr>
            <w:r>
              <w:rPr>
                <w:color w:val="151B1A"/>
                <w:sz w:val="19"/>
                <w:szCs w:val="19"/>
              </w:rPr>
              <w:t xml:space="preserve">Buyers in a regulated field read AI claims adversarially. Every statement here needs to be one you would defend in a procurement review — which is why the page is built around trust rather than features, and why we will not draft these claims for you.</w:t>
            </w:r>
          </w:p>
        </w:tc>
      </w:tr>
    </w:tbl>
    <w:p>
      <w:pPr>
        <w:spacing w:after="140"/>
      </w:pPr>
      <w:r>
        <w:rPr>
          <w:sz w:val="2"/>
          <w:szCs w:val="2"/>
        </w:rPr>
        <w:t xml:space="preserve"/>
      </w:r>
    </w:p>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What the product actually is, in one sentence</w:t>
            </w:r>
            <w:r>
              <w:rPr>
                <w:b/>
                <w:bCs/>
                <w:color w:val="7D5F18"/>
                <w:spacing w:val="30"/>
                <w:sz w:val="14"/>
                <w:szCs w:val="14"/>
              </w:rPr>
              <w:t xml:space="preserve">   BEFORE LAUNCH</w:t>
            </w:r>
          </w:p>
          <w:p>
            <w:pPr>
              <w:spacing w:after="30" w:before="30"/>
            </w:pPr>
            <w:r>
              <w:rPr>
                <w:color w:val="55625E"/>
                <w:sz w:val="19"/>
                <w:szCs w:val="19"/>
              </w:rPr>
              <w:t xml:space="preserve">The page currently opens with a headline we wrote and a visible “precise product definition to be confirmed” marker underneath it.</w:t>
            </w:r>
          </w:p>
          <w:p>
            <w:pPr>
              <w:spacing w:after="30" w:before="60"/>
            </w:pPr>
            <w:r>
              <w:rPr>
                <w:b/>
                <w:bCs/>
                <w:caps/>
                <w:color w:val="7D8985"/>
                <w:spacing w:val="25"/>
                <w:sz w:val="15"/>
                <w:szCs w:val="15"/>
              </w:rPr>
              <w:t xml:space="preserve">Appears in  </w:t>
            </w:r>
            <w:r>
              <w:rPr>
                <w:color w:val="55625E"/>
                <w:sz w:val="16"/>
                <w:szCs w:val="16"/>
              </w:rPr>
              <w:t xml:space="preserve">NextGen AI → opening</w:t>
            </w:r>
          </w:p>
        </w:tc>
        <w:tc>
          <w:tcPr>
            <w:tcW w:type="dxa" w:w="2600"/>
            <w:tcMar>
              <w:top w:type="dxa" w:w="90"/>
              <w:left w:type="dxa" w:w="110"/>
              <w:bottom w:type="dxa" w:w="90"/>
              <w:right w:type="dxa" w:w="110"/>
            </w:tcMar>
          </w:tcPr>
          <w:p>
            <w:pPr>
              <w:spacing w:after="30" w:before="30"/>
            </w:pPr>
            <w:r>
              <w:rPr>
                <w:color w:val="55625E"/>
                <w:sz w:val="17"/>
                <w:szCs w:val="17"/>
              </w:rPr>
              <w:t xml:space="preserve">One sentence.</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What the model does, and what a researcher does</w:t>
            </w:r>
          </w:p>
          <w:p>
            <w:pPr>
              <w:spacing w:after="30" w:before="30"/>
            </w:pPr>
            <w:r>
              <w:rPr>
                <w:color w:val="55625E"/>
                <w:sz w:val="19"/>
                <w:szCs w:val="19"/>
              </w:rPr>
              <w:t xml:space="preserve">We have drafted both columns — the model drafts structure, summarises literature, proposes cohort definitions; the researcher approves the question, validates methods, signs off output. Confirm or correct, and add anything missing.</w:t>
            </w:r>
          </w:p>
          <w:p>
            <w:pPr>
              <w:spacing w:after="30" w:before="60"/>
            </w:pPr>
            <w:r>
              <w:rPr>
                <w:b/>
                <w:bCs/>
                <w:caps/>
                <w:color w:val="7D8985"/>
                <w:spacing w:val="25"/>
                <w:sz w:val="15"/>
                <w:szCs w:val="15"/>
              </w:rPr>
              <w:t xml:space="preserve">Appears in  </w:t>
            </w:r>
            <w:r>
              <w:rPr>
                <w:color w:val="55625E"/>
                <w:sz w:val="16"/>
                <w:szCs w:val="16"/>
              </w:rPr>
              <w:t xml:space="preserve">NextGen AI → where AI is used</w:t>
            </w:r>
          </w:p>
        </w:tc>
        <w:tc>
          <w:tcPr>
            <w:tcW w:type="dxa" w:w="2600"/>
            <w:tcMar>
              <w:top w:type="dxa" w:w="90"/>
              <w:left w:type="dxa" w:w="110"/>
              <w:bottom w:type="dxa" w:w="90"/>
              <w:right w:type="dxa" w:w="110"/>
            </w:tcMar>
          </w:tcPr>
          <w:p>
            <w:pPr>
              <w:spacing w:after="30" w:before="30"/>
            </w:pPr>
            <w:r>
              <w:rPr>
                <w:color w:val="55625E"/>
                <w:sz w:val="17"/>
                <w:szCs w:val="17"/>
              </w:rPr>
              <w:t xml:space="preserve">Two lists.</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Exactly how patient data is handled</w:t>
            </w:r>
            <w:r>
              <w:rPr>
                <w:b/>
                <w:bCs/>
                <w:color w:val="8C3A2B"/>
                <w:spacing w:val="30"/>
                <w:sz w:val="14"/>
                <w:szCs w:val="14"/>
              </w:rPr>
              <w:t xml:space="preserve">   BLOCKING</w:t>
            </w:r>
          </w:p>
          <w:p>
            <w:pPr>
              <w:spacing w:after="30" w:before="30"/>
            </w:pPr>
            <w:r>
              <w:rPr>
                <w:color w:val="55625E"/>
                <w:sz w:val="19"/>
                <w:szCs w:val="19"/>
              </w:rPr>
              <w:t xml:space="preserve">The page states that no PHI is uploaded. We need your precise wording, reviewed internally — this is the single claim most likely to be challenged.</w:t>
            </w:r>
          </w:p>
          <w:p>
            <w:pPr>
              <w:spacing w:after="30" w:before="60"/>
            </w:pPr>
            <w:r>
              <w:rPr>
                <w:b/>
                <w:bCs/>
                <w:caps/>
                <w:color w:val="7D8985"/>
                <w:spacing w:val="25"/>
                <w:sz w:val="15"/>
                <w:szCs w:val="15"/>
              </w:rPr>
              <w:t xml:space="preserve">Appears in  </w:t>
            </w:r>
            <w:r>
              <w:rPr>
                <w:color w:val="55625E"/>
                <w:sz w:val="16"/>
                <w:szCs w:val="16"/>
              </w:rPr>
              <w:t xml:space="preserve">NextGen AI → trust</w:t>
            </w:r>
          </w:p>
        </w:tc>
        <w:tc>
          <w:tcPr>
            <w:tcW w:type="dxa" w:w="2600"/>
            <w:tcMar>
              <w:top w:type="dxa" w:w="90"/>
              <w:left w:type="dxa" w:w="110"/>
              <w:bottom w:type="dxa" w:w="90"/>
              <w:right w:type="dxa" w:w="110"/>
            </w:tcMar>
          </w:tcPr>
          <w:p>
            <w:pPr>
              <w:spacing w:after="30" w:before="30"/>
            </w:pPr>
            <w:r>
              <w:rPr>
                <w:color w:val="55625E"/>
                <w:sz w:val="17"/>
                <w:szCs w:val="17"/>
              </w:rPr>
              <w:t xml:space="preserve">Reviewed wording.</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underlying model and version</w:t>
            </w:r>
          </w:p>
          <w:p>
            <w:pPr>
              <w:spacing w:after="30" w:before="30"/>
            </w:pPr>
            <w:r>
              <w:rPr>
                <w:color w:val="55625E"/>
                <w:sz w:val="19"/>
                <w:szCs w:val="19"/>
              </w:rPr>
              <w:t xml:space="preserve">Your brief asks for disclosure rather than a disclaimer, so the page has a slot for naming the model. We need the name and version, and a commitment on what happens when it changes.</w:t>
            </w:r>
          </w:p>
          <w:p>
            <w:pPr>
              <w:spacing w:after="30" w:before="60"/>
            </w:pPr>
            <w:r>
              <w:rPr>
                <w:b/>
                <w:bCs/>
                <w:caps/>
                <w:color w:val="7D8985"/>
                <w:spacing w:val="25"/>
                <w:sz w:val="15"/>
                <w:szCs w:val="15"/>
              </w:rPr>
              <w:t xml:space="preserve">Appears in  </w:t>
            </w:r>
            <w:r>
              <w:rPr>
                <w:color w:val="55625E"/>
                <w:sz w:val="16"/>
                <w:szCs w:val="16"/>
              </w:rPr>
              <w:t xml:space="preserve">NextGen AI → trust → model disclosed</w:t>
            </w:r>
          </w:p>
        </w:tc>
        <w:tc>
          <w:tcPr>
            <w:tcW w:type="dxa" w:w="2600"/>
            <w:tcMar>
              <w:top w:type="dxa" w:w="90"/>
              <w:left w:type="dxa" w:w="110"/>
              <w:bottom w:type="dxa" w:w="90"/>
              <w:right w:type="dxa" w:w="110"/>
            </w:tcMar>
          </w:tcPr>
          <w:p>
            <w:pPr>
              <w:spacing w:after="30" w:before="30"/>
            </w:pPr>
            <w:r>
              <w:rPr>
                <w:color w:val="55625E"/>
                <w:sz w:val="17"/>
                <w:szCs w:val="17"/>
              </w:rPr>
              <w:t xml:space="preserve">Model name + version.</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What the tool does not do</w:t>
            </w:r>
          </w:p>
          <w:p>
            <w:pPr>
              <w:spacing w:after="30" w:before="30"/>
            </w:pPr>
            <w:r>
              <w:rPr>
                <w:color w:val="55625E"/>
                <w:sz w:val="19"/>
                <w:szCs w:val="19"/>
              </w:rPr>
              <w:t xml:space="preserve">Stating limits plainly is a trust asset with this audience, not a weakness. The section exists and is empty.</w:t>
            </w:r>
          </w:p>
          <w:p>
            <w:pPr>
              <w:spacing w:after="30" w:before="60"/>
            </w:pPr>
            <w:r>
              <w:rPr>
                <w:b/>
                <w:bCs/>
                <w:caps/>
                <w:color w:val="7D8985"/>
                <w:spacing w:val="25"/>
                <w:sz w:val="15"/>
                <w:szCs w:val="15"/>
              </w:rPr>
              <w:t xml:space="preserve">Appears in  </w:t>
            </w:r>
            <w:r>
              <w:rPr>
                <w:color w:val="55625E"/>
                <w:sz w:val="16"/>
                <w:szCs w:val="16"/>
              </w:rPr>
              <w:t xml:space="preserve">NextGen AI → limitations</w:t>
            </w:r>
          </w:p>
        </w:tc>
        <w:tc>
          <w:tcPr>
            <w:tcW w:type="dxa" w:w="2600"/>
            <w:tcMar>
              <w:top w:type="dxa" w:w="90"/>
              <w:left w:type="dxa" w:w="110"/>
              <w:bottom w:type="dxa" w:w="90"/>
              <w:right w:type="dxa" w:w="110"/>
            </w:tcMar>
          </w:tcPr>
          <w:p>
            <w:pPr>
              <w:spacing w:after="30" w:before="30"/>
            </w:pPr>
            <w:r>
              <w:rPr>
                <w:color w:val="55625E"/>
                <w:sz w:val="17"/>
                <w:szCs w:val="17"/>
              </w:rPr>
              <w:t xml:space="preserve">Three or four points.</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Product screenshots</w:t>
            </w:r>
          </w:p>
          <w:p>
            <w:pPr>
              <w:spacing w:after="30" w:before="30"/>
            </w:pPr>
            <w:r>
              <w:rPr>
                <w:color w:val="55625E"/>
                <w:sz w:val="19"/>
                <w:szCs w:val="19"/>
              </w:rPr>
              <w:t xml:space="preserve">The page holds a marked empty panel where the interface should be. We will not mock up a fake interface.</w:t>
            </w:r>
          </w:p>
          <w:p>
            <w:pPr>
              <w:spacing w:after="30" w:before="60"/>
            </w:pPr>
            <w:r>
              <w:rPr>
                <w:b/>
                <w:bCs/>
                <w:caps/>
                <w:color w:val="7D8985"/>
                <w:spacing w:val="25"/>
                <w:sz w:val="15"/>
                <w:szCs w:val="15"/>
              </w:rPr>
              <w:t xml:space="preserve">Appears in  </w:t>
            </w:r>
            <w:r>
              <w:rPr>
                <w:color w:val="55625E"/>
                <w:sz w:val="16"/>
                <w:szCs w:val="16"/>
              </w:rPr>
              <w:t xml:space="preserve">NextGen AI → opening panel</w:t>
            </w:r>
          </w:p>
          <w:p>
            <w:pPr>
              <w:pBdr>
                <w:left w:val="single" w:color="B6C0BB" w:sz="12" w:space="6"/>
              </w:pBdr>
              <w:shd w:fill="E7EBE8" w:color="auto" w:val="clear"/>
              <w:spacing w:after="20" w:before="70"/>
            </w:pPr>
            <w:r>
              <w:rPr>
                <w:b/>
                <w:bCs/>
                <w:color w:val="7D8985"/>
                <w:spacing w:val="25"/>
                <w:sz w:val="14"/>
                <w:szCs w:val="14"/>
              </w:rPr>
              <w:t xml:space="preserve">FORMAT  </w:t>
            </w:r>
            <w:r>
              <w:rPr>
                <w:color w:val="55625E"/>
                <w:sz w:val="17"/>
                <w:szCs w:val="17"/>
              </w:rPr>
              <w:t xml:space="preserve">PNG, at least 1600px wide, taken at a normal browser size. Blur or replace any real patient or client data before sending.</w:t>
            </w:r>
          </w:p>
        </w:tc>
        <w:tc>
          <w:tcPr>
            <w:tcW w:type="dxa" w:w="2600"/>
            <w:tcMar>
              <w:top w:type="dxa" w:w="90"/>
              <w:left w:type="dxa" w:w="110"/>
              <w:bottom w:type="dxa" w:w="90"/>
              <w:right w:type="dxa" w:w="110"/>
            </w:tcMar>
          </w:tcPr>
          <w:p>
            <w:pPr>
              <w:spacing w:after="30" w:before="30"/>
            </w:pPr>
            <w:r>
              <w:rPr>
                <w:color w:val="55625E"/>
                <w:sz w:val="17"/>
                <w:szCs w:val="17"/>
              </w:rPr>
              <w:t xml:space="preserve">1–3 images.</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study list</w:t>
            </w:r>
            <w:r>
              <w:rPr>
                <w:b/>
                <w:bCs/>
                <w:color w:val="7D5F18"/>
                <w:spacing w:val="30"/>
                <w:sz w:val="14"/>
                <w:szCs w:val="14"/>
              </w:rPr>
              <w:t xml:space="preserve">   BEFORE LAUNCH</w:t>
            </w:r>
          </w:p>
          <w:p>
            <w:pPr>
              <w:spacing w:after="30" w:before="30"/>
            </w:pPr>
            <w:r>
              <w:rPr>
                <w:color w:val="55625E"/>
                <w:sz w:val="19"/>
                <w:szCs w:val="19"/>
              </w:rPr>
              <w:t xml:space="preserve">We rebuilt the keyword search from your current homepage — it works now, where the live one does not. It currently indexes zero studies, because we do not have the data.</w:t>
            </w:r>
          </w:p>
          <w:p>
            <w:pPr>
              <w:spacing w:after="30" w:before="60"/>
            </w:pPr>
            <w:r>
              <w:rPr>
                <w:b/>
                <w:bCs/>
                <w:caps/>
                <w:color w:val="7D8985"/>
                <w:spacing w:val="25"/>
                <w:sz w:val="15"/>
                <w:szCs w:val="15"/>
              </w:rPr>
              <w:t xml:space="preserve">Appears in  </w:t>
            </w:r>
            <w:r>
              <w:rPr>
                <w:color w:val="55625E"/>
                <w:sz w:val="16"/>
                <w:szCs w:val="16"/>
              </w:rPr>
              <w:t xml:space="preserve">NextGen AI → search prior work</w:t>
            </w:r>
          </w:p>
          <w:p>
            <w:pPr>
              <w:pBdr>
                <w:left w:val="single" w:color="B6C0BB" w:sz="12" w:space="6"/>
              </w:pBdr>
              <w:shd w:fill="E7EBE8" w:color="auto" w:val="clear"/>
              <w:spacing w:after="20" w:before="70"/>
            </w:pPr>
            <w:r>
              <w:rPr>
                <w:b/>
                <w:bCs/>
                <w:color w:val="7D8985"/>
                <w:spacing w:val="25"/>
                <w:sz w:val="14"/>
                <w:szCs w:val="14"/>
              </w:rPr>
              <w:t xml:space="preserve">FORMAT  </w:t>
            </w:r>
            <w:r>
              <w:rPr>
                <w:color w:val="55625E"/>
                <w:sz w:val="17"/>
                <w:szCs w:val="17"/>
              </w:rPr>
              <w:t xml:space="preserve">Either export the studylist sheet as CSV and send it, or give us read access to the Google Sheet. Please also rotate the API key currently embedded in your live homepage — anyone viewing the page source can read it and query the sheet.</w:t>
            </w:r>
          </w:p>
        </w:tc>
        <w:tc>
          <w:tcPr>
            <w:tcW w:type="dxa" w:w="2600"/>
            <w:tcMar>
              <w:top w:type="dxa" w:w="90"/>
              <w:left w:type="dxa" w:w="110"/>
              <w:bottom w:type="dxa" w:w="90"/>
              <w:right w:type="dxa" w:w="110"/>
            </w:tcMar>
          </w:tcPr>
          <w:p>
            <w:pPr>
              <w:spacing w:after="30" w:before="30"/>
            </w:pPr>
            <w:r>
              <w:rPr>
                <w:color w:val="55625E"/>
                <w:sz w:val="17"/>
                <w:szCs w:val="17"/>
              </w:rPr>
              <w:t xml:space="preserve">CSV or sheet access.</w:t>
            </w:r>
          </w:p>
          <w:p>
            <w:pPr>
              <w:spacing w:after="30" w:before="50"/>
            </w:pPr>
            <w:r>
              <w:rPr>
                <w:color w:val="8C3A2B"/>
                <w:sz w:val="16"/>
                <w:szCs w:val="16"/>
              </w:rPr>
              <w:t xml:space="preserve">Without it: the search finds nothing.</w:t>
            </w:r>
          </w:p>
        </w:tc>
      </w:tr>
    </w:tbl>
    <w:p>
      <w:pPr>
        <w:pStyle w:val="Heading1"/>
        <w:pBdr>
          <w:bottom w:val="single" w:color="B6C0BB" w:sz="8" w:space="5"/>
        </w:pBdr>
        <w:spacing w:after="140" w:before="420"/>
      </w:pPr>
      <w:r>
        <w:rPr>
          <w:b/>
          <w:bCs/>
          <w:color w:val="151B1A"/>
          <w:sz w:val="28"/>
          <w:szCs w:val="28"/>
        </w:rPr>
        <w:t xml:space="preserve">04  Assets &amp; media</w:t>
      </w:r>
    </w:p>
    <w:p>
      <w:pPr>
        <w:spacing w:after="160" w:before="0"/>
      </w:pPr>
      <w:r>
        <w:rPr>
          <w:color w:val="55625E"/>
          <w:sz w:val="19"/>
          <w:szCs w:val="19"/>
        </w:rPr>
        <w:t xml:space="preserve">The site is built to degrade honestly — where an asset is missing, the space holds with a marked panel rather than filling with stock. That is deliberate, but it is not how you want to launch.</w:t>
      </w:r>
    </w:p>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Team photographs</w:t>
            </w:r>
            <w:r>
              <w:rPr>
                <w:b/>
                <w:bCs/>
                <w:color w:val="7D5F18"/>
                <w:spacing w:val="30"/>
                <w:sz w:val="14"/>
                <w:szCs w:val="14"/>
              </w:rPr>
              <w:t xml:space="preserve">   BEFORE LAUNCH</w:t>
            </w:r>
          </w:p>
          <w:p>
            <w:pPr>
              <w:spacing w:after="30" w:before="30"/>
            </w:pPr>
            <w:r>
              <w:rPr>
                <w:color w:val="55625E"/>
                <w:sz w:val="19"/>
                <w:szCs w:val="19"/>
              </w:rPr>
              <w:t xml:space="preserve">Real headshots of the people who do the work. The referral visitor — someone who arrived because a colleague recommended you — answers “is this a real firm?” visually in about a second.</w:t>
            </w:r>
          </w:p>
          <w:p>
            <w:pPr>
              <w:spacing w:after="30" w:before="60"/>
            </w:pPr>
            <w:r>
              <w:rPr>
                <w:b/>
                <w:bCs/>
                <w:caps/>
                <w:color w:val="7D8985"/>
                <w:spacing w:val="25"/>
                <w:sz w:val="15"/>
                <w:szCs w:val="15"/>
              </w:rPr>
              <w:t xml:space="preserve">Appears in  </w:t>
            </w:r>
            <w:r>
              <w:rPr>
                <w:color w:val="55625E"/>
                <w:sz w:val="16"/>
                <w:szCs w:val="16"/>
              </w:rPr>
              <w:t xml:space="preserve">About → who we are</w:t>
            </w:r>
          </w:p>
          <w:p>
            <w:pPr>
              <w:pBdr>
                <w:left w:val="single" w:color="B6C0BB" w:sz="12" w:space="6"/>
              </w:pBdr>
              <w:shd w:fill="E7EBE8" w:color="auto" w:val="clear"/>
              <w:spacing w:after="20" w:before="70"/>
            </w:pPr>
            <w:r>
              <w:rPr>
                <w:b/>
                <w:bCs/>
                <w:color w:val="7D8985"/>
                <w:spacing w:val="25"/>
                <w:sz w:val="14"/>
                <w:szCs w:val="14"/>
              </w:rPr>
              <w:t xml:space="preserve">FORMAT  </w:t>
            </w:r>
            <w:r>
              <w:rPr>
                <w:color w:val="55625E"/>
                <w:sz w:val="17"/>
                <w:szCs w:val="17"/>
              </w:rPr>
              <w:t xml:space="preserve">JPG or PNG, at least 1000px on the short edge, plain or working background. Phone photos in good light are fine. No stock portraits will be substituted — without these the section ships as names and credentials in type only.</w:t>
            </w:r>
          </w:p>
        </w:tc>
        <w:tc>
          <w:tcPr>
            <w:tcW w:type="dxa" w:w="2600"/>
            <w:tcMar>
              <w:top w:type="dxa" w:w="90"/>
              <w:left w:type="dxa" w:w="110"/>
              <w:bottom w:type="dxa" w:w="90"/>
              <w:right w:type="dxa" w:w="110"/>
            </w:tcMar>
          </w:tcPr>
          <w:p>
            <w:pPr>
              <w:spacing w:after="30" w:before="30"/>
            </w:pPr>
            <w:r>
              <w:rPr>
                <w:color w:val="55625E"/>
                <w:sz w:val="17"/>
                <w:szCs w:val="17"/>
              </w:rPr>
              <w:t xml:space="preserve">One per person.</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Office or working photography</w:t>
            </w:r>
          </w:p>
          <w:p>
            <w:pPr>
              <w:spacing w:after="30" w:before="30"/>
            </w:pPr>
            <w:r>
              <w:rPr>
                <w:color w:val="55625E"/>
                <w:sz w:val="19"/>
                <w:szCs w:val="19"/>
              </w:rPr>
              <w:t xml:space="preserve">One or two images of the environment — a desk, a screen with analysis on it, the office. Not posed.</w:t>
            </w:r>
          </w:p>
          <w:p>
            <w:pPr>
              <w:spacing w:after="30" w:before="60"/>
            </w:pPr>
            <w:r>
              <w:rPr>
                <w:b/>
                <w:bCs/>
                <w:caps/>
                <w:color w:val="7D8985"/>
                <w:spacing w:val="25"/>
                <w:sz w:val="15"/>
                <w:szCs w:val="15"/>
              </w:rPr>
              <w:t xml:space="preserve">Appears in  </w:t>
            </w:r>
            <w:r>
              <w:rPr>
                <w:color w:val="55625E"/>
                <w:sz w:val="16"/>
                <w:szCs w:val="16"/>
              </w:rPr>
              <w:t xml:space="preserve">About → opening panel</w:t>
            </w:r>
          </w:p>
          <w:p>
            <w:pPr>
              <w:pBdr>
                <w:left w:val="single" w:color="B6C0BB" w:sz="12" w:space="6"/>
              </w:pBdr>
              <w:shd w:fill="E7EBE8" w:color="auto" w:val="clear"/>
              <w:spacing w:after="20" w:before="70"/>
            </w:pPr>
            <w:r>
              <w:rPr>
                <w:b/>
                <w:bCs/>
                <w:color w:val="7D8985"/>
                <w:spacing w:val="25"/>
                <w:sz w:val="14"/>
                <w:szCs w:val="14"/>
              </w:rPr>
              <w:t xml:space="preserve">FORMAT  </w:t>
            </w:r>
            <w:r>
              <w:rPr>
                <w:color w:val="55625E"/>
                <w:sz w:val="17"/>
                <w:szCs w:val="17"/>
              </w:rPr>
              <w:t xml:space="preserve">JPG, at least 2000px wide, landscape.</w:t>
            </w:r>
          </w:p>
        </w:tc>
        <w:tc>
          <w:tcPr>
            <w:tcW w:type="dxa" w:w="2600"/>
            <w:tcMar>
              <w:top w:type="dxa" w:w="90"/>
              <w:left w:type="dxa" w:w="110"/>
              <w:bottom w:type="dxa" w:w="90"/>
              <w:right w:type="dxa" w:w="110"/>
            </w:tcMar>
          </w:tcPr>
          <w:p>
            <w:pPr>
              <w:spacing w:after="30" w:before="30"/>
            </w:pPr>
            <w:r>
              <w:rPr>
                <w:color w:val="55625E"/>
                <w:sz w:val="17"/>
                <w:szCs w:val="17"/>
              </w:rPr>
              <w:t xml:space="preserve">1–2 images.</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The rest of the team</w:t>
            </w:r>
          </w:p>
          <w:p>
            <w:pPr>
              <w:spacing w:after="30" w:before="30"/>
            </w:pPr>
            <w:r>
              <w:rPr>
                <w:color w:val="55625E"/>
                <w:sz w:val="19"/>
                <w:szCs w:val="19"/>
              </w:rPr>
              <w:t xml:space="preserve">Name, post-nominals, role and two or three sentences each. The page is built to take any number — adding someone is one entry in one file.</w:t>
            </w:r>
          </w:p>
          <w:p>
            <w:pPr>
              <w:spacing w:after="30" w:before="60"/>
            </w:pPr>
            <w:r>
              <w:rPr>
                <w:b/>
                <w:bCs/>
                <w:caps/>
                <w:color w:val="7D8985"/>
                <w:spacing w:val="25"/>
                <w:sz w:val="15"/>
                <w:szCs w:val="15"/>
              </w:rPr>
              <w:t xml:space="preserve">Appears in  </w:t>
            </w:r>
            <w:r>
              <w:rPr>
                <w:color w:val="55625E"/>
                <w:sz w:val="16"/>
                <w:szCs w:val="16"/>
              </w:rPr>
              <w:t xml:space="preserve">About → who we are</w:t>
            </w:r>
          </w:p>
        </w:tc>
        <w:tc>
          <w:tcPr>
            <w:tcW w:type="dxa" w:w="2600"/>
            <w:tcMar>
              <w:top w:type="dxa" w:w="90"/>
              <w:left w:type="dxa" w:w="110"/>
              <w:bottom w:type="dxa" w:w="90"/>
              <w:right w:type="dxa" w:w="110"/>
            </w:tcMar>
          </w:tcPr>
          <w:p>
            <w:pPr>
              <w:spacing w:after="30" w:before="30"/>
            </w:pPr>
            <w:r>
              <w:rPr>
                <w:color w:val="55625E"/>
                <w:sz w:val="17"/>
                <w:szCs w:val="17"/>
              </w:rPr>
              <w:t xml:space="preserve">Per person.</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Your logo as a vector file</w:t>
            </w:r>
            <w:r>
              <w:rPr>
                <w:b/>
                <w:bCs/>
                <w:color w:val="7D5F18"/>
                <w:spacing w:val="30"/>
                <w:sz w:val="14"/>
                <w:szCs w:val="14"/>
              </w:rPr>
              <w:t xml:space="preserve">   BEFORE LAUNCH</w:t>
            </w:r>
          </w:p>
          <w:p>
            <w:pPr>
              <w:spacing w:after="30" w:before="30"/>
            </w:pPr>
            <w:r>
              <w:rPr>
                <w:color w:val="55625E"/>
                <w:sz w:val="19"/>
                <w:szCs w:val="19"/>
              </w:rPr>
              <w:t xml:space="preserve">The logo on your current site is a low-resolution JPEG. It looks soft on modern screens, which costs you credibility at exactly the moment a buyer is forming an impression.</w:t>
            </w:r>
          </w:p>
          <w:p>
            <w:pPr>
              <w:spacing w:after="30" w:before="60"/>
            </w:pPr>
            <w:r>
              <w:rPr>
                <w:b/>
                <w:bCs/>
                <w:caps/>
                <w:color w:val="7D8985"/>
                <w:spacing w:val="25"/>
                <w:sz w:val="15"/>
                <w:szCs w:val="15"/>
              </w:rPr>
              <w:t xml:space="preserve">Appears in  </w:t>
            </w:r>
            <w:r>
              <w:rPr>
                <w:color w:val="55625E"/>
                <w:sz w:val="16"/>
                <w:szCs w:val="16"/>
              </w:rPr>
              <w:t xml:space="preserve">header · footer · browser tab icon</w:t>
            </w:r>
          </w:p>
          <w:p>
            <w:pPr>
              <w:pBdr>
                <w:left w:val="single" w:color="B6C0BB" w:sz="12" w:space="6"/>
              </w:pBdr>
              <w:shd w:fill="E7EBE8" w:color="auto" w:val="clear"/>
              <w:spacing w:after="20" w:before="70"/>
            </w:pPr>
            <w:r>
              <w:rPr>
                <w:b/>
                <w:bCs/>
                <w:color w:val="7D8985"/>
                <w:spacing w:val="25"/>
                <w:sz w:val="14"/>
                <w:szCs w:val="14"/>
              </w:rPr>
              <w:t xml:space="preserve">FORMAT  </w:t>
            </w:r>
            <w:r>
              <w:rPr>
                <w:color w:val="55625E"/>
                <w:sz w:val="17"/>
                <w:szCs w:val="17"/>
              </w:rPr>
              <w:t xml:space="preserve">SVG, AI or EPS. Whoever designed it will have the original.</w:t>
            </w:r>
          </w:p>
        </w:tc>
        <w:tc>
          <w:tcPr>
            <w:tcW w:type="dxa" w:w="2600"/>
            <w:tcMar>
              <w:top w:type="dxa" w:w="90"/>
              <w:left w:type="dxa" w:w="110"/>
              <w:bottom w:type="dxa" w:w="90"/>
              <w:right w:type="dxa" w:w="110"/>
            </w:tcMar>
          </w:tcPr>
          <w:p>
            <w:pPr>
              <w:spacing w:after="30" w:before="30"/>
            </w:pPr>
            <w:r>
              <w:rPr>
                <w:color w:val="55625E"/>
                <w:sz w:val="17"/>
                <w:szCs w:val="17"/>
              </w:rPr>
              <w:t xml:space="preserve">One file.</w:t>
            </w:r>
          </w:p>
          <w:p>
            <w:pPr>
              <w:spacing w:after="30" w:before="50"/>
            </w:pPr>
            <w:r>
              <w:rPr>
                <w:color w:val="8C3A2B"/>
                <w:sz w:val="16"/>
                <w:szCs w:val="16"/>
              </w:rPr>
              <w:t xml:space="preserve">Currently: text wordmark stands in.</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Typeface decision</w:t>
            </w:r>
          </w:p>
          <w:p>
            <w:pPr>
              <w:spacing w:after="30" w:before="30"/>
            </w:pPr>
            <w:r>
              <w:rPr>
                <w:color w:val="55625E"/>
                <w:sz w:val="19"/>
                <w:szCs w:val="19"/>
              </w:rPr>
              <w:t xml:space="preserve">The site is set in a placeholder pairing. A licensed display face is what stops it looking like every other template — we will propose two or three options.</w:t>
            </w:r>
          </w:p>
          <w:p>
            <w:pPr>
              <w:spacing w:after="30" w:before="60"/>
            </w:pPr>
            <w:r>
              <w:rPr>
                <w:b/>
                <w:bCs/>
                <w:caps/>
                <w:color w:val="7D8985"/>
                <w:spacing w:val="25"/>
                <w:sz w:val="15"/>
                <w:szCs w:val="15"/>
              </w:rPr>
              <w:t xml:space="preserve">Appears in  </w:t>
            </w:r>
            <w:r>
              <w:rPr>
                <w:color w:val="55625E"/>
                <w:sz w:val="16"/>
                <w:szCs w:val="16"/>
              </w:rPr>
              <w:t xml:space="preserve">every page</w:t>
            </w:r>
          </w:p>
          <w:p>
            <w:pPr>
              <w:pBdr>
                <w:left w:val="single" w:color="B6C0BB" w:sz="12" w:space="6"/>
              </w:pBdr>
              <w:shd w:fill="E7EBE8" w:color="auto" w:val="clear"/>
              <w:spacing w:after="20" w:before="70"/>
            </w:pPr>
            <w:r>
              <w:rPr>
                <w:b/>
                <w:bCs/>
                <w:color w:val="7D8985"/>
                <w:spacing w:val="25"/>
                <w:sz w:val="14"/>
                <w:szCs w:val="14"/>
              </w:rPr>
              <w:t xml:space="preserve">COST  </w:t>
            </w:r>
            <w:r>
              <w:rPr>
                <w:color w:val="55625E"/>
                <w:sz w:val="17"/>
                <w:szCs w:val="17"/>
              </w:rPr>
              <w:t xml:space="preserve">Roughly $200–500 one-time, paid by Pharmatiya. Swapping it once licensed is a one-line change.</w:t>
            </w:r>
          </w:p>
        </w:tc>
        <w:tc>
          <w:tcPr>
            <w:tcW w:type="dxa" w:w="2600"/>
            <w:tcMar>
              <w:top w:type="dxa" w:w="90"/>
              <w:left w:type="dxa" w:w="110"/>
              <w:bottom w:type="dxa" w:w="90"/>
              <w:right w:type="dxa" w:w="110"/>
            </w:tcMar>
          </w:tcPr>
          <w:p>
            <w:pPr>
              <w:spacing w:after="30" w:before="30"/>
            </w:pPr>
            <w:r>
              <w:rPr>
                <w:color w:val="55625E"/>
                <w:sz w:val="17"/>
                <w:szCs w:val="17"/>
              </w:rPr>
              <w:t xml:space="preserve">Approve an option.</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Brand colours</w:t>
            </w:r>
          </w:p>
          <w:p>
            <w:pPr>
              <w:spacing w:after="30" w:before="30"/>
            </w:pPr>
            <w:r>
              <w:rPr>
                <w:color w:val="55625E"/>
                <w:sz w:val="19"/>
                <w:szCs w:val="19"/>
              </w:rPr>
              <w:t xml:space="preserve">The palette was built to sit with your existing identity, but we matched it by eye from a compressed JPEG. The vector logo will let us confirm the exact values.</w:t>
            </w:r>
          </w:p>
          <w:p>
            <w:pPr>
              <w:spacing w:after="30" w:before="60"/>
            </w:pPr>
            <w:r>
              <w:rPr>
                <w:b/>
                <w:bCs/>
                <w:caps/>
                <w:color w:val="7D8985"/>
                <w:spacing w:val="25"/>
                <w:sz w:val="15"/>
                <w:szCs w:val="15"/>
              </w:rPr>
              <w:t xml:space="preserve">Appears in  </w:t>
            </w:r>
            <w:r>
              <w:rPr>
                <w:color w:val="55625E"/>
                <w:sz w:val="16"/>
                <w:szCs w:val="16"/>
              </w:rPr>
              <w:t xml:space="preserve">every page</w:t>
            </w:r>
          </w:p>
        </w:tc>
        <w:tc>
          <w:tcPr>
            <w:tcW w:type="dxa" w:w="2600"/>
            <w:tcMar>
              <w:top w:type="dxa" w:w="90"/>
              <w:left w:type="dxa" w:w="110"/>
              <w:bottom w:type="dxa" w:w="90"/>
              <w:right w:type="dxa" w:w="110"/>
            </w:tcMar>
          </w:tcPr>
          <w:p>
            <w:pPr>
              <w:spacing w:after="30" w:before="30"/>
            </w:pPr>
            <w:r>
              <w:rPr>
                <w:color w:val="55625E"/>
                <w:sz w:val="17"/>
                <w:szCs w:val="17"/>
              </w:rPr>
              <w:t xml:space="preserve">Comes with the logo.</w:t>
            </w:r>
          </w:p>
        </w:tc>
      </w:tr>
    </w:tbl>
    <w:p>
      <w:pPr>
        <w:pStyle w:val="Heading1"/>
        <w:pBdr>
          <w:bottom w:val="single" w:color="B6C0BB" w:sz="8" w:space="5"/>
        </w:pBdr>
        <w:spacing w:after="140" w:before="420"/>
      </w:pPr>
      <w:r>
        <w:rPr>
          <w:b/>
          <w:bCs/>
          <w:color w:val="151B1A"/>
          <w:sz w:val="28"/>
          <w:szCs w:val="28"/>
        </w:rPr>
        <w:t xml:space="preserve">05  Evidence — the two big ones</w:t>
      </w:r>
    </w:p>
    <w:p>
      <w:pPr>
        <w:spacing w:after="160" w:before="0"/>
      </w:pPr>
      <w:r>
        <w:rPr>
          <w:color w:val="55625E"/>
          <w:sz w:val="19"/>
          <w:szCs w:val="19"/>
        </w:rPr>
        <w:t xml:space="preserve">Evidence is the page your primary buyer came for. Your published record already carries it — 47 entries, verifiable by DOI. These two items would make it much stronger.</w:t>
      </w:r>
    </w:p>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Two or three anonymised case studies</w:t>
            </w:r>
            <w:r>
              <w:rPr>
                <w:b/>
                <w:bCs/>
                <w:color w:val="7D5F18"/>
                <w:spacing w:val="30"/>
                <w:sz w:val="14"/>
                <w:szCs w:val="14"/>
              </w:rPr>
              <w:t xml:space="preserve">   BEFORE LAUNCH</w:t>
            </w:r>
          </w:p>
          <w:p>
            <w:pPr>
              <w:spacing w:after="30" w:before="30"/>
            </w:pPr>
            <w:r>
              <w:rPr>
                <w:color w:val="55625E"/>
                <w:sz w:val="19"/>
                <w:szCs w:val="19"/>
              </w:rPr>
              <w:t xml:space="preserve">For each: the challenge the client could not answer, the dataset used, the method, how the work was sequenced, and what it enabled. No client names needed.</w:t>
            </w:r>
          </w:p>
          <w:p>
            <w:pPr>
              <w:spacing w:after="30" w:before="60"/>
            </w:pPr>
            <w:r>
              <w:rPr>
                <w:b/>
                <w:bCs/>
                <w:caps/>
                <w:color w:val="7D8985"/>
                <w:spacing w:val="25"/>
                <w:sz w:val="15"/>
                <w:szCs w:val="15"/>
              </w:rPr>
              <w:t xml:space="preserve">Appears in  </w:t>
            </w:r>
            <w:r>
              <w:rPr>
                <w:color w:val="55625E"/>
                <w:sz w:val="16"/>
                <w:szCs w:val="16"/>
              </w:rPr>
              <w:t xml:space="preserve">Evidence → case studies</w:t>
            </w:r>
          </w:p>
          <w:p>
            <w:pPr>
              <w:pBdr>
                <w:left w:val="single" w:color="B6C0BB" w:sz="12" w:space="6"/>
              </w:pBdr>
              <w:shd w:fill="E7EBE8" w:color="auto" w:val="clear"/>
              <w:spacing w:after="20" w:before="70"/>
            </w:pPr>
            <w:r>
              <w:rPr>
                <w:b/>
                <w:bCs/>
                <w:color w:val="7D8985"/>
                <w:spacing w:val="25"/>
                <w:sz w:val="14"/>
                <w:szCs w:val="14"/>
              </w:rPr>
              <w:t xml:space="preserve">CURRENTLY  </w:t>
            </w:r>
            <w:r>
              <w:rPr>
                <w:color w:val="55625E"/>
                <w:sz w:val="17"/>
                <w:szCs w:val="17"/>
              </w:rPr>
              <w:t xml:space="preserve">The section renders an honest statement that client work is confidential, plus a route to ask for material under NDA. It is not filled with invented cases and never will be.</w:t>
            </w:r>
          </w:p>
          <w:p>
            <w:pPr>
              <w:pBdr>
                <w:left w:val="single" w:color="B6C0BB" w:sz="12" w:space="6"/>
              </w:pBdr>
              <w:shd w:fill="E7EBE8" w:color="auto" w:val="clear"/>
              <w:spacing w:after="20" w:before="70"/>
            </w:pPr>
            <w:r>
              <w:rPr>
                <w:b/>
                <w:bCs/>
                <w:color w:val="7D8985"/>
                <w:spacing w:val="25"/>
                <w:sz w:val="14"/>
                <w:szCs w:val="14"/>
              </w:rPr>
              <w:t xml:space="preserve">IF WRITING THESE IS THE BLOCKER  </w:t>
            </w:r>
            <w:r>
              <w:rPr>
                <w:color w:val="55625E"/>
                <w:sz w:val="17"/>
                <w:szCs w:val="17"/>
              </w:rPr>
              <w:t xml:space="preserve">We will run a 90-minute interview and draft them from your recollection for your approval. That is usually faster than a blank page.</w:t>
            </w:r>
          </w:p>
        </w:tc>
        <w:tc>
          <w:tcPr>
            <w:tcW w:type="dxa" w:w="2600"/>
            <w:tcMar>
              <w:top w:type="dxa" w:w="90"/>
              <w:left w:type="dxa" w:w="110"/>
              <w:bottom w:type="dxa" w:w="90"/>
              <w:right w:type="dxa" w:w="110"/>
            </w:tcMar>
          </w:tcPr>
          <w:p>
            <w:pPr>
              <w:spacing w:after="30" w:before="30"/>
            </w:pPr>
            <w:r>
              <w:rPr>
                <w:color w:val="55625E"/>
                <w:sz w:val="17"/>
                <w:szCs w:val="17"/>
              </w:rPr>
              <w:t xml:space="preserve">2–3 studies.</w:t>
            </w:r>
          </w:p>
        </w:tc>
      </w:tr>
    </w:tbl>
    <w:tbl>
      <w:tblPr>
        <w:tblW w:type="dxa" w:w="9026"/>
        <w:tblBorders>
          <w:top w:val="none" w:color="auto" w:sz="0"/>
          <w:left w:val="none" w:color="auto" w:sz="0"/>
          <w:bottom w:val="single" w:color="D2D9D5" w:sz="4"/>
          <w:right w:val="none" w:color="auto" w:sz="0"/>
          <w:insideH w:val="none" w:color="auto" w:sz="0"/>
          <w:insideV w:val="none" w:color="auto" w:sz="0"/>
        </w:tblBorders>
      </w:tblPr>
      <w:tblGrid>
        <w:gridCol w:w="6426"/>
        <w:gridCol w:w="2600"/>
      </w:tblGrid>
      <w:tr>
        <w:tc>
          <w:tcPr>
            <w:tcW w:type="dxa" w:w="6426"/>
            <w:tcMar>
              <w:top w:type="dxa" w:w="90"/>
              <w:left w:type="dxa" w:w="110"/>
              <w:bottom w:type="dxa" w:w="90"/>
              <w:right w:type="dxa" w:w="110"/>
            </w:tcMar>
          </w:tcPr>
          <w:p>
            <w:pPr>
              <w:spacing w:after="30" w:before="30"/>
            </w:pPr>
            <w:r>
              <w:rPr>
                <w:color w:val="7D8985"/>
                <w:sz w:val="22"/>
                <w:szCs w:val="22"/>
              </w:rPr>
              <w:t xml:space="preserve">☐  </w:t>
            </w:r>
            <w:r>
              <w:rPr>
                <w:b/>
                <w:bCs/>
                <w:color w:val="151B1A"/>
                <w:sz w:val="21"/>
                <w:szCs w:val="21"/>
              </w:rPr>
              <w:t xml:space="preserve">One sample deliverable</w:t>
            </w:r>
          </w:p>
          <w:p>
            <w:pPr>
              <w:spacing w:after="30" w:before="30"/>
            </w:pPr>
            <w:r>
              <w:rPr>
                <w:color w:val="55625E"/>
                <w:sz w:val="19"/>
                <w:szCs w:val="19"/>
              </w:rPr>
              <w:t xml:space="preserve">A redacted synopsis or analysis report, so a prospective client can judge the output before commissioning any. This is a strong, low-commitment conversion route.</w:t>
            </w:r>
          </w:p>
          <w:p>
            <w:pPr>
              <w:spacing w:after="30" w:before="60"/>
            </w:pPr>
            <w:r>
              <w:rPr>
                <w:b/>
                <w:bCs/>
                <w:caps/>
                <w:color w:val="7D8985"/>
                <w:spacing w:val="25"/>
                <w:sz w:val="15"/>
                <w:szCs w:val="15"/>
              </w:rPr>
              <w:t xml:space="preserve">Appears in  </w:t>
            </w:r>
            <w:r>
              <w:rPr>
                <w:color w:val="55625E"/>
                <w:sz w:val="16"/>
                <w:szCs w:val="16"/>
              </w:rPr>
              <w:t xml:space="preserve">Evidence → sample deliverable</w:t>
            </w:r>
          </w:p>
          <w:p>
            <w:pPr>
              <w:pBdr>
                <w:left w:val="single" w:color="B6C0BB" w:sz="12" w:space="6"/>
              </w:pBdr>
              <w:shd w:fill="E7EBE8" w:color="auto" w:val="clear"/>
              <w:spacing w:after="20" w:before="70"/>
            </w:pPr>
            <w:r>
              <w:rPr>
                <w:b/>
                <w:bCs/>
                <w:color w:val="7D8985"/>
                <w:spacing w:val="25"/>
                <w:sz w:val="14"/>
                <w:szCs w:val="14"/>
              </w:rPr>
              <w:t xml:space="preserve">IF NOT SUPPLIED  </w:t>
            </w:r>
            <w:r>
              <w:rPr>
                <w:color w:val="55625E"/>
                <w:sz w:val="17"/>
                <w:szCs w:val="17"/>
              </w:rPr>
              <w:t xml:space="preserve">The section is removed at launch rather than shipped non-functional.</w:t>
            </w:r>
          </w:p>
        </w:tc>
        <w:tc>
          <w:tcPr>
            <w:tcW w:type="dxa" w:w="2600"/>
            <w:tcMar>
              <w:top w:type="dxa" w:w="90"/>
              <w:left w:type="dxa" w:w="110"/>
              <w:bottom w:type="dxa" w:w="90"/>
              <w:right w:type="dxa" w:w="110"/>
            </w:tcMar>
          </w:tcPr>
          <w:p>
            <w:pPr>
              <w:spacing w:after="30" w:before="30"/>
            </w:pPr>
            <w:r>
              <w:rPr>
                <w:color w:val="55625E"/>
                <w:sz w:val="17"/>
                <w:szCs w:val="17"/>
              </w:rPr>
              <w:t xml:space="preserve">One PDF.</w:t>
            </w:r>
          </w:p>
        </w:tc>
      </w:tr>
    </w:tbl>
    <w:p>
      <w:pPr>
        <w:pStyle w:val="Heading1"/>
        <w:pBdr>
          <w:bottom w:val="single" w:color="B6C0BB" w:sz="8" w:space="5"/>
        </w:pBdr>
        <w:spacing w:after="140" w:before="420"/>
      </w:pPr>
      <w:r>
        <w:rPr>
          <w:b/>
          <w:bCs/>
          <w:color w:val="151B1A"/>
          <w:sz w:val="28"/>
          <w:szCs w:val="28"/>
        </w:rPr>
        <w:t xml:space="preserve">If you only do five things</w:t>
      </w:r>
    </w:p>
    <w:p>
      <w:pPr>
        <w:spacing w:after="140" w:before="0"/>
      </w:pPr>
      <w:r>
        <w:rPr>
          <w:color w:val="55625E"/>
          <w:sz w:val="19"/>
          <w:szCs w:val="19"/>
        </w:rPr>
        <w:t xml:space="preserve">In order of what unblocks the most.</w:t>
      </w:r>
    </w:p>
    <w:tbl>
      <w:tblPr>
        <w:tblW w:type="dxa" w:w="9026"/>
        <w:tblBorders>
          <w:top w:val="single" w:color="D2D9D5" w:sz="4"/>
          <w:left w:val="none" w:color="auto" w:sz="0"/>
          <w:bottom w:val="single" w:color="D2D9D5" w:sz="4"/>
          <w:right w:val="none" w:color="auto" w:sz="0"/>
          <w:insideH w:val="single" w:color="D2D9D5" w:sz="4"/>
          <w:insideV w:val="none" w:color="auto" w:sz="0"/>
        </w:tblBorders>
      </w:tblPr>
      <w:tblGrid>
        <w:gridCol w:w="3400"/>
        <w:gridCol w:w="3826"/>
        <w:gridCol w:w="1800"/>
      </w:tblGrid>
      <w:tr>
        <w:trPr>
          <w:tblHeader/>
        </w:trPr>
        <w:tc>
          <w:tcPr>
            <w:tcW w:type="dxa" w:w="3400"/>
            <w:shd w:fill="E7EBE8" w:color="auto" w:val="clear"/>
            <w:tcMar>
              <w:top w:type="dxa" w:w="90"/>
              <w:left w:type="dxa" w:w="110"/>
              <w:bottom w:type="dxa" w:w="90"/>
              <w:right w:type="dxa" w:w="110"/>
            </w:tcMar>
          </w:tcPr>
          <w:p>
            <w:pPr>
              <w:spacing w:after="30" w:before="30"/>
            </w:pPr>
            <w:r>
              <w:rPr>
                <w:b/>
                <w:bCs/>
                <w:color w:val="7D8985"/>
                <w:sz w:val="16"/>
                <w:szCs w:val="16"/>
              </w:rPr>
              <w:t xml:space="preserve">Item</w:t>
            </w:r>
          </w:p>
        </w:tc>
        <w:tc>
          <w:tcPr>
            <w:tcW w:type="dxa" w:w="3826"/>
            <w:shd w:fill="E7EBE8" w:color="auto" w:val="clear"/>
            <w:tcMar>
              <w:top w:type="dxa" w:w="90"/>
              <w:left w:type="dxa" w:w="110"/>
              <w:bottom w:type="dxa" w:w="90"/>
              <w:right w:type="dxa" w:w="110"/>
            </w:tcMar>
          </w:tcPr>
          <w:p>
            <w:pPr>
              <w:spacing w:after="30" w:before="30"/>
            </w:pPr>
            <w:r>
              <w:rPr>
                <w:b/>
                <w:bCs/>
                <w:color w:val="7D8985"/>
                <w:sz w:val="16"/>
                <w:szCs w:val="16"/>
              </w:rPr>
              <w:t xml:space="preserve">Unblocks</w:t>
            </w:r>
          </w:p>
        </w:tc>
        <w:tc>
          <w:tcPr>
            <w:tcW w:type="dxa" w:w="1800"/>
            <w:shd w:fill="E7EBE8" w:color="auto" w:val="clear"/>
            <w:tcMar>
              <w:top w:type="dxa" w:w="90"/>
              <w:left w:type="dxa" w:w="110"/>
              <w:bottom w:type="dxa" w:w="90"/>
              <w:right w:type="dxa" w:w="110"/>
            </w:tcMar>
          </w:tcPr>
          <w:p>
            <w:pPr>
              <w:spacing w:after="30" w:before="30"/>
            </w:pPr>
            <w:r>
              <w:rPr>
                <w:b/>
                <w:bCs/>
                <w:color w:val="7D8985"/>
                <w:sz w:val="16"/>
                <w:szCs w:val="16"/>
              </w:rPr>
              <w:t xml:space="preserve">Effort</w:t>
            </w:r>
          </w:p>
        </w:tc>
      </w:tr>
      <w:tr>
        <w:tc>
          <w:tcPr>
            <w:tcW w:type="dxa" w:w="3400"/>
            <w:tcMar>
              <w:top w:type="dxa" w:w="90"/>
              <w:left w:type="dxa" w:w="110"/>
              <w:bottom w:type="dxa" w:w="90"/>
              <w:right w:type="dxa" w:w="110"/>
            </w:tcMar>
          </w:tcPr>
          <w:p>
            <w:pPr>
              <w:spacing w:after="30" w:before="30"/>
            </w:pPr>
            <w:r>
              <w:rPr>
                <w:color w:val="151B1A"/>
                <w:sz w:val="19"/>
                <w:szCs w:val="19"/>
              </w:rPr>
              <w:t xml:space="preserve">1. Dataset name clearance</w:t>
            </w:r>
          </w:p>
        </w:tc>
        <w:tc>
          <w:tcPr>
            <w:tcW w:type="dxa" w:w="3826"/>
            <w:tcMar>
              <w:top w:type="dxa" w:w="90"/>
              <w:left w:type="dxa" w:w="110"/>
              <w:bottom w:type="dxa" w:w="90"/>
              <w:right w:type="dxa" w:w="110"/>
            </w:tcMar>
          </w:tcPr>
          <w:p>
            <w:pPr>
              <w:spacing w:after="30" w:before="30"/>
            </w:pPr>
            <w:r>
              <w:rPr>
                <w:color w:val="55625E"/>
                <w:sz w:val="19"/>
                <w:szCs w:val="19"/>
              </w:rPr>
              <w:t xml:space="preserve">Three pages stop hiding your strongest coverage claims</w:t>
            </w:r>
          </w:p>
        </w:tc>
        <w:tc>
          <w:tcPr>
            <w:tcW w:type="dxa" w:w="1800"/>
            <w:tcMar>
              <w:top w:type="dxa" w:w="90"/>
              <w:left w:type="dxa" w:w="110"/>
              <w:bottom w:type="dxa" w:w="90"/>
              <w:right w:type="dxa" w:w="110"/>
            </w:tcMar>
          </w:tcPr>
          <w:p>
            <w:pPr>
              <w:spacing w:after="30" w:before="30"/>
            </w:pPr>
            <w:r>
              <w:rPr>
                <w:color w:val="55625E"/>
                <w:sz w:val="19"/>
                <w:szCs w:val="19"/>
              </w:rPr>
              <w:t xml:space="preserve">15 minutes</w:t>
            </w:r>
          </w:p>
        </w:tc>
      </w:tr>
      <w:tr>
        <w:tc>
          <w:tcPr>
            <w:tcW w:type="dxa" w:w="3400"/>
            <w:tcMar>
              <w:top w:type="dxa" w:w="90"/>
              <w:left w:type="dxa" w:w="110"/>
              <w:bottom w:type="dxa" w:w="90"/>
              <w:right w:type="dxa" w:w="110"/>
            </w:tcMar>
          </w:tcPr>
          <w:p>
            <w:pPr>
              <w:spacing w:after="30" w:before="30"/>
            </w:pPr>
            <w:r>
              <w:rPr>
                <w:color w:val="151B1A"/>
                <w:sz w:val="19"/>
                <w:szCs w:val="19"/>
              </w:rPr>
              <w:t xml:space="preserve">2. Hosting and form destination</w:t>
            </w:r>
          </w:p>
        </w:tc>
        <w:tc>
          <w:tcPr>
            <w:tcW w:type="dxa" w:w="3826"/>
            <w:tcMar>
              <w:top w:type="dxa" w:w="90"/>
              <w:left w:type="dxa" w:w="110"/>
              <w:bottom w:type="dxa" w:w="90"/>
              <w:right w:type="dxa" w:w="110"/>
            </w:tcMar>
          </w:tcPr>
          <w:p>
            <w:pPr>
              <w:spacing w:after="30" w:before="30"/>
            </w:pPr>
            <w:r>
              <w:rPr>
                <w:color w:val="55625E"/>
                <w:sz w:val="19"/>
                <w:szCs w:val="19"/>
              </w:rPr>
              <w:t xml:space="preserve">The site can receive an enquiry at all</w:t>
            </w:r>
          </w:p>
        </w:tc>
        <w:tc>
          <w:tcPr>
            <w:tcW w:type="dxa" w:w="1800"/>
            <w:tcMar>
              <w:top w:type="dxa" w:w="90"/>
              <w:left w:type="dxa" w:w="110"/>
              <w:bottom w:type="dxa" w:w="90"/>
              <w:right w:type="dxa" w:w="110"/>
            </w:tcMar>
          </w:tcPr>
          <w:p>
            <w:pPr>
              <w:spacing w:after="30" w:before="30"/>
            </w:pPr>
            <w:r>
              <w:rPr>
                <w:color w:val="55625E"/>
                <w:sz w:val="19"/>
                <w:szCs w:val="19"/>
              </w:rPr>
              <w:t xml:space="preserve">One decision</w:t>
            </w:r>
          </w:p>
        </w:tc>
      </w:tr>
      <w:tr>
        <w:tc>
          <w:tcPr>
            <w:tcW w:type="dxa" w:w="3400"/>
            <w:tcMar>
              <w:top w:type="dxa" w:w="90"/>
              <w:left w:type="dxa" w:w="110"/>
              <w:bottom w:type="dxa" w:w="90"/>
              <w:right w:type="dxa" w:w="110"/>
            </w:tcMar>
          </w:tcPr>
          <w:p>
            <w:pPr>
              <w:spacing w:after="30" w:before="30"/>
            </w:pPr>
            <w:r>
              <w:rPr>
                <w:color w:val="151B1A"/>
                <w:sz w:val="19"/>
                <w:szCs w:val="19"/>
              </w:rPr>
              <w:t xml:space="preserve">3. Product name and NextGen AI detail</w:t>
            </w:r>
          </w:p>
        </w:tc>
        <w:tc>
          <w:tcPr>
            <w:tcW w:type="dxa" w:w="3826"/>
            <w:tcMar>
              <w:top w:type="dxa" w:w="90"/>
              <w:left w:type="dxa" w:w="110"/>
              <w:bottom w:type="dxa" w:w="90"/>
              <w:right w:type="dxa" w:w="110"/>
            </w:tcMar>
          </w:tcPr>
          <w:p>
            <w:pPr>
              <w:spacing w:after="30" w:before="30"/>
            </w:pPr>
            <w:r>
              <w:rPr>
                <w:color w:val="55625E"/>
                <w:sz w:val="19"/>
                <w:szCs w:val="19"/>
              </w:rPr>
              <w:t xml:space="preserve">Your biggest differentiator becomes a finished page</w:t>
            </w:r>
          </w:p>
        </w:tc>
        <w:tc>
          <w:tcPr>
            <w:tcW w:type="dxa" w:w="1800"/>
            <w:tcMar>
              <w:top w:type="dxa" w:w="90"/>
              <w:left w:type="dxa" w:w="110"/>
              <w:bottom w:type="dxa" w:w="90"/>
              <w:right w:type="dxa" w:w="110"/>
            </w:tcMar>
          </w:tcPr>
          <w:p>
            <w:pPr>
              <w:spacing w:after="30" w:before="30"/>
            </w:pPr>
            <w:r>
              <w:rPr>
                <w:color w:val="55625E"/>
                <w:sz w:val="19"/>
                <w:szCs w:val="19"/>
              </w:rPr>
              <w:t xml:space="preserve">An hour</w:t>
            </w:r>
          </w:p>
        </w:tc>
      </w:tr>
      <w:tr>
        <w:tc>
          <w:tcPr>
            <w:tcW w:type="dxa" w:w="3400"/>
            <w:tcMar>
              <w:top w:type="dxa" w:w="90"/>
              <w:left w:type="dxa" w:w="110"/>
              <w:bottom w:type="dxa" w:w="90"/>
              <w:right w:type="dxa" w:w="110"/>
            </w:tcMar>
          </w:tcPr>
          <w:p>
            <w:pPr>
              <w:spacing w:after="30" w:before="30"/>
            </w:pPr>
            <w:r>
              <w:rPr>
                <w:color w:val="151B1A"/>
                <w:sz w:val="19"/>
                <w:szCs w:val="19"/>
              </w:rPr>
              <w:t xml:space="preserve">4. Team photographs and vector logo</w:t>
            </w:r>
          </w:p>
        </w:tc>
        <w:tc>
          <w:tcPr>
            <w:tcW w:type="dxa" w:w="3826"/>
            <w:tcMar>
              <w:top w:type="dxa" w:w="90"/>
              <w:left w:type="dxa" w:w="110"/>
              <w:bottom w:type="dxa" w:w="90"/>
              <w:right w:type="dxa" w:w="110"/>
            </w:tcMar>
          </w:tcPr>
          <w:p>
            <w:pPr>
              <w:spacing w:after="30" w:before="30"/>
            </w:pPr>
            <w:r>
              <w:rPr>
                <w:color w:val="55625E"/>
                <w:sz w:val="19"/>
                <w:szCs w:val="19"/>
              </w:rPr>
              <w:t xml:space="preserve">About stops reading as unfinished; the logo stops looking soft</w:t>
            </w:r>
          </w:p>
        </w:tc>
        <w:tc>
          <w:tcPr>
            <w:tcW w:type="dxa" w:w="1800"/>
            <w:tcMar>
              <w:top w:type="dxa" w:w="90"/>
              <w:left w:type="dxa" w:w="110"/>
              <w:bottom w:type="dxa" w:w="90"/>
              <w:right w:type="dxa" w:w="110"/>
            </w:tcMar>
          </w:tcPr>
          <w:p>
            <w:pPr>
              <w:spacing w:after="30" w:before="30"/>
            </w:pPr>
            <w:r>
              <w:rPr>
                <w:color w:val="55625E"/>
                <w:sz w:val="19"/>
                <w:szCs w:val="19"/>
              </w:rPr>
              <w:t xml:space="preserve">Half a day</w:t>
            </w:r>
          </w:p>
        </w:tc>
      </w:tr>
      <w:tr>
        <w:tc>
          <w:tcPr>
            <w:tcW w:type="dxa" w:w="3400"/>
            <w:tcMar>
              <w:top w:type="dxa" w:w="90"/>
              <w:left w:type="dxa" w:w="110"/>
              <w:bottom w:type="dxa" w:w="90"/>
              <w:right w:type="dxa" w:w="110"/>
            </w:tcMar>
          </w:tcPr>
          <w:p>
            <w:pPr>
              <w:spacing w:after="30" w:before="30"/>
            </w:pPr>
            <w:r>
              <w:rPr>
                <w:color w:val="151B1A"/>
                <w:sz w:val="19"/>
                <w:szCs w:val="19"/>
              </w:rPr>
              <w:t xml:space="preserve">5. Case studies</w:t>
            </w:r>
          </w:p>
        </w:tc>
        <w:tc>
          <w:tcPr>
            <w:tcW w:type="dxa" w:w="3826"/>
            <w:tcMar>
              <w:top w:type="dxa" w:w="90"/>
              <w:left w:type="dxa" w:w="110"/>
              <w:bottom w:type="dxa" w:w="90"/>
              <w:right w:type="dxa" w:w="110"/>
            </w:tcMar>
          </w:tcPr>
          <w:p>
            <w:pPr>
              <w:spacing w:after="30" w:before="30"/>
            </w:pPr>
            <w:r>
              <w:rPr>
                <w:color w:val="55625E"/>
                <w:sz w:val="19"/>
                <w:szCs w:val="19"/>
              </w:rPr>
              <w:t xml:space="preserve">Evidence gains the proof your buyer actually came for</w:t>
            </w:r>
          </w:p>
        </w:tc>
        <w:tc>
          <w:tcPr>
            <w:tcW w:type="dxa" w:w="1800"/>
            <w:tcMar>
              <w:top w:type="dxa" w:w="90"/>
              <w:left w:type="dxa" w:w="110"/>
              <w:bottom w:type="dxa" w:w="90"/>
              <w:right w:type="dxa" w:w="110"/>
            </w:tcMar>
          </w:tcPr>
          <w:p>
            <w:pPr>
              <w:spacing w:after="30" w:before="30"/>
            </w:pPr>
            <w:r>
              <w:rPr>
                <w:color w:val="55625E"/>
                <w:sz w:val="19"/>
                <w:szCs w:val="19"/>
              </w:rPr>
              <w:t xml:space="preserve">90-minute call with us</w:t>
            </w:r>
          </w:p>
        </w:tc>
      </w:tr>
    </w:tbl>
    <w:p>
      <w:pPr>
        <w:pBdr>
          <w:top w:val="single" w:color="151B1A" w:sz="12" w:space="8"/>
        </w:pBdr>
        <w:spacing w:after="140" w:before="400"/>
      </w:pPr>
      <w:r>
        <w:rPr>
          <w:i/>
          <w:iCs/>
          <w:color w:val="151B1A"/>
          <w:sz w:val="22"/>
          <w:szCs w:val="22"/>
        </w:rPr>
        <w:t xml:space="preserve">Everything here is designed to fail safely. If an item never arrives, the site still launches — that section either carries a visible marker or is removed, and nothing is invented to fill the gap. What you lose is persuasive weight, not a working website.</w:t>
      </w:r>
    </w:p>
    <w:p>
      <w:pPr>
        <w:spacing w:after="40" w:before="0"/>
      </w:pPr>
      <w:r>
        <w:rPr>
          <w:color w:val="7D8985"/>
          <w:sz w:val="17"/>
          <w:szCs w:val="17"/>
        </w:rPr>
        <w:t xml:space="preserve">Vaelo Creative · hello@vaelocreative.com</w:t>
      </w:r>
    </w:p>
    <w:p>
      <w:pPr>
        <w:spacing w:after="120" w:before="0"/>
      </w:pPr>
      <w:r>
        <w:rPr>
          <w:color w:val="7D8985"/>
          <w:sz w:val="17"/>
          <w:szCs w:val="17"/>
        </w:rPr>
        <w:t xml:space="preserve">Send files however suits — shared drive, email, or a link.</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B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Pharmatiya Health — content required from client</dc:title>
  <dc:creator>Vaelo Creative</dc:creator>
  <dc:description>Everything Pharmatiya still needs to supply for the website build.</dc:description>
  <cp:lastModifiedBy>Un-named</cp:lastModifiedBy>
  <cp:revision>1</cp:revision>
  <dcterms:created xsi:type="dcterms:W3CDTF">2026-09-07T13:21:47.468Z</dcterms:created>
  <dcterms:modified xsi:type="dcterms:W3CDTF">2026-09-07T13:21:47.469Z</dcterms:modified>
</cp:coreProperties>
</file>

<file path=docProps/custom.xml><?xml version="1.0" encoding="utf-8"?>
<Properties xmlns="http://schemas.openxmlformats.org/officeDocument/2006/custom-properties" xmlns:vt="http://schemas.openxmlformats.org/officeDocument/2006/docPropsVTypes"/>
</file>