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onsolas" w:cs="Consolas" w:eastAsia="Consolas" w:hAnsi="Consolas"/>
          <w:b/>
          <w:bCs/>
          <w:caps/>
          <w:color w:val="0E5A5E"/>
          <w:spacing w:val="40"/>
          <w:sz w:val="16"/>
          <w:szCs w:val="16"/>
        </w:rPr>
        <w:t xml:space="preserve">Phase 1 · Delivery roadmap · Architecture approved</w:t>
      </w:r>
    </w:p>
    <w:p>
      <w:pPr>
        <w:spacing w:after="100"/>
      </w:pPr>
      <w:r>
        <w:rPr>
          <w:b/>
          <w:bCs/>
          <w:color w:val="151B1A"/>
          <w:sz w:val="52"/>
          <w:szCs w:val="52"/>
        </w:rPr>
        <w:t xml:space="preserve">Pharmatiya Health: Road to Launch</w:t>
      </w:r>
    </w:p>
    <w:p>
      <w:pPr>
        <w:spacing w:after="240" w:before="0"/>
      </w:pPr>
      <w:r>
        <w:rPr>
          <w:i/>
          <w:iCs/>
          <w:color w:val="55625E"/>
          <w:sz w:val="23"/>
          <w:szCs w:val="23"/>
        </w:rPr>
        <w:t xml:space="preserve">Seven weeks from kickoff to go-live, two sign-off gates, ten client inputs and one hard dependency chain — sequenced so nothing waits on anything it does not have to.</w:t>
      </w:r>
    </w:p>
    <w:tbl>
      <w:tblPr>
        <w:tblW w:type="dxa" w:w="9026"/>
        <w:tblBorders>
          <w:top w:val="single" w:color="D2D9D5" w:sz="4"/>
          <w:left w:val="single" w:color="D2D9D5" w:sz="4"/>
          <w:bottom w:val="single" w:color="D2D9D5" w:sz="4"/>
          <w:right w:val="single" w:color="D2D9D5" w:sz="4"/>
          <w:insideH w:val="single" w:color="D2D9D5" w:sz="4"/>
          <w:insideV w:val="single" w:color="D2D9D5" w:sz="4"/>
        </w:tblBorders>
      </w:tblPr>
      <w:tblGrid>
        <w:gridCol w:w="2256"/>
        <w:gridCol w:w="2256"/>
        <w:gridCol w:w="2257"/>
        <w:gridCol w:w="2257"/>
      </w:tblGrid>
      <w:tr>
        <w:trPr>
          <w:tblHeader/>
        </w:trPr>
        <w:tc>
          <w:tcPr>
            <w:tcW w:type="dxa" w:w="2256"/>
            <w:shd w:fill="E7EBE8" w:color="auto" w:val="clear"/>
            <w:tcMar>
              <w:top w:type="dxa" w:w="80"/>
              <w:left w:type="dxa" w:w="110"/>
              <w:bottom w:type="dxa" w:w="80"/>
              <w:right w:type="dxa" w:w="110"/>
            </w:tcMar>
          </w:tcPr>
          <w:p>
            <w:pPr>
              <w:spacing w:after="40" w:before="40"/>
            </w:pPr>
            <w:r>
              <w:rPr>
                <w:b/>
                <w:bCs/>
                <w:color w:val="55625E"/>
                <w:sz w:val="16"/>
                <w:szCs w:val="16"/>
              </w:rPr>
              <w:t xml:space="preserve">Prepared by</w:t>
            </w:r>
          </w:p>
        </w:tc>
        <w:tc>
          <w:tcPr>
            <w:tcW w:type="dxa" w:w="2256"/>
            <w:shd w:fill="E7EBE8" w:color="auto" w:val="clear"/>
            <w:tcMar>
              <w:top w:type="dxa" w:w="80"/>
              <w:left w:type="dxa" w:w="110"/>
              <w:bottom w:type="dxa" w:w="80"/>
              <w:right w:type="dxa" w:w="110"/>
            </w:tcMar>
          </w:tcPr>
          <w:p>
            <w:pPr>
              <w:spacing w:after="40" w:before="40"/>
            </w:pPr>
            <w:r>
              <w:rPr>
                <w:b/>
                <w:bCs/>
                <w:color w:val="55625E"/>
                <w:sz w:val="16"/>
                <w:szCs w:val="16"/>
              </w:rPr>
              <w:t xml:space="preserve">Issued</w:t>
            </w:r>
          </w:p>
        </w:tc>
        <w:tc>
          <w:tcPr>
            <w:tcW w:type="dxa" w:w="2257"/>
            <w:shd w:fill="E7EBE8" w:color="auto" w:val="clear"/>
            <w:tcMar>
              <w:top w:type="dxa" w:w="80"/>
              <w:left w:type="dxa" w:w="110"/>
              <w:bottom w:type="dxa" w:w="80"/>
              <w:right w:type="dxa" w:w="110"/>
            </w:tcMar>
          </w:tcPr>
          <w:p>
            <w:pPr>
              <w:spacing w:after="40" w:before="40"/>
            </w:pPr>
            <w:r>
              <w:rPr>
                <w:b/>
                <w:bCs/>
                <w:color w:val="55625E"/>
                <w:sz w:val="16"/>
                <w:szCs w:val="16"/>
              </w:rPr>
              <w:t xml:space="preserve">Kickoff</w:t>
            </w:r>
          </w:p>
        </w:tc>
        <w:tc>
          <w:tcPr>
            <w:tcW w:type="dxa" w:w="2257"/>
            <w:shd w:fill="E7EBE8" w:color="auto" w:val="clear"/>
            <w:tcMar>
              <w:top w:type="dxa" w:w="80"/>
              <w:left w:type="dxa" w:w="110"/>
              <w:bottom w:type="dxa" w:w="80"/>
              <w:right w:type="dxa" w:w="110"/>
            </w:tcMar>
          </w:tcPr>
          <w:p>
            <w:pPr>
              <w:spacing w:after="40" w:before="40"/>
            </w:pPr>
            <w:r>
              <w:rPr>
                <w:b/>
                <w:bCs/>
                <w:color w:val="55625E"/>
                <w:sz w:val="16"/>
                <w:szCs w:val="16"/>
              </w:rPr>
              <w:t xml:space="preserve">Launch target</w:t>
            </w:r>
          </w:p>
        </w:tc>
      </w:tr>
      <w:tr>
        <w:tc>
          <w:tcPr>
            <w:tcW w:type="dxa" w:w="2256"/>
            <w:tcMar>
              <w:top w:type="dxa" w:w="80"/>
              <w:left w:type="dxa" w:w="110"/>
              <w:bottom w:type="dxa" w:w="80"/>
              <w:right w:type="dxa" w:w="110"/>
            </w:tcMar>
          </w:tcPr>
          <w:p>
            <w:pPr>
              <w:spacing w:after="40" w:before="40"/>
            </w:pPr>
            <w:r>
              <w:rPr>
                <w:color w:val="151B1A"/>
                <w:sz w:val="18"/>
                <w:szCs w:val="18"/>
              </w:rPr>
              <w:t xml:space="preserve">Vaelo Creative</w:t>
            </w:r>
          </w:p>
        </w:tc>
        <w:tc>
          <w:tcPr>
            <w:tcW w:type="dxa" w:w="2256"/>
            <w:tcMar>
              <w:top w:type="dxa" w:w="80"/>
              <w:left w:type="dxa" w:w="110"/>
              <w:bottom w:type="dxa" w:w="80"/>
              <w:right w:type="dxa" w:w="110"/>
            </w:tcMar>
          </w:tcPr>
          <w:p>
            <w:pPr>
              <w:spacing w:after="40" w:before="40"/>
            </w:pPr>
            <w:r>
              <w:rPr>
                <w:color w:val="151B1A"/>
                <w:sz w:val="18"/>
                <w:szCs w:val="18"/>
              </w:rPr>
              <w:t xml:space="preserve">3 September 2026</w:t>
            </w:r>
          </w:p>
        </w:tc>
        <w:tc>
          <w:tcPr>
            <w:tcW w:type="dxa" w:w="2257"/>
            <w:tcMar>
              <w:top w:type="dxa" w:w="80"/>
              <w:left w:type="dxa" w:w="110"/>
              <w:bottom w:type="dxa" w:w="80"/>
              <w:right w:type="dxa" w:w="110"/>
            </w:tcMar>
          </w:tcPr>
          <w:p>
            <w:pPr>
              <w:spacing w:after="40" w:before="40"/>
            </w:pPr>
            <w:r>
              <w:rPr>
                <w:color w:val="151B1A"/>
                <w:sz w:val="18"/>
                <w:szCs w:val="18"/>
              </w:rPr>
              <w:t xml:space="preserve">Mon 7 September 2026</w:t>
            </w:r>
          </w:p>
        </w:tc>
        <w:tc>
          <w:tcPr>
            <w:tcW w:type="dxa" w:w="2257"/>
            <w:tcMar>
              <w:top w:type="dxa" w:w="80"/>
              <w:left w:type="dxa" w:w="110"/>
              <w:bottom w:type="dxa" w:w="80"/>
              <w:right w:type="dxa" w:w="110"/>
            </w:tcMar>
          </w:tcPr>
          <w:p>
            <w:pPr>
              <w:spacing w:after="40" w:before="40"/>
            </w:pPr>
            <w:r>
              <w:rPr>
                <w:color w:val="151B1A"/>
                <w:sz w:val="18"/>
                <w:szCs w:val="18"/>
              </w:rPr>
              <w:t xml:space="preserve">Fri 23 October 2026</w:t>
            </w:r>
          </w:p>
        </w:tc>
      </w:tr>
    </w:tbl>
    <w:p>
      <w:pPr>
        <w:spacing w:after="200"/>
      </w:pPr>
      <w:r>
        <w:rPr>
          <w:sz w:val="2"/>
          <w:szCs w:val="2"/>
        </w:rPr>
        <w:t xml:space="preserve"/>
      </w:r>
    </w:p>
    <w:tbl>
      <w:tblPr>
        <w:tblW w:type="dxa" w:w="9026"/>
        <w:tblBorders>
          <w:top w:val="single" w:color="D2D9D5" w:sz="4"/>
          <w:left w:val="single" w:color="D2D9D5" w:sz="4"/>
          <w:bottom w:val="single" w:color="D2D9D5" w:sz="4"/>
          <w:right w:val="single" w:color="D2D9D5" w:sz="4"/>
          <w:insideH w:val="single" w:color="D2D9D5" w:sz="4"/>
          <w:insideV w:val="single" w:color="D2D9D5" w:sz="4"/>
        </w:tblBorders>
      </w:tblPr>
      <w:tblGrid>
        <w:gridCol w:w="1805"/>
        <w:gridCol w:w="1805"/>
        <w:gridCol w:w="1805"/>
        <w:gridCol w:w="1805"/>
        <w:gridCol w:w="1806"/>
      </w:tblGrid>
      <w:tr>
        <w:trPr>
          <w:tblHeader/>
        </w:trPr>
        <w:tc>
          <w:tcPr>
            <w:tcW w:type="dxa" w:w="1805"/>
            <w:shd w:fill="E7EBE8" w:color="auto" w:val="clear"/>
            <w:tcMar>
              <w:top w:type="dxa" w:w="80"/>
              <w:left w:type="dxa" w:w="110"/>
              <w:bottom w:type="dxa" w:w="80"/>
              <w:right w:type="dxa" w:w="110"/>
            </w:tcMar>
          </w:tcPr>
          <w:p>
            <w:pPr>
              <w:spacing w:after="40" w:before="40"/>
            </w:pPr>
            <w:r>
              <w:rPr>
                <w:b/>
                <w:bCs/>
                <w:color w:val="55625E"/>
                <w:sz w:val="16"/>
                <w:szCs w:val="16"/>
              </w:rPr>
              <w:t xml:space="preserve">Weeks to launch</w:t>
            </w:r>
          </w:p>
        </w:tc>
        <w:tc>
          <w:tcPr>
            <w:tcW w:type="dxa" w:w="1805"/>
            <w:shd w:fill="E7EBE8" w:color="auto" w:val="clear"/>
            <w:tcMar>
              <w:top w:type="dxa" w:w="80"/>
              <w:left w:type="dxa" w:w="110"/>
              <w:bottom w:type="dxa" w:w="80"/>
              <w:right w:type="dxa" w:w="110"/>
            </w:tcMar>
          </w:tcPr>
          <w:p>
            <w:pPr>
              <w:spacing w:after="40" w:before="40"/>
            </w:pPr>
            <w:r>
              <w:rPr>
                <w:b/>
                <w:bCs/>
                <w:color w:val="55625E"/>
                <w:sz w:val="16"/>
                <w:szCs w:val="16"/>
              </w:rPr>
              <w:t xml:space="preserve">Sign-off gates</w:t>
            </w:r>
          </w:p>
        </w:tc>
        <w:tc>
          <w:tcPr>
            <w:tcW w:type="dxa" w:w="1805"/>
            <w:shd w:fill="E7EBE8" w:color="auto" w:val="clear"/>
            <w:tcMar>
              <w:top w:type="dxa" w:w="80"/>
              <w:left w:type="dxa" w:w="110"/>
              <w:bottom w:type="dxa" w:w="80"/>
              <w:right w:type="dxa" w:w="110"/>
            </w:tcMar>
          </w:tcPr>
          <w:p>
            <w:pPr>
              <w:spacing w:after="40" w:before="40"/>
            </w:pPr>
            <w:r>
              <w:rPr>
                <w:b/>
                <w:bCs/>
                <w:color w:val="55625E"/>
                <w:sz w:val="16"/>
                <w:szCs w:val="16"/>
              </w:rPr>
              <w:t xml:space="preserve">Client inputs</w:t>
            </w:r>
          </w:p>
        </w:tc>
        <w:tc>
          <w:tcPr>
            <w:tcW w:type="dxa" w:w="1805"/>
            <w:shd w:fill="E7EBE8" w:color="auto" w:val="clear"/>
            <w:tcMar>
              <w:top w:type="dxa" w:w="80"/>
              <w:left w:type="dxa" w:w="110"/>
              <w:bottom w:type="dxa" w:w="80"/>
              <w:right w:type="dxa" w:w="110"/>
            </w:tcMar>
          </w:tcPr>
          <w:p>
            <w:pPr>
              <w:spacing w:after="40" w:before="40"/>
            </w:pPr>
            <w:r>
              <w:rPr>
                <w:b/>
                <w:bCs/>
                <w:color w:val="55625E"/>
                <w:sz w:val="16"/>
                <w:szCs w:val="16"/>
              </w:rPr>
              <w:t xml:space="preserve">Due in week 1</w:t>
            </w:r>
          </w:p>
        </w:tc>
        <w:tc>
          <w:tcPr>
            <w:tcW w:type="dxa" w:w="1806"/>
            <w:shd w:fill="E7EBE8" w:color="auto" w:val="clear"/>
            <w:tcMar>
              <w:top w:type="dxa" w:w="80"/>
              <w:left w:type="dxa" w:w="110"/>
              <w:bottom w:type="dxa" w:w="80"/>
              <w:right w:type="dxa" w:w="110"/>
            </w:tcMar>
          </w:tcPr>
          <w:p>
            <w:pPr>
              <w:spacing w:after="40" w:before="40"/>
            </w:pPr>
            <w:r>
              <w:rPr>
                <w:b/>
                <w:bCs/>
                <w:color w:val="55625E"/>
                <w:sz w:val="16"/>
                <w:szCs w:val="16"/>
              </w:rPr>
              <w:t xml:space="preserve">Pages to build</w:t>
            </w:r>
          </w:p>
        </w:tc>
      </w:tr>
      <w:tr>
        <w:tc>
          <w:tcPr>
            <w:tcW w:type="dxa" w:w="1805"/>
            <w:tcMar>
              <w:top w:type="dxa" w:w="80"/>
              <w:left w:type="dxa" w:w="110"/>
              <w:bottom w:type="dxa" w:w="80"/>
              <w:right w:type="dxa" w:w="110"/>
            </w:tcMar>
          </w:tcPr>
          <w:p>
            <w:pPr>
              <w:spacing w:after="40" w:before="40"/>
              <w:jc w:val="center"/>
            </w:pPr>
            <w:r>
              <w:rPr>
                <w:b/>
                <w:bCs/>
                <w:color w:val="151B1A"/>
                <w:sz w:val="18"/>
                <w:szCs w:val="18"/>
              </w:rPr>
              <w:t xml:space="preserve">7</w:t>
            </w:r>
          </w:p>
        </w:tc>
        <w:tc>
          <w:tcPr>
            <w:tcW w:type="dxa" w:w="1805"/>
            <w:tcMar>
              <w:top w:type="dxa" w:w="80"/>
              <w:left w:type="dxa" w:w="110"/>
              <w:bottom w:type="dxa" w:w="80"/>
              <w:right w:type="dxa" w:w="110"/>
            </w:tcMar>
          </w:tcPr>
          <w:p>
            <w:pPr>
              <w:spacing w:after="40" w:before="40"/>
              <w:jc w:val="center"/>
            </w:pPr>
            <w:r>
              <w:rPr>
                <w:b/>
                <w:bCs/>
                <w:color w:val="151B1A"/>
                <w:sz w:val="18"/>
                <w:szCs w:val="18"/>
              </w:rPr>
              <w:t xml:space="preserve">2</w:t>
            </w:r>
          </w:p>
        </w:tc>
        <w:tc>
          <w:tcPr>
            <w:tcW w:type="dxa" w:w="1805"/>
            <w:tcMar>
              <w:top w:type="dxa" w:w="80"/>
              <w:left w:type="dxa" w:w="110"/>
              <w:bottom w:type="dxa" w:w="80"/>
              <w:right w:type="dxa" w:w="110"/>
            </w:tcMar>
          </w:tcPr>
          <w:p>
            <w:pPr>
              <w:spacing w:after="40" w:before="40"/>
              <w:jc w:val="center"/>
            </w:pPr>
            <w:r>
              <w:rPr>
                <w:b/>
                <w:bCs/>
                <w:color w:val="151B1A"/>
                <w:sz w:val="18"/>
                <w:szCs w:val="18"/>
              </w:rPr>
              <w:t xml:space="preserve">10</w:t>
            </w:r>
          </w:p>
        </w:tc>
        <w:tc>
          <w:tcPr>
            <w:tcW w:type="dxa" w:w="1805"/>
            <w:tcMar>
              <w:top w:type="dxa" w:w="80"/>
              <w:left w:type="dxa" w:w="110"/>
              <w:bottom w:type="dxa" w:w="80"/>
              <w:right w:type="dxa" w:w="110"/>
            </w:tcMar>
          </w:tcPr>
          <w:p>
            <w:pPr>
              <w:spacing w:after="40" w:before="40"/>
              <w:jc w:val="center"/>
            </w:pPr>
            <w:r>
              <w:rPr>
                <w:b/>
                <w:bCs/>
                <w:color w:val="151B1A"/>
                <w:sz w:val="18"/>
                <w:szCs w:val="18"/>
              </w:rPr>
              <w:t xml:space="preserve">3</w:t>
            </w:r>
          </w:p>
        </w:tc>
        <w:tc>
          <w:tcPr>
            <w:tcW w:type="dxa" w:w="1806"/>
            <w:tcMar>
              <w:top w:type="dxa" w:w="80"/>
              <w:left w:type="dxa" w:w="110"/>
              <w:bottom w:type="dxa" w:w="80"/>
              <w:right w:type="dxa" w:w="110"/>
            </w:tcMar>
          </w:tcPr>
          <w:p>
            <w:pPr>
              <w:spacing w:after="40" w:before="40"/>
              <w:jc w:val="center"/>
            </w:pPr>
            <w:r>
              <w:rPr>
                <w:b/>
                <w:bCs/>
                <w:color w:val="151B1A"/>
                <w:sz w:val="18"/>
                <w:szCs w:val="18"/>
              </w:rPr>
              <w:t xml:space="preserve">6</w:t>
            </w:r>
          </w:p>
        </w:tc>
      </w:tr>
    </w:tbl>
    <w:p>
      <w:pPr>
        <w:pStyle w:val="Heading1"/>
        <w:pBdr>
          <w:bottom w:val="single" w:color="151B1A" w:sz="12" w:space="6"/>
        </w:pBdr>
        <w:spacing w:after="160" w:before="400"/>
      </w:pPr>
      <w:r>
        <w:rPr>
          <w:b/>
          <w:bCs/>
          <w:color w:val="151B1A"/>
          <w:sz w:val="30"/>
          <w:szCs w:val="30"/>
        </w:rPr>
        <w:t xml:space="preserve">01  Where we are</w:t>
      </w:r>
    </w:p>
    <w:p>
      <w:pPr>
        <w:spacing w:after="120" w:before="0"/>
      </w:pPr>
      <w:r>
        <w:rPr>
          <w:i/>
          <w:iCs/>
          <w:color w:val="55625E"/>
          <w:sz w:val="22"/>
          <w:szCs w:val="22"/>
        </w:rPr>
        <w:t xml:space="preserve">Stages 1–10 are complete and approved. That work sat ahead of the contracted seven weeks, so Week 1 starts with the architecture already settled rather than still being argued.</w:t>
      </w:r>
    </w:p>
    <w:tbl>
      <w:tblPr>
        <w:tblW w:type="dxa" w:w="9026"/>
        <w:tblBorders>
          <w:top w:val="single" w:color="D2D9D5" w:sz="4"/>
          <w:left w:val="single" w:color="D2D9D5" w:sz="4"/>
          <w:bottom w:val="single" w:color="D2D9D5" w:sz="4"/>
          <w:right w:val="single" w:color="D2D9D5" w:sz="4"/>
          <w:insideH w:val="single" w:color="D2D9D5" w:sz="4"/>
          <w:insideV w:val="single" w:color="D2D9D5" w:sz="4"/>
        </w:tblBorders>
      </w:tblPr>
      <w:tblGrid>
        <w:gridCol w:w="2400"/>
        <w:gridCol w:w="5126"/>
        <w:gridCol w:w="1500"/>
      </w:tblGrid>
      <w:tr>
        <w:trPr>
          <w:tblHeader/>
        </w:trPr>
        <w:tc>
          <w:tcPr>
            <w:tcW w:type="dxa" w:w="2400"/>
            <w:shd w:fill="E7EBE8" w:color="auto" w:val="clear"/>
            <w:tcMar>
              <w:top w:type="dxa" w:w="80"/>
              <w:left w:type="dxa" w:w="110"/>
              <w:bottom w:type="dxa" w:w="80"/>
              <w:right w:type="dxa" w:w="110"/>
            </w:tcMar>
          </w:tcPr>
          <w:p>
            <w:pPr>
              <w:spacing w:after="40" w:before="40"/>
            </w:pPr>
            <w:r>
              <w:rPr>
                <w:b/>
                <w:bCs/>
                <w:color w:val="55625E"/>
                <w:sz w:val="16"/>
                <w:szCs w:val="16"/>
              </w:rPr>
              <w:t xml:space="preserve">Delivered</w:t>
            </w:r>
          </w:p>
        </w:tc>
        <w:tc>
          <w:tcPr>
            <w:tcW w:type="dxa" w:w="5126"/>
            <w:shd w:fill="E7EBE8" w:color="auto" w:val="clear"/>
            <w:tcMar>
              <w:top w:type="dxa" w:w="80"/>
              <w:left w:type="dxa" w:w="110"/>
              <w:bottom w:type="dxa" w:w="80"/>
              <w:right w:type="dxa" w:w="110"/>
            </w:tcMar>
          </w:tcPr>
          <w:p>
            <w:pPr>
              <w:spacing w:after="40" w:before="40"/>
            </w:pPr>
            <w:r>
              <w:rPr>
                <w:b/>
                <w:bCs/>
                <w:color w:val="55625E"/>
                <w:sz w:val="16"/>
                <w:szCs w:val="16"/>
              </w:rPr>
              <w:t xml:space="preserve">Covers</w:t>
            </w:r>
          </w:p>
        </w:tc>
        <w:tc>
          <w:tcPr>
            <w:tcW w:type="dxa" w:w="1500"/>
            <w:shd w:fill="E7EBE8" w:color="auto" w:val="clear"/>
            <w:tcMar>
              <w:top w:type="dxa" w:w="80"/>
              <w:left w:type="dxa" w:w="110"/>
              <w:bottom w:type="dxa" w:w="80"/>
              <w:right w:type="dxa" w:w="110"/>
            </w:tcMar>
          </w:tcPr>
          <w:p>
            <w:pPr>
              <w:spacing w:after="40" w:before="40"/>
            </w:pPr>
            <w:r>
              <w:rPr>
                <w:b/>
                <w:bCs/>
                <w:color w:val="55625E"/>
                <w:sz w:val="16"/>
                <w:szCs w:val="16"/>
              </w:rPr>
              <w:t xml:space="preserve">Status</w:t>
            </w:r>
          </w:p>
        </w:tc>
      </w:tr>
      <w:tr>
        <w:tc>
          <w:tcPr>
            <w:tcW w:type="dxa" w:w="2400"/>
            <w:tcMar>
              <w:top w:type="dxa" w:w="80"/>
              <w:left w:type="dxa" w:w="110"/>
              <w:bottom w:type="dxa" w:w="80"/>
              <w:right w:type="dxa" w:w="110"/>
            </w:tcMar>
          </w:tcPr>
          <w:p>
            <w:pPr>
              <w:spacing w:after="40" w:before="40"/>
            </w:pPr>
            <w:r>
              <w:rPr>
                <w:color w:val="151B1A"/>
                <w:sz w:val="18"/>
                <w:szCs w:val="18"/>
              </w:rPr>
              <w:t xml:space="preserve">Existing site audit</w:t>
            </w:r>
          </w:p>
        </w:tc>
        <w:tc>
          <w:tcPr>
            <w:tcW w:type="dxa" w:w="5126"/>
            <w:tcMar>
              <w:top w:type="dxa" w:w="80"/>
              <w:left w:type="dxa" w:w="110"/>
              <w:bottom w:type="dxa" w:w="80"/>
              <w:right w:type="dxa" w:w="110"/>
            </w:tcMar>
          </w:tcPr>
          <w:p>
            <w:pPr>
              <w:spacing w:after="40" w:before="40"/>
            </w:pPr>
            <w:r>
              <w:rPr>
                <w:color w:val="151B1A"/>
                <w:sz w:val="18"/>
                <w:szCs w:val="18"/>
              </w:rPr>
              <w:t xml:space="preserve">Sitemap, navigation, functionality, content, UX and visual problems — DOM-verified against the live site</w:t>
            </w:r>
          </w:p>
        </w:tc>
        <w:tc>
          <w:tcPr>
            <w:tcW w:type="dxa" w:w="1500"/>
            <w:tcMar>
              <w:top w:type="dxa" w:w="80"/>
              <w:left w:type="dxa" w:w="110"/>
              <w:bottom w:type="dxa" w:w="80"/>
              <w:right w:type="dxa" w:w="110"/>
            </w:tcMar>
          </w:tcPr>
          <w:p>
            <w:pPr>
              <w:spacing w:after="40" w:before="40"/>
            </w:pPr>
            <w:r>
              <w:rPr>
                <w:color w:val="151B1A"/>
                <w:sz w:val="18"/>
                <w:szCs w:val="18"/>
              </w:rPr>
              <w:t xml:space="preserve">Approved</w:t>
            </w:r>
          </w:p>
        </w:tc>
      </w:tr>
      <w:tr>
        <w:tc>
          <w:tcPr>
            <w:tcW w:type="dxa" w:w="2400"/>
            <w:tcMar>
              <w:top w:type="dxa" w:w="80"/>
              <w:left w:type="dxa" w:w="110"/>
              <w:bottom w:type="dxa" w:w="80"/>
              <w:right w:type="dxa" w:w="110"/>
            </w:tcMar>
          </w:tcPr>
          <w:p>
            <w:pPr>
              <w:spacing w:after="40" w:before="40"/>
            </w:pPr>
            <w:r>
              <w:rPr>
                <w:color w:val="151B1A"/>
                <w:sz w:val="18"/>
                <w:szCs w:val="18"/>
              </w:rPr>
              <w:t xml:space="preserve">Retain / improve / remove matrix</w:t>
            </w:r>
          </w:p>
        </w:tc>
        <w:tc>
          <w:tcPr>
            <w:tcW w:type="dxa" w:w="5126"/>
            <w:tcMar>
              <w:top w:type="dxa" w:w="80"/>
              <w:left w:type="dxa" w:w="110"/>
              <w:bottom w:type="dxa" w:w="80"/>
              <w:right w:type="dxa" w:w="110"/>
            </w:tcMar>
          </w:tcPr>
          <w:p>
            <w:pPr>
              <w:spacing w:after="40" w:before="40"/>
            </w:pPr>
            <w:r>
              <w:rPr>
                <w:color w:val="151B1A"/>
                <w:sz w:val="18"/>
                <w:szCs w:val="18"/>
              </w:rPr>
              <w:t xml:space="preserve">22 elements decided; task-preservation check completed</w:t>
            </w:r>
          </w:p>
        </w:tc>
        <w:tc>
          <w:tcPr>
            <w:tcW w:type="dxa" w:w="1500"/>
            <w:tcMar>
              <w:top w:type="dxa" w:w="80"/>
              <w:left w:type="dxa" w:w="110"/>
              <w:bottom w:type="dxa" w:w="80"/>
              <w:right w:type="dxa" w:w="110"/>
            </w:tcMar>
          </w:tcPr>
          <w:p>
            <w:pPr>
              <w:spacing w:after="40" w:before="40"/>
            </w:pPr>
            <w:r>
              <w:rPr>
                <w:color w:val="151B1A"/>
                <w:sz w:val="18"/>
                <w:szCs w:val="18"/>
              </w:rPr>
              <w:t xml:space="preserve">Approved</w:t>
            </w:r>
          </w:p>
        </w:tc>
      </w:tr>
      <w:tr>
        <w:tc>
          <w:tcPr>
            <w:tcW w:type="dxa" w:w="2400"/>
            <w:tcMar>
              <w:top w:type="dxa" w:w="80"/>
              <w:left w:type="dxa" w:w="110"/>
              <w:bottom w:type="dxa" w:w="80"/>
              <w:right w:type="dxa" w:w="110"/>
            </w:tcMar>
          </w:tcPr>
          <w:p>
            <w:pPr>
              <w:spacing w:after="40" w:before="40"/>
            </w:pPr>
            <w:r>
              <w:rPr>
                <w:color w:val="151B1A"/>
                <w:sz w:val="18"/>
                <w:szCs w:val="18"/>
              </w:rPr>
              <w:t xml:space="preserve">Audience &amp; information architecture</w:t>
            </w:r>
          </w:p>
        </w:tc>
        <w:tc>
          <w:tcPr>
            <w:tcW w:type="dxa" w:w="5126"/>
            <w:tcMar>
              <w:top w:type="dxa" w:w="80"/>
              <w:left w:type="dxa" w:w="110"/>
              <w:bottom w:type="dxa" w:w="80"/>
              <w:right w:type="dxa" w:w="110"/>
            </w:tcMar>
          </w:tcPr>
          <w:p>
            <w:pPr>
              <w:spacing w:after="40" w:before="40"/>
            </w:pPr>
            <w:r>
              <w:rPr>
                <w:color w:val="151B1A"/>
                <w:sz w:val="18"/>
                <w:szCs w:val="18"/>
              </w:rPr>
              <w:t xml:space="preserve">Four buying intents, six-page sitemap, page objectives and CTAs</w:t>
            </w:r>
          </w:p>
        </w:tc>
        <w:tc>
          <w:tcPr>
            <w:tcW w:type="dxa" w:w="1500"/>
            <w:tcMar>
              <w:top w:type="dxa" w:w="80"/>
              <w:left w:type="dxa" w:w="110"/>
              <w:bottom w:type="dxa" w:w="80"/>
              <w:right w:type="dxa" w:w="110"/>
            </w:tcMar>
          </w:tcPr>
          <w:p>
            <w:pPr>
              <w:spacing w:after="40" w:before="40"/>
            </w:pPr>
            <w:r>
              <w:rPr>
                <w:color w:val="151B1A"/>
                <w:sz w:val="18"/>
                <w:szCs w:val="18"/>
              </w:rPr>
              <w:t xml:space="preserve">Approved</w:t>
            </w:r>
          </w:p>
        </w:tc>
      </w:tr>
      <w:tr>
        <w:tc>
          <w:tcPr>
            <w:tcW w:type="dxa" w:w="2400"/>
            <w:tcMar>
              <w:top w:type="dxa" w:w="80"/>
              <w:left w:type="dxa" w:w="110"/>
              <w:bottom w:type="dxa" w:w="80"/>
              <w:right w:type="dxa" w:w="110"/>
            </w:tcMar>
          </w:tcPr>
          <w:p>
            <w:pPr>
              <w:spacing w:after="40" w:before="40"/>
            </w:pPr>
            <w:r>
              <w:rPr>
                <w:color w:val="151B1A"/>
                <w:sz w:val="18"/>
                <w:szCs w:val="18"/>
              </w:rPr>
              <w:t xml:space="preserve">User flows</w:t>
            </w:r>
          </w:p>
        </w:tc>
        <w:tc>
          <w:tcPr>
            <w:tcW w:type="dxa" w:w="5126"/>
            <w:tcMar>
              <w:top w:type="dxa" w:w="80"/>
              <w:left w:type="dxa" w:w="110"/>
              <w:bottom w:type="dxa" w:w="80"/>
              <w:right w:type="dxa" w:w="110"/>
            </w:tcMar>
          </w:tcPr>
          <w:p>
            <w:pPr>
              <w:spacing w:after="40" w:before="40"/>
            </w:pPr>
            <w:r>
              <w:rPr>
                <w:color w:val="151B1A"/>
                <w:sz w:val="18"/>
                <w:szCs w:val="18"/>
              </w:rPr>
              <w:t xml:space="preserve">Five journeys, desktop and mobile</w:t>
            </w:r>
          </w:p>
        </w:tc>
        <w:tc>
          <w:tcPr>
            <w:tcW w:type="dxa" w:w="1500"/>
            <w:tcMar>
              <w:top w:type="dxa" w:w="80"/>
              <w:left w:type="dxa" w:w="110"/>
              <w:bottom w:type="dxa" w:w="80"/>
              <w:right w:type="dxa" w:w="110"/>
            </w:tcMar>
          </w:tcPr>
          <w:p>
            <w:pPr>
              <w:spacing w:after="40" w:before="40"/>
            </w:pPr>
            <w:r>
              <w:rPr>
                <w:color w:val="151B1A"/>
                <w:sz w:val="18"/>
                <w:szCs w:val="18"/>
              </w:rPr>
              <w:t xml:space="preserve">Approved</w:t>
            </w:r>
          </w:p>
        </w:tc>
      </w:tr>
      <w:tr>
        <w:tc>
          <w:tcPr>
            <w:tcW w:type="dxa" w:w="2400"/>
            <w:tcMar>
              <w:top w:type="dxa" w:w="80"/>
              <w:left w:type="dxa" w:w="110"/>
              <w:bottom w:type="dxa" w:w="80"/>
              <w:right w:type="dxa" w:w="110"/>
            </w:tcMar>
          </w:tcPr>
          <w:p>
            <w:pPr>
              <w:spacing w:after="40" w:before="40"/>
            </w:pPr>
            <w:r>
              <w:rPr>
                <w:color w:val="151B1A"/>
                <w:sz w:val="18"/>
                <w:szCs w:val="18"/>
              </w:rPr>
              <w:t xml:space="preserve">Wireframes</w:t>
            </w:r>
          </w:p>
        </w:tc>
        <w:tc>
          <w:tcPr>
            <w:tcW w:type="dxa" w:w="5126"/>
            <w:tcMar>
              <w:top w:type="dxa" w:w="80"/>
              <w:left w:type="dxa" w:w="110"/>
              <w:bottom w:type="dxa" w:w="80"/>
              <w:right w:type="dxa" w:w="110"/>
            </w:tcMar>
          </w:tcPr>
          <w:p>
            <w:pPr>
              <w:spacing w:after="40" w:before="40"/>
            </w:pPr>
            <w:r>
              <w:rPr>
                <w:color w:val="151B1A"/>
                <w:sz w:val="18"/>
                <w:szCs w:val="18"/>
              </w:rPr>
              <w:t xml:space="preserve">All six pages, desktop and 375px, clickable prototype</w:t>
            </w:r>
          </w:p>
        </w:tc>
        <w:tc>
          <w:tcPr>
            <w:tcW w:type="dxa" w:w="1500"/>
            <w:tcMar>
              <w:top w:type="dxa" w:w="80"/>
              <w:left w:type="dxa" w:w="110"/>
              <w:bottom w:type="dxa" w:w="80"/>
              <w:right w:type="dxa" w:w="110"/>
            </w:tcMar>
          </w:tcPr>
          <w:p>
            <w:pPr>
              <w:spacing w:after="40" w:before="40"/>
            </w:pPr>
            <w:r>
              <w:rPr>
                <w:color w:val="151B1A"/>
                <w:sz w:val="18"/>
                <w:szCs w:val="18"/>
              </w:rPr>
              <w:t xml:space="preserve">Approved</w:t>
            </w:r>
          </w:p>
        </w:tc>
      </w:tr>
      <w:tr>
        <w:tc>
          <w:tcPr>
            <w:tcW w:type="dxa" w:w="2400"/>
            <w:tcMar>
              <w:top w:type="dxa" w:w="80"/>
              <w:left w:type="dxa" w:w="110"/>
              <w:bottom w:type="dxa" w:w="80"/>
              <w:right w:type="dxa" w:w="110"/>
            </w:tcMar>
          </w:tcPr>
          <w:p>
            <w:pPr>
              <w:spacing w:after="40" w:before="40"/>
            </w:pPr>
            <w:r>
              <w:rPr>
                <w:color w:val="151B1A"/>
                <w:sz w:val="18"/>
                <w:szCs w:val="18"/>
              </w:rPr>
              <w:t xml:space="preserve">Visual &amp; design-system direction</w:t>
            </w:r>
          </w:p>
        </w:tc>
        <w:tc>
          <w:tcPr>
            <w:tcW w:type="dxa" w:w="5126"/>
            <w:tcMar>
              <w:top w:type="dxa" w:w="80"/>
              <w:left w:type="dxa" w:w="110"/>
              <w:bottom w:type="dxa" w:w="80"/>
              <w:right w:type="dxa" w:w="110"/>
            </w:tcMar>
          </w:tcPr>
          <w:p>
            <w:pPr>
              <w:spacing w:after="40" w:before="40"/>
            </w:pPr>
            <w:r>
              <w:rPr>
                <w:color w:val="151B1A"/>
                <w:sz w:val="18"/>
                <w:szCs w:val="18"/>
              </w:rPr>
              <w:t xml:space="preserve">Grid, type scale, colour tokens, components, accessibility baseline</w:t>
            </w:r>
          </w:p>
        </w:tc>
        <w:tc>
          <w:tcPr>
            <w:tcW w:type="dxa" w:w="1500"/>
            <w:tcMar>
              <w:top w:type="dxa" w:w="80"/>
              <w:left w:type="dxa" w:w="110"/>
              <w:bottom w:type="dxa" w:w="80"/>
              <w:right w:type="dxa" w:w="110"/>
            </w:tcMar>
          </w:tcPr>
          <w:p>
            <w:pPr>
              <w:spacing w:after="40" w:before="40"/>
            </w:pPr>
            <w:r>
              <w:rPr>
                <w:color w:val="151B1A"/>
                <w:sz w:val="18"/>
                <w:szCs w:val="18"/>
              </w:rPr>
              <w:t xml:space="preserve">Approved</w:t>
            </w:r>
          </w:p>
        </w:tc>
      </w:tr>
    </w:tbl>
    <w:p>
      <w:pPr>
        <w:spacing w:after="160"/>
      </w:pPr>
      <w:r>
        <w:rPr>
          <w:sz w:val="2"/>
          <w:szCs w:val="2"/>
        </w:rPr>
        <w:t xml:space="preserve"/>
      </w:r>
    </w:p>
    <w:tbl>
      <w:tblPr>
        <w:tblW w:type="dxa" w:w="9026"/>
        <w:tblBorders>
          <w:top w:val="single" w:color="D2D9D5" w:sz="4"/>
          <w:left w:val="single" w:color="0E5A5E" w:sz="18"/>
          <w:bottom w:val="single" w:color="D2D9D5" w:sz="4"/>
          <w:right w:val="single" w:color="D2D9D5" w:sz="4"/>
          <w:insideH w:val="none" w:color="auto" w:sz="0"/>
          <w:insideV w:val="none" w:color="auto" w:sz="0"/>
        </w:tblBorders>
      </w:tblPr>
      <w:tblGrid>
        <w:gridCol w:w="9026"/>
      </w:tblGrid>
      <w:tr>
        <w:tc>
          <w:tcPr>
            <w:tcW w:type="dxa" w:w="9026"/>
            <w:shd w:fill="FBFCFB" w:color="auto" w:val="clear"/>
            <w:tcMar>
              <w:top w:type="dxa" w:w="80"/>
              <w:left w:type="dxa" w:w="110"/>
              <w:bottom w:type="dxa" w:w="80"/>
              <w:right w:type="dxa" w:w="110"/>
            </w:tcMar>
          </w:tcPr>
          <w:p>
            <w:pPr>
              <w:spacing w:after="60"/>
            </w:pPr>
            <w:r>
              <w:rPr>
                <w:rFonts w:ascii="Consolas" w:cs="Consolas" w:eastAsia="Consolas" w:hAnsi="Consolas"/>
                <w:b/>
                <w:bCs/>
                <w:caps/>
                <w:color w:val="0E5A5E"/>
                <w:spacing w:val="30"/>
                <w:sz w:val="15"/>
                <w:szCs w:val="15"/>
              </w:rPr>
              <w:t xml:space="preserve">What this buys us</w:t>
            </w:r>
          </w:p>
          <w:p>
            <w:pPr>
              <w:spacing w:after="60"/>
            </w:pPr>
            <w:r>
              <w:rPr>
                <w:color w:val="151B1A"/>
                <w:sz w:val="19"/>
                <w:szCs w:val="19"/>
              </w:rPr>
              <w:t xml:space="preserve">Week 1 was scoped in the brief as content audit, input gathering and sitemap finalisation. Two of those three are already done. The week therefore compresses to </w:t>
            </w:r>
            <w:r>
              <w:rPr>
                <w:b/>
                <w:bCs/>
                <w:color w:val="151B1A"/>
                <w:sz w:val="19"/>
                <w:szCs w:val="19"/>
              </w:rPr>
              <w:t xml:space="preserve">chasing the four Week-1 inputs and standing up the repository</w:t>
            </w:r>
            <w:r>
              <w:rPr>
                <w:color w:val="151B1A"/>
                <w:sz w:val="19"/>
                <w:szCs w:val="19"/>
              </w:rPr>
              <w:t xml:space="preserve"> — which means design can start earlier, and the schedule carries roughly three days of slack it would not otherwise have.</w:t>
            </w:r>
          </w:p>
        </w:tc>
      </w:tr>
    </w:tbl>
    <w:p>
      <w:pPr>
        <w:pStyle w:val="Heading1"/>
        <w:pBdr>
          <w:bottom w:val="single" w:color="151B1A" w:sz="12" w:space="6"/>
        </w:pBdr>
        <w:spacing w:after="160" w:before="400"/>
      </w:pPr>
      <w:r>
        <w:rPr>
          <w:b/>
          <w:bCs/>
          <w:color w:val="151B1A"/>
          <w:sz w:val="30"/>
          <w:szCs w:val="30"/>
        </w:rPr>
        <w:t xml:space="preserve">02  The critical path</w:t>
      </w:r>
    </w:p>
    <w:p>
      <w:pPr>
        <w:spacing w:after="120" w:before="0"/>
      </w:pPr>
      <w:r>
        <w:rPr>
          <w:color w:val="151B1A"/>
          <w:sz w:val="20"/>
          <w:szCs w:val="20"/>
        </w:rPr>
        <w:t xml:space="preserve">Only one chain actually determines the launch date. Everything else has float.</w:t>
      </w:r>
    </w:p>
    <w:tbl>
      <w:tblPr>
        <w:tblW w:type="dxa" w:w="9026"/>
        <w:tblBorders>
          <w:top w:val="single" w:color="D2D9D5" w:sz="4"/>
          <w:left w:val="single" w:color="D2D9D5" w:sz="4"/>
          <w:bottom w:val="single" w:color="D2D9D5" w:sz="4"/>
          <w:right w:val="single" w:color="D2D9D5" w:sz="4"/>
          <w:insideH w:val="single" w:color="D2D9D5" w:sz="4"/>
          <w:insideV w:val="single" w:color="D2D9D5" w:sz="4"/>
        </w:tblBorders>
      </w:tblPr>
      <w:tblGrid>
        <w:gridCol w:w="900"/>
        <w:gridCol w:w="5126"/>
        <w:gridCol w:w="3000"/>
      </w:tblGrid>
      <w:tr>
        <w:trPr>
          <w:tblHeader/>
        </w:trPr>
        <w:tc>
          <w:tcPr>
            <w:tcW w:type="dxa" w:w="900"/>
            <w:shd w:fill="E7EBE8" w:color="auto" w:val="clear"/>
            <w:tcMar>
              <w:top w:type="dxa" w:w="80"/>
              <w:left w:type="dxa" w:w="110"/>
              <w:bottom w:type="dxa" w:w="80"/>
              <w:right w:type="dxa" w:w="110"/>
            </w:tcMar>
          </w:tcPr>
          <w:p>
            <w:pPr>
              <w:spacing w:after="40" w:before="40"/>
            </w:pPr>
            <w:r>
              <w:rPr>
                <w:b/>
                <w:bCs/>
                <w:color w:val="55625E"/>
                <w:sz w:val="16"/>
                <w:szCs w:val="16"/>
              </w:rPr>
              <w:t xml:space="preserve">Week</w:t>
            </w:r>
          </w:p>
        </w:tc>
        <w:tc>
          <w:tcPr>
            <w:tcW w:type="dxa" w:w="5126"/>
            <w:shd w:fill="E7EBE8" w:color="auto" w:val="clear"/>
            <w:tcMar>
              <w:top w:type="dxa" w:w="80"/>
              <w:left w:type="dxa" w:w="110"/>
              <w:bottom w:type="dxa" w:w="80"/>
              <w:right w:type="dxa" w:w="110"/>
            </w:tcMar>
          </w:tcPr>
          <w:p>
            <w:pPr>
              <w:spacing w:after="40" w:before="40"/>
            </w:pPr>
            <w:r>
              <w:rPr>
                <w:b/>
                <w:bCs/>
                <w:color w:val="55625E"/>
                <w:sz w:val="16"/>
                <w:szCs w:val="16"/>
              </w:rPr>
              <w:t xml:space="preserve">Stage</w:t>
            </w:r>
          </w:p>
        </w:tc>
        <w:tc>
          <w:tcPr>
            <w:tcW w:type="dxa" w:w="3000"/>
            <w:shd w:fill="E7EBE8" w:color="auto" w:val="clear"/>
            <w:tcMar>
              <w:top w:type="dxa" w:w="80"/>
              <w:left w:type="dxa" w:w="110"/>
              <w:bottom w:type="dxa" w:w="80"/>
              <w:right w:type="dxa" w:w="110"/>
            </w:tcMar>
          </w:tcPr>
          <w:p>
            <w:pPr>
              <w:spacing w:after="40" w:before="40"/>
            </w:pPr>
            <w:r>
              <w:rPr>
                <w:b/>
                <w:bCs/>
                <w:color w:val="55625E"/>
                <w:sz w:val="16"/>
                <w:szCs w:val="16"/>
              </w:rPr>
              <w:t xml:space="preserve">Gated by</w:t>
            </w:r>
          </w:p>
        </w:tc>
      </w:tr>
      <w:tr>
        <w:tc>
          <w:tcPr>
            <w:tcW w:type="dxa" w:w="900"/>
            <w:tcMar>
              <w:top w:type="dxa" w:w="80"/>
              <w:left w:type="dxa" w:w="110"/>
              <w:bottom w:type="dxa" w:w="80"/>
              <w:right w:type="dxa" w:w="110"/>
            </w:tcMar>
          </w:tcPr>
          <w:p>
            <w:pPr>
              <w:spacing w:after="40" w:before="40"/>
            </w:pPr>
            <w:r>
              <w:rPr>
                <w:color w:val="151B1A"/>
                <w:sz w:val="18"/>
                <w:szCs w:val="18"/>
              </w:rPr>
              <w:t xml:space="preserve">1</w:t>
            </w:r>
          </w:p>
        </w:tc>
        <w:tc>
          <w:tcPr>
            <w:tcW w:type="dxa" w:w="5126"/>
            <w:tcMar>
              <w:top w:type="dxa" w:w="80"/>
              <w:left w:type="dxa" w:w="110"/>
              <w:bottom w:type="dxa" w:w="80"/>
              <w:right w:type="dxa" w:w="110"/>
            </w:tcMar>
          </w:tcPr>
          <w:p>
            <w:pPr>
              <w:spacing w:after="40" w:before="40"/>
            </w:pPr>
            <w:r>
              <w:rPr>
                <w:color w:val="151B1A"/>
                <w:sz w:val="18"/>
                <w:szCs w:val="18"/>
              </w:rPr>
              <w:t xml:space="preserve">Inputs 4 · 6 · 9 cleared</w:t>
            </w:r>
          </w:p>
        </w:tc>
        <w:tc>
          <w:tcPr>
            <w:tcW w:type="dxa" w:w="3000"/>
            <w:tcMar>
              <w:top w:type="dxa" w:w="80"/>
              <w:left w:type="dxa" w:w="110"/>
              <w:bottom w:type="dxa" w:w="80"/>
              <w:right w:type="dxa" w:w="110"/>
            </w:tcMar>
          </w:tcPr>
          <w:p>
            <w:pPr>
              <w:spacing w:after="40" w:before="40"/>
            </w:pPr>
            <w:r>
              <w:rPr>
                <w:color w:val="151B1A"/>
                <w:sz w:val="18"/>
                <w:szCs w:val="18"/>
              </w:rPr>
              <w:t xml:space="preserve">Pharmatiya — zero float</w:t>
            </w:r>
          </w:p>
        </w:tc>
      </w:tr>
      <w:tr>
        <w:tc>
          <w:tcPr>
            <w:tcW w:type="dxa" w:w="900"/>
            <w:tcMar>
              <w:top w:type="dxa" w:w="80"/>
              <w:left w:type="dxa" w:w="110"/>
              <w:bottom w:type="dxa" w:w="80"/>
              <w:right w:type="dxa" w:w="110"/>
            </w:tcMar>
          </w:tcPr>
          <w:p>
            <w:pPr>
              <w:spacing w:after="40" w:before="40"/>
            </w:pPr>
            <w:r>
              <w:rPr>
                <w:color w:val="151B1A"/>
                <w:sz w:val="18"/>
                <w:szCs w:val="18"/>
              </w:rPr>
              <w:t xml:space="preserve">2</w:t>
            </w:r>
          </w:p>
        </w:tc>
        <w:tc>
          <w:tcPr>
            <w:tcW w:type="dxa" w:w="5126"/>
            <w:tcMar>
              <w:top w:type="dxa" w:w="80"/>
              <w:left w:type="dxa" w:w="110"/>
              <w:bottom w:type="dxa" w:w="80"/>
              <w:right w:type="dxa" w:w="110"/>
            </w:tcMar>
          </w:tcPr>
          <w:p>
            <w:pPr>
              <w:spacing w:after="40" w:before="40"/>
            </w:pPr>
            <w:r>
              <w:rPr>
                <w:color w:val="151B1A"/>
                <w:sz w:val="18"/>
                <w:szCs w:val="18"/>
              </w:rPr>
              <w:t xml:space="preserve">Design system + homepage compositions</w:t>
            </w:r>
          </w:p>
        </w:tc>
        <w:tc>
          <w:tcPr>
            <w:tcW w:type="dxa" w:w="3000"/>
            <w:tcMar>
              <w:top w:type="dxa" w:w="80"/>
              <w:left w:type="dxa" w:w="110"/>
              <w:bottom w:type="dxa" w:w="80"/>
              <w:right w:type="dxa" w:w="110"/>
            </w:tcMar>
          </w:tcPr>
          <w:p>
            <w:pPr>
              <w:spacing w:after="40" w:before="40"/>
            </w:pPr>
            <w:r>
              <w:rPr>
                <w:color w:val="151B1A"/>
                <w:sz w:val="18"/>
                <w:szCs w:val="18"/>
              </w:rPr>
              <w:t xml:space="preserve">Inputs 1 · 7 · 8</w:t>
            </w:r>
          </w:p>
        </w:tc>
      </w:tr>
      <w:tr>
        <w:tc>
          <w:tcPr>
            <w:tcW w:type="dxa" w:w="900"/>
            <w:tcMar>
              <w:top w:type="dxa" w:w="80"/>
              <w:left w:type="dxa" w:w="110"/>
              <w:bottom w:type="dxa" w:w="80"/>
              <w:right w:type="dxa" w:w="110"/>
            </w:tcMar>
          </w:tcPr>
          <w:p>
            <w:pPr>
              <w:spacing w:after="40" w:before="40"/>
            </w:pPr>
            <w:r>
              <w:rPr>
                <w:color w:val="151B1A"/>
                <w:sz w:val="18"/>
                <w:szCs w:val="18"/>
              </w:rPr>
              <w:t xml:space="preserve">3</w:t>
            </w:r>
          </w:p>
        </w:tc>
        <w:tc>
          <w:tcPr>
            <w:tcW w:type="dxa" w:w="5126"/>
            <w:tcMar>
              <w:top w:type="dxa" w:w="80"/>
              <w:left w:type="dxa" w:w="110"/>
              <w:bottom w:type="dxa" w:w="80"/>
              <w:right w:type="dxa" w:w="110"/>
            </w:tcMar>
          </w:tcPr>
          <w:p>
            <w:pPr>
              <w:spacing w:after="40" w:before="40"/>
            </w:pPr>
            <w:r>
              <w:rPr>
                <w:color w:val="151B1A"/>
                <w:sz w:val="18"/>
                <w:szCs w:val="18"/>
              </w:rPr>
              <w:t xml:space="preserve">GATE 1 — design approval</w:t>
            </w:r>
          </w:p>
        </w:tc>
        <w:tc>
          <w:tcPr>
            <w:tcW w:type="dxa" w:w="3000"/>
            <w:tcMar>
              <w:top w:type="dxa" w:w="80"/>
              <w:left w:type="dxa" w:w="110"/>
              <w:bottom w:type="dxa" w:w="80"/>
              <w:right w:type="dxa" w:w="110"/>
            </w:tcMar>
          </w:tcPr>
          <w:p>
            <w:pPr>
              <w:spacing w:after="40" w:before="40"/>
            </w:pPr>
            <w:r>
              <w:rPr>
                <w:color w:val="151B1A"/>
                <w:sz w:val="18"/>
                <w:szCs w:val="18"/>
              </w:rPr>
              <w:t xml:space="preserve">Written sign-off</w:t>
            </w:r>
          </w:p>
        </w:tc>
      </w:tr>
      <w:tr>
        <w:tc>
          <w:tcPr>
            <w:tcW w:type="dxa" w:w="900"/>
            <w:tcMar>
              <w:top w:type="dxa" w:w="80"/>
              <w:left w:type="dxa" w:w="110"/>
              <w:bottom w:type="dxa" w:w="80"/>
              <w:right w:type="dxa" w:w="110"/>
            </w:tcMar>
          </w:tcPr>
          <w:p>
            <w:pPr>
              <w:spacing w:after="40" w:before="40"/>
            </w:pPr>
            <w:r>
              <w:rPr>
                <w:color w:val="151B1A"/>
                <w:sz w:val="18"/>
                <w:szCs w:val="18"/>
              </w:rPr>
              <w:t xml:space="preserve">4–5</w:t>
            </w:r>
          </w:p>
        </w:tc>
        <w:tc>
          <w:tcPr>
            <w:tcW w:type="dxa" w:w="5126"/>
            <w:tcMar>
              <w:top w:type="dxa" w:w="80"/>
              <w:left w:type="dxa" w:w="110"/>
              <w:bottom w:type="dxa" w:w="80"/>
              <w:right w:type="dxa" w:w="110"/>
            </w:tcMar>
          </w:tcPr>
          <w:p>
            <w:pPr>
              <w:spacing w:after="40" w:before="40"/>
            </w:pPr>
            <w:r>
              <w:rPr>
                <w:color w:val="151B1A"/>
                <w:sz w:val="18"/>
                <w:szCs w:val="18"/>
              </w:rPr>
              <w:t xml:space="preserve">Build: six pages, responsive, accessible</w:t>
            </w:r>
          </w:p>
        </w:tc>
        <w:tc>
          <w:tcPr>
            <w:tcW w:type="dxa" w:w="3000"/>
            <w:tcMar>
              <w:top w:type="dxa" w:w="80"/>
              <w:left w:type="dxa" w:w="110"/>
              <w:bottom w:type="dxa" w:w="80"/>
              <w:right w:type="dxa" w:w="110"/>
            </w:tcMar>
          </w:tcPr>
          <w:p>
            <w:pPr>
              <w:spacing w:after="40" w:before="40"/>
            </w:pPr>
            <w:r>
              <w:rPr>
                <w:color w:val="151B1A"/>
                <w:sz w:val="18"/>
                <w:szCs w:val="18"/>
              </w:rPr>
              <w:t xml:space="preserve">Inputs 2 · 3 · 5</w:t>
            </w:r>
          </w:p>
        </w:tc>
      </w:tr>
      <w:tr>
        <w:tc>
          <w:tcPr>
            <w:tcW w:type="dxa" w:w="900"/>
            <w:tcMar>
              <w:top w:type="dxa" w:w="80"/>
              <w:left w:type="dxa" w:w="110"/>
              <w:bottom w:type="dxa" w:w="80"/>
              <w:right w:type="dxa" w:w="110"/>
            </w:tcMar>
          </w:tcPr>
          <w:p>
            <w:pPr>
              <w:spacing w:after="40" w:before="40"/>
            </w:pPr>
            <w:r>
              <w:rPr>
                <w:color w:val="151B1A"/>
                <w:sz w:val="18"/>
                <w:szCs w:val="18"/>
              </w:rPr>
              <w:t xml:space="preserve">6</w:t>
            </w:r>
          </w:p>
        </w:tc>
        <w:tc>
          <w:tcPr>
            <w:tcW w:type="dxa" w:w="5126"/>
            <w:tcMar>
              <w:top w:type="dxa" w:w="80"/>
              <w:left w:type="dxa" w:w="110"/>
              <w:bottom w:type="dxa" w:w="80"/>
              <w:right w:type="dxa" w:w="110"/>
            </w:tcMar>
          </w:tcPr>
          <w:p>
            <w:pPr>
              <w:spacing w:after="40" w:before="40"/>
            </w:pPr>
            <w:r>
              <w:rPr>
                <w:color w:val="151B1A"/>
                <w:sz w:val="18"/>
                <w:szCs w:val="18"/>
              </w:rPr>
              <w:t xml:space="preserve">Content placement + QA + accessibility audit</w:t>
            </w:r>
          </w:p>
        </w:tc>
        <w:tc>
          <w:tcPr>
            <w:tcW w:type="dxa" w:w="3000"/>
            <w:tcMar>
              <w:top w:type="dxa" w:w="80"/>
              <w:left w:type="dxa" w:w="110"/>
              <w:bottom w:type="dxa" w:w="80"/>
              <w:right w:type="dxa" w:w="110"/>
            </w:tcMar>
          </w:tcPr>
          <w:p>
            <w:pPr>
              <w:spacing w:after="40" w:before="40"/>
            </w:pPr>
            <w:r>
              <w:rPr>
                <w:color w:val="151B1A"/>
                <w:sz w:val="18"/>
                <w:szCs w:val="18"/>
              </w:rPr>
              <w:t xml:space="preserve">Final copy, compliance sign-off</w:t>
            </w:r>
          </w:p>
        </w:tc>
      </w:tr>
      <w:tr>
        <w:tc>
          <w:tcPr>
            <w:tcW w:type="dxa" w:w="900"/>
            <w:tcMar>
              <w:top w:type="dxa" w:w="80"/>
              <w:left w:type="dxa" w:w="110"/>
              <w:bottom w:type="dxa" w:w="80"/>
              <w:right w:type="dxa" w:w="110"/>
            </w:tcMar>
          </w:tcPr>
          <w:p>
            <w:pPr>
              <w:spacing w:after="40" w:before="40"/>
            </w:pPr>
            <w:r>
              <w:rPr>
                <w:color w:val="151B1A"/>
                <w:sz w:val="18"/>
                <w:szCs w:val="18"/>
              </w:rPr>
              <w:t xml:space="preserve">7</w:t>
            </w:r>
          </w:p>
        </w:tc>
        <w:tc>
          <w:tcPr>
            <w:tcW w:type="dxa" w:w="5126"/>
            <w:tcMar>
              <w:top w:type="dxa" w:w="80"/>
              <w:left w:type="dxa" w:w="110"/>
              <w:bottom w:type="dxa" w:w="80"/>
              <w:right w:type="dxa" w:w="110"/>
            </w:tcMar>
          </w:tcPr>
          <w:p>
            <w:pPr>
              <w:spacing w:after="40" w:before="40"/>
            </w:pPr>
            <w:r>
              <w:rPr>
                <w:color w:val="151B1A"/>
                <w:sz w:val="18"/>
                <w:szCs w:val="18"/>
              </w:rPr>
              <w:t xml:space="preserve">GATE 2 — launch: DNS, redirects, analytics</w:t>
            </w:r>
          </w:p>
        </w:tc>
        <w:tc>
          <w:tcPr>
            <w:tcW w:type="dxa" w:w="3000"/>
            <w:tcMar>
              <w:top w:type="dxa" w:w="80"/>
              <w:left w:type="dxa" w:w="110"/>
              <w:bottom w:type="dxa" w:w="80"/>
              <w:right w:type="dxa" w:w="110"/>
            </w:tcMar>
          </w:tcPr>
          <w:p>
            <w:pPr>
              <w:spacing w:after="40" w:before="40"/>
            </w:pPr>
            <w:r>
              <w:rPr>
                <w:color w:val="151B1A"/>
                <w:sz w:val="18"/>
                <w:szCs w:val="18"/>
              </w:rPr>
              <w:t xml:space="preserve">Written go-live approval, input 10</w:t>
            </w:r>
          </w:p>
        </w:tc>
      </w:tr>
    </w:tbl>
    <w:p>
      <w:pPr>
        <w:spacing w:after="160"/>
      </w:pPr>
      <w:r>
        <w:rPr>
          <w:sz w:val="2"/>
          <w:szCs w:val="2"/>
        </w:rPr>
        <w:t xml:space="preserve"/>
      </w:r>
    </w:p>
    <w:p>
      <w:pPr>
        <w:spacing w:after="80" w:before="240"/>
      </w:pPr>
      <w:r>
        <w:rPr>
          <w:rFonts w:ascii="Consolas" w:cs="Consolas" w:eastAsia="Consolas" w:hAnsi="Consolas"/>
          <w:b/>
          <w:bCs/>
          <w:caps/>
          <w:color w:val="55625E"/>
          <w:spacing w:val="30"/>
          <w:sz w:val="15"/>
          <w:szCs w:val="15"/>
        </w:rPr>
        <w:t xml:space="preserve">Float available</w:t>
      </w:r>
    </w:p>
    <w:p>
      <w:pPr>
        <w:pStyle w:val="ListParagraph"/>
        <w:numPr>
          <w:ilvl w:val="0"/>
          <w:numId w:val="1"/>
        </w:numPr>
        <w:spacing w:after="60"/>
      </w:pPr>
      <w:r>
        <w:rPr>
          <w:color w:val="55625E"/>
          <w:sz w:val="19"/>
          <w:szCs w:val="19"/>
        </w:rPr>
        <w:t xml:space="preserve">Inputs 2 · 3 · 5 — roughly 3 weeks. Needed by Week 4, requested now.</w:t>
      </w:r>
    </w:p>
    <w:p>
      <w:pPr>
        <w:pStyle w:val="ListParagraph"/>
        <w:numPr>
          <w:ilvl w:val="0"/>
          <w:numId w:val="1"/>
        </w:numPr>
        <w:spacing w:after="60"/>
      </w:pPr>
      <w:r>
        <w:rPr>
          <w:color w:val="55625E"/>
          <w:sz w:val="19"/>
          <w:szCs w:val="19"/>
        </w:rPr>
        <w:t xml:space="preserve">Input 10 (hosting) — roughly 4 weeks. Blocks deployment only, not build.</w:t>
      </w:r>
    </w:p>
    <w:p>
      <w:pPr>
        <w:pStyle w:val="ListParagraph"/>
        <w:numPr>
          <w:ilvl w:val="0"/>
          <w:numId w:val="1"/>
        </w:numPr>
        <w:spacing w:after="60"/>
      </w:pPr>
      <w:r>
        <w:rPr>
          <w:color w:val="55625E"/>
          <w:sz w:val="19"/>
          <w:szCs w:val="19"/>
        </w:rPr>
        <w:t xml:space="preserve">Inputs 1 · 7 · 8 — roughly 1 week. They gate design, not architecture.</w:t>
      </w:r>
    </w:p>
    <w:p>
      <w:pPr>
        <w:pStyle w:val="ListParagraph"/>
        <w:numPr>
          <w:ilvl w:val="0"/>
          <w:numId w:val="1"/>
        </w:numPr>
        <w:spacing w:after="60"/>
      </w:pPr>
      <w:r>
        <w:rPr>
          <w:color w:val="55625E"/>
          <w:sz w:val="19"/>
          <w:szCs w:val="19"/>
        </w:rPr>
        <w:t xml:space="preserve">Inputs 4 · 6 · 9 — none. These are the only items on the critical path.</w:t>
      </w:r>
    </w:p>
    <w:p>
      <w:pPr>
        <w:spacing w:after="160"/>
      </w:pPr>
      <w:r>
        <w:rPr>
          <w:sz w:val="2"/>
          <w:szCs w:val="2"/>
        </w:rPr>
        <w:t xml:space="preserve"/>
      </w:r>
    </w:p>
    <w:tbl>
      <w:tblPr>
        <w:tblW w:type="dxa" w:w="9026"/>
        <w:tblBorders>
          <w:top w:val="single" w:color="D2D9D5" w:sz="4"/>
          <w:left w:val="single" w:color="8C3A2B" w:sz="18"/>
          <w:bottom w:val="single" w:color="D2D9D5" w:sz="4"/>
          <w:right w:val="single" w:color="D2D9D5" w:sz="4"/>
          <w:insideH w:val="none" w:color="auto" w:sz="0"/>
          <w:insideV w:val="none" w:color="auto" w:sz="0"/>
        </w:tblBorders>
      </w:tblPr>
      <w:tblGrid>
        <w:gridCol w:w="9026"/>
      </w:tblGrid>
      <w:tr>
        <w:tc>
          <w:tcPr>
            <w:tcW w:type="dxa" w:w="9026"/>
            <w:shd w:fill="FBFCFB" w:color="auto" w:val="clear"/>
            <w:tcMar>
              <w:top w:type="dxa" w:w="80"/>
              <w:left w:type="dxa" w:w="110"/>
              <w:bottom w:type="dxa" w:w="80"/>
              <w:right w:type="dxa" w:w="110"/>
            </w:tcMar>
          </w:tcPr>
          <w:p>
            <w:pPr>
              <w:spacing w:after="60"/>
            </w:pPr>
            <w:r>
              <w:rPr>
                <w:rFonts w:ascii="Consolas" w:cs="Consolas" w:eastAsia="Consolas" w:hAnsi="Consolas"/>
                <w:b/>
                <w:bCs/>
                <w:caps/>
                <w:color w:val="8C3A2B"/>
                <w:spacing w:val="30"/>
                <w:sz w:val="15"/>
                <w:szCs w:val="15"/>
              </w:rPr>
              <w:t xml:space="preserve">The one rule that governs the date</w:t>
            </w:r>
          </w:p>
          <w:p>
            <w:pPr>
              <w:spacing w:after="60"/>
            </w:pPr>
            <w:r>
              <w:rPr>
                <w:color w:val="151B1A"/>
                <w:sz w:val="19"/>
                <w:szCs w:val="19"/>
              </w:rPr>
              <w:t xml:space="preserve">Both gates require Pharmatiya sign-off before we proceed. </w:t>
            </w:r>
            <w:r>
              <w:rPr>
                <w:b/>
                <w:bCs/>
                <w:color w:val="151B1A"/>
                <w:sz w:val="19"/>
                <w:szCs w:val="19"/>
              </w:rPr>
              <w:t xml:space="preserve">If sign-off is delayed, the timeline shifts by the same number of days</w:t>
            </w:r>
            <w:r>
              <w:rPr>
                <w:color w:val="151B1A"/>
                <w:sz w:val="19"/>
                <w:szCs w:val="19"/>
              </w:rPr>
              <w:t xml:space="preserve"> — it does not compress. The same applies to Week-1 inputs: they are the only items with zero float, and a week’s delay on dataset clearance is a week’s delay on launch.</w:t>
            </w:r>
          </w:p>
        </w:tc>
      </w:tr>
    </w:tbl>
    <w:p>
      <w:pPr>
        <w:pStyle w:val="Heading1"/>
        <w:pBdr>
          <w:bottom w:val="single" w:color="151B1A" w:sz="12" w:space="6"/>
        </w:pBdr>
        <w:spacing w:after="160" w:before="400"/>
      </w:pPr>
      <w:r>
        <w:rPr>
          <w:b/>
          <w:bCs/>
          <w:color w:val="151B1A"/>
          <w:sz w:val="30"/>
          <w:szCs w:val="30"/>
        </w:rPr>
        <w:t xml:space="preserve">03  Week by week</w:t>
      </w:r>
    </w:p>
    <w:p>
      <w:pPr>
        <w:pBdr>
          <w:bottom w:val="single" w:color="D2D9D5" w:sz="6" w:space="4"/>
        </w:pBdr>
        <w:spacing w:after="120" w:before="120"/>
      </w:pPr>
      <w:r>
        <w:rPr>
          <w:sz w:val="2"/>
          <w:szCs w:val="2"/>
        </w:rPr>
        <w:t xml:space="preserve"/>
      </w:r>
    </w:p>
    <w:p>
      <w:pPr>
        <w:spacing w:after="60" w:before="0"/>
      </w:pPr>
      <w:r>
        <w:rPr>
          <w:b/>
          <w:bCs/>
          <w:color w:val="151B1A"/>
          <w:sz w:val="22"/>
          <w:szCs w:val="22"/>
        </w:rPr>
        <w:t xml:space="preserve">Week 1  </w:t>
      </w:r>
      <w:r>
        <w:rPr>
          <w:color w:val="55625E"/>
          <w:sz w:val="19"/>
          <w:szCs w:val="19"/>
        </w:rPr>
        <w:t xml:space="preserve">7–11 Sep   </w:t>
      </w:r>
      <w:r>
        <w:rPr>
          <w:rFonts w:ascii="Consolas" w:cs="Consolas" w:eastAsia="Consolas" w:hAnsi="Consolas"/>
          <w:b/>
          <w:bCs/>
          <w:color w:val="0E5A5E"/>
          <w:spacing w:val="30"/>
          <w:sz w:val="15"/>
          <w:szCs w:val="15"/>
        </w:rPr>
        <w:t xml:space="preserve">DISCOVERY</w:t>
      </w:r>
    </w:p>
    <w:p>
      <w:pPr>
        <w:pStyle w:val="Heading3"/>
        <w:spacing w:after="80" w:before="200"/>
      </w:pPr>
      <w:r>
        <w:rPr>
          <w:b/>
          <w:bCs/>
          <w:color w:val="151B1A"/>
          <w:sz w:val="21"/>
          <w:szCs w:val="21"/>
        </w:rPr>
        <w:t xml:space="preserve">Kickoff and input gathering</w:t>
      </w:r>
    </w:p>
    <w:p>
      <w:pPr>
        <w:spacing w:after="140" w:before="0"/>
      </w:pPr>
      <w:r>
        <w:rPr>
          <w:color w:val="55625E"/>
          <w:sz w:val="19"/>
          <w:szCs w:val="19"/>
        </w:rPr>
        <w:t xml:space="preserve">Architecture is settled, so this week is about unblocking design and build. The four Week-1 inputs are the entire point of it.</w:t>
      </w:r>
    </w:p>
    <w:p>
      <w:pPr>
        <w:spacing w:after="80" w:before="240"/>
      </w:pPr>
      <w:r>
        <w:rPr>
          <w:rFonts w:ascii="Consolas" w:cs="Consolas" w:eastAsia="Consolas" w:hAnsi="Consolas"/>
          <w:b/>
          <w:bCs/>
          <w:caps/>
          <w:color w:val="0E5A5E"/>
          <w:spacing w:val="30"/>
          <w:sz w:val="15"/>
          <w:szCs w:val="15"/>
        </w:rPr>
        <w:t xml:space="preserve">Vaelo does</w:t>
      </w:r>
    </w:p>
    <w:p>
      <w:pPr>
        <w:pStyle w:val="ListParagraph"/>
        <w:numPr>
          <w:ilvl w:val="0"/>
          <w:numId w:val="1"/>
        </w:numPr>
        <w:spacing w:after="60"/>
      </w:pPr>
      <w:r>
        <w:rPr>
          <w:color w:val="55625E"/>
          <w:sz w:val="19"/>
          <w:szCs w:val="19"/>
        </w:rPr>
        <w:t xml:space="preserve">Kickoff call, walk the approved wireframes</w:t>
      </w:r>
    </w:p>
    <w:p>
      <w:pPr>
        <w:pStyle w:val="ListParagraph"/>
        <w:numPr>
          <w:ilvl w:val="0"/>
          <w:numId w:val="1"/>
        </w:numPr>
        <w:spacing w:after="60"/>
      </w:pPr>
      <w:r>
        <w:rPr>
          <w:color w:val="55625E"/>
          <w:sz w:val="19"/>
          <w:szCs w:val="19"/>
        </w:rPr>
        <w:t xml:space="preserve">Stand up the Next.js repository and CI</w:t>
      </w:r>
    </w:p>
    <w:p>
      <w:pPr>
        <w:pStyle w:val="ListParagraph"/>
        <w:numPr>
          <w:ilvl w:val="0"/>
          <w:numId w:val="1"/>
        </w:numPr>
        <w:spacing w:after="60"/>
      </w:pPr>
      <w:r>
        <w:rPr>
          <w:color w:val="55625E"/>
          <w:sz w:val="19"/>
          <w:szCs w:val="19"/>
        </w:rPr>
        <w:t xml:space="preserve">Draft copy for Home and Services</w:t>
      </w:r>
    </w:p>
    <w:p>
      <w:pPr>
        <w:pStyle w:val="ListParagraph"/>
        <w:numPr>
          <w:ilvl w:val="0"/>
          <w:numId w:val="1"/>
        </w:numPr>
        <w:spacing w:after="60"/>
      </w:pPr>
      <w:r>
        <w:rPr>
          <w:color w:val="55625E"/>
          <w:sz w:val="19"/>
          <w:szCs w:val="19"/>
        </w:rPr>
        <w:t xml:space="preserve">Issue the input request with owners and dates</w:t>
      </w:r>
    </w:p>
    <w:p>
      <w:pPr>
        <w:pStyle w:val="ListParagraph"/>
        <w:numPr>
          <w:ilvl w:val="0"/>
          <w:numId w:val="1"/>
        </w:numPr>
        <w:spacing w:after="60"/>
      </w:pPr>
      <w:r>
        <w:rPr>
          <w:color w:val="55625E"/>
          <w:sz w:val="19"/>
          <w:szCs w:val="19"/>
        </w:rPr>
        <w:t xml:space="preserve">Recommend a form handler and hosting option</w:t>
      </w:r>
    </w:p>
    <w:p>
      <w:pPr>
        <w:spacing w:after="80" w:before="240"/>
      </w:pPr>
      <w:r>
        <w:rPr>
          <w:rFonts w:ascii="Consolas" w:cs="Consolas" w:eastAsia="Consolas" w:hAnsi="Consolas"/>
          <w:b/>
          <w:bCs/>
          <w:caps/>
          <w:color w:val="0E5A5E"/>
          <w:spacing w:val="30"/>
          <w:sz w:val="15"/>
          <w:szCs w:val="15"/>
        </w:rPr>
        <w:t xml:space="preserve">Pharmatiya does</w:t>
      </w:r>
    </w:p>
    <w:p>
      <w:pPr>
        <w:pStyle w:val="ListParagraph"/>
        <w:numPr>
          <w:ilvl w:val="0"/>
          <w:numId w:val="1"/>
        </w:numPr>
        <w:spacing w:after="60"/>
      </w:pPr>
      <w:r>
        <w:rPr>
          <w:color w:val="55625E"/>
          <w:sz w:val="19"/>
          <w:szCs w:val="19"/>
        </w:rPr>
        <w:t xml:space="preserve">Input 4 — dataset name clearance: yes or no per organisation</w:t>
      </w:r>
    </w:p>
    <w:p>
      <w:pPr>
        <w:pStyle w:val="ListParagraph"/>
        <w:numPr>
          <w:ilvl w:val="0"/>
          <w:numId w:val="1"/>
        </w:numPr>
        <w:spacing w:after="60"/>
      </w:pPr>
      <w:r>
        <w:rPr>
          <w:color w:val="55625E"/>
          <w:sz w:val="19"/>
          <w:szCs w:val="19"/>
        </w:rPr>
        <w:t xml:space="preserve">Input 6 — contact routing and calendar link</w:t>
      </w:r>
    </w:p>
    <w:p>
      <w:pPr>
        <w:pStyle w:val="ListParagraph"/>
        <w:numPr>
          <w:ilvl w:val="0"/>
          <w:numId w:val="1"/>
        </w:numPr>
        <w:spacing w:after="60"/>
      </w:pPr>
      <w:r>
        <w:rPr>
          <w:color w:val="55625E"/>
          <w:sz w:val="19"/>
          <w:szCs w:val="19"/>
        </w:rPr>
        <w:t xml:space="preserve">Input 9 — compliance review turnaround time</w:t>
      </w:r>
    </w:p>
    <w:p>
      <w:pPr>
        <w:pStyle w:val="ListParagraph"/>
        <w:numPr>
          <w:ilvl w:val="0"/>
          <w:numId w:val="1"/>
        </w:numPr>
        <w:spacing w:after="60"/>
      </w:pPr>
      <w:r>
        <w:rPr>
          <w:color w:val="55625E"/>
          <w:sz w:val="19"/>
          <w:szCs w:val="19"/>
        </w:rPr>
        <w:t xml:space="preserve">Decide the public product name</w:t>
      </w:r>
    </w:p>
    <w:p>
      <w:pPr>
        <w:pStyle w:val="ListParagraph"/>
        <w:numPr>
          <w:ilvl w:val="0"/>
          <w:numId w:val="1"/>
        </w:numPr>
        <w:spacing w:after="60"/>
      </w:pPr>
      <w:r>
        <w:rPr>
          <w:color w:val="55625E"/>
          <w:sz w:val="19"/>
          <w:szCs w:val="19"/>
        </w:rPr>
        <w:t xml:space="preserve">Confirm or withdraw the “1,000+ synopses” figure</w:t>
      </w:r>
    </w:p>
    <w:p>
      <w:pPr>
        <w:spacing w:after="80"/>
      </w:pPr>
      <w:r>
        <w:rPr>
          <w:sz w:val="2"/>
          <w:szCs w:val="2"/>
        </w:rPr>
        <w:t xml:space="preserve"/>
      </w:r>
    </w:p>
    <w:tbl>
      <w:tblPr>
        <w:tblW w:type="dxa" w:w="9026"/>
        <w:tblBorders>
          <w:top w:val="single" w:color="D2D9D5" w:sz="4"/>
          <w:left w:val="single" w:color="0E5A5E" w:sz="18"/>
          <w:bottom w:val="single" w:color="D2D9D5" w:sz="4"/>
          <w:right w:val="single" w:color="D2D9D5" w:sz="4"/>
          <w:insideH w:val="none" w:color="auto" w:sz="0"/>
          <w:insideV w:val="none" w:color="auto" w:sz="0"/>
        </w:tblBorders>
      </w:tblPr>
      <w:tblGrid>
        <w:gridCol w:w="9026"/>
      </w:tblGrid>
      <w:tr>
        <w:tc>
          <w:tcPr>
            <w:tcW w:type="dxa" w:w="9026"/>
            <w:shd w:fill="FBFCFB" w:color="auto" w:val="clear"/>
            <w:tcMar>
              <w:top w:type="dxa" w:w="80"/>
              <w:left w:type="dxa" w:w="110"/>
              <w:bottom w:type="dxa" w:w="80"/>
              <w:right w:type="dxa" w:w="110"/>
            </w:tcMar>
          </w:tcPr>
          <w:p>
            <w:pPr>
              <w:spacing w:after="60"/>
            </w:pPr>
            <w:r>
              <w:rPr>
                <w:rFonts w:ascii="Consolas" w:cs="Consolas" w:eastAsia="Consolas" w:hAnsi="Consolas"/>
                <w:b/>
                <w:bCs/>
                <w:caps/>
                <w:color w:val="0E5A5E"/>
                <w:spacing w:val="30"/>
                <w:sz w:val="15"/>
                <w:szCs w:val="15"/>
              </w:rPr>
              <w:t xml:space="preserve">Exit criteria</w:t>
            </w:r>
          </w:p>
          <w:p>
            <w:pPr>
              <w:spacing w:after="60"/>
            </w:pPr>
            <w:r>
              <w:rPr>
                <w:color w:val="151B1A"/>
                <w:sz w:val="19"/>
                <w:szCs w:val="19"/>
              </w:rPr>
              <w:t xml:space="preserve">Four Week-1 inputs received. Product name decided. Repository running with a deploy preview. Design can start Monday without open questions.</w:t>
            </w:r>
          </w:p>
        </w:tc>
      </w:tr>
    </w:tbl>
    <w:p>
      <w:pPr>
        <w:spacing w:after="160"/>
      </w:pPr>
      <w:r>
        <w:rPr>
          <w:sz w:val="2"/>
          <w:szCs w:val="2"/>
        </w:rPr>
        <w:t xml:space="preserve"/>
      </w:r>
    </w:p>
    <w:p>
      <w:pPr>
        <w:pBdr>
          <w:bottom w:val="single" w:color="D2D9D5" w:sz="6" w:space="4"/>
        </w:pBdr>
        <w:spacing w:after="120" w:before="120"/>
      </w:pPr>
      <w:r>
        <w:rPr>
          <w:sz w:val="2"/>
          <w:szCs w:val="2"/>
        </w:rPr>
        <w:t xml:space="preserve"/>
      </w:r>
    </w:p>
    <w:p>
      <w:pPr>
        <w:spacing w:after="60" w:before="0"/>
      </w:pPr>
      <w:r>
        <w:rPr>
          <w:b/>
          <w:bCs/>
          <w:color w:val="151B1A"/>
          <w:sz w:val="22"/>
          <w:szCs w:val="22"/>
        </w:rPr>
        <w:t xml:space="preserve">Week 2  </w:t>
      </w:r>
      <w:r>
        <w:rPr>
          <w:color w:val="55625E"/>
          <w:sz w:val="19"/>
          <w:szCs w:val="19"/>
        </w:rPr>
        <w:t xml:space="preserve">14–18 Sep   </w:t>
      </w:r>
      <w:r>
        <w:rPr>
          <w:rFonts w:ascii="Consolas" w:cs="Consolas" w:eastAsia="Consolas" w:hAnsi="Consolas"/>
          <w:b/>
          <w:bCs/>
          <w:color w:val="0E5A5E"/>
          <w:spacing w:val="30"/>
          <w:sz w:val="15"/>
          <w:szCs w:val="15"/>
        </w:rPr>
        <w:t xml:space="preserve">DESIGN</w:t>
      </w:r>
    </w:p>
    <w:p>
      <w:pPr>
        <w:pStyle w:val="Heading3"/>
        <w:spacing w:after="80" w:before="200"/>
      </w:pPr>
      <w:r>
        <w:rPr>
          <w:b/>
          <w:bCs/>
          <w:color w:val="151B1A"/>
          <w:sz w:val="21"/>
          <w:szCs w:val="21"/>
        </w:rPr>
        <w:t xml:space="preserve">Design system and homepage composition</w:t>
      </w:r>
    </w:p>
    <w:p>
      <w:pPr>
        <w:spacing w:after="140" w:before="0"/>
      </w:pPr>
      <w:r>
        <w:rPr>
          <w:color w:val="55625E"/>
          <w:sz w:val="19"/>
          <w:szCs w:val="19"/>
        </w:rPr>
        <w:t xml:space="preserve">Turning the approved wireframes into a resolved visual system, with the homepage as the proof of it.</w:t>
      </w:r>
    </w:p>
    <w:p>
      <w:pPr>
        <w:spacing w:after="80" w:before="240"/>
      </w:pPr>
      <w:r>
        <w:rPr>
          <w:rFonts w:ascii="Consolas" w:cs="Consolas" w:eastAsia="Consolas" w:hAnsi="Consolas"/>
          <w:b/>
          <w:bCs/>
          <w:caps/>
          <w:color w:val="0E5A5E"/>
          <w:spacing w:val="30"/>
          <w:sz w:val="15"/>
          <w:szCs w:val="15"/>
        </w:rPr>
        <w:t xml:space="preserve">Vaelo does</w:t>
      </w:r>
    </w:p>
    <w:p>
      <w:pPr>
        <w:pStyle w:val="ListParagraph"/>
        <w:numPr>
          <w:ilvl w:val="0"/>
          <w:numId w:val="1"/>
        </w:numPr>
        <w:spacing w:after="60"/>
      </w:pPr>
      <w:r>
        <w:rPr>
          <w:color w:val="55625E"/>
          <w:sz w:val="19"/>
          <w:szCs w:val="19"/>
        </w:rPr>
        <w:t xml:space="preserve">Finalise design tokens: colour, type scale, spacing, grid</w:t>
      </w:r>
    </w:p>
    <w:p>
      <w:pPr>
        <w:pStyle w:val="ListParagraph"/>
        <w:numPr>
          <w:ilvl w:val="0"/>
          <w:numId w:val="1"/>
        </w:numPr>
        <w:spacing w:after="60"/>
      </w:pPr>
      <w:r>
        <w:rPr>
          <w:color w:val="55625E"/>
          <w:sz w:val="19"/>
          <w:szCs w:val="19"/>
        </w:rPr>
        <w:t xml:space="preserve">Licence and set the display typeface</w:t>
      </w:r>
    </w:p>
    <w:p>
      <w:pPr>
        <w:pStyle w:val="ListParagraph"/>
        <w:numPr>
          <w:ilvl w:val="0"/>
          <w:numId w:val="1"/>
        </w:numPr>
        <w:spacing w:after="60"/>
      </w:pPr>
      <w:r>
        <w:rPr>
          <w:color w:val="55625E"/>
          <w:sz w:val="19"/>
          <w:szCs w:val="19"/>
        </w:rPr>
        <w:t xml:space="preserve">Homepage composition, desktop and mobile</w:t>
      </w:r>
    </w:p>
    <w:p>
      <w:pPr>
        <w:pStyle w:val="ListParagraph"/>
        <w:numPr>
          <w:ilvl w:val="0"/>
          <w:numId w:val="1"/>
        </w:numPr>
        <w:spacing w:after="60"/>
      </w:pPr>
      <w:r>
        <w:rPr>
          <w:color w:val="55625E"/>
          <w:sz w:val="19"/>
          <w:szCs w:val="19"/>
        </w:rPr>
        <w:t xml:space="preserve">Draw the real HEOR figures: Kaplan–Meier, forest plot, cohort diagram, cost-effectiveness plane</w:t>
      </w:r>
    </w:p>
    <w:p>
      <w:pPr>
        <w:pStyle w:val="ListParagraph"/>
        <w:numPr>
          <w:ilvl w:val="0"/>
          <w:numId w:val="1"/>
        </w:numPr>
        <w:spacing w:after="60"/>
      </w:pPr>
      <w:r>
        <w:rPr>
          <w:color w:val="55625E"/>
          <w:sz w:val="19"/>
          <w:szCs w:val="19"/>
        </w:rPr>
        <w:t xml:space="preserve">Component inventory against the wireframes</w:t>
      </w:r>
    </w:p>
    <w:p>
      <w:pPr>
        <w:spacing w:after="80" w:before="240"/>
      </w:pPr>
      <w:r>
        <w:rPr>
          <w:rFonts w:ascii="Consolas" w:cs="Consolas" w:eastAsia="Consolas" w:hAnsi="Consolas"/>
          <w:b/>
          <w:bCs/>
          <w:caps/>
          <w:color w:val="0E5A5E"/>
          <w:spacing w:val="30"/>
          <w:sz w:val="15"/>
          <w:szCs w:val="15"/>
        </w:rPr>
        <w:t xml:space="preserve">Pharmatiya does</w:t>
      </w:r>
    </w:p>
    <w:p>
      <w:pPr>
        <w:pStyle w:val="ListParagraph"/>
        <w:numPr>
          <w:ilvl w:val="0"/>
          <w:numId w:val="1"/>
        </w:numPr>
        <w:spacing w:after="60"/>
      </w:pPr>
      <w:r>
        <w:rPr>
          <w:color w:val="55625E"/>
          <w:sz w:val="19"/>
          <w:szCs w:val="19"/>
        </w:rPr>
        <w:t xml:space="preserve">Input 1 — team, office and working photography</w:t>
      </w:r>
    </w:p>
    <w:p>
      <w:pPr>
        <w:pStyle w:val="ListParagraph"/>
        <w:numPr>
          <w:ilvl w:val="0"/>
          <w:numId w:val="1"/>
        </w:numPr>
        <w:spacing w:after="60"/>
      </w:pPr>
      <w:r>
        <w:rPr>
          <w:color w:val="55625E"/>
          <w:sz w:val="19"/>
          <w:szCs w:val="19"/>
        </w:rPr>
        <w:t xml:space="preserve">Input 7 — typeface decision (~$200–500)</w:t>
      </w:r>
    </w:p>
    <w:p>
      <w:pPr>
        <w:pStyle w:val="ListParagraph"/>
        <w:numPr>
          <w:ilvl w:val="0"/>
          <w:numId w:val="1"/>
        </w:numPr>
        <w:spacing w:after="60"/>
      </w:pPr>
      <w:r>
        <w:rPr>
          <w:color w:val="55625E"/>
          <w:sz w:val="19"/>
          <w:szCs w:val="19"/>
        </w:rPr>
        <w:t xml:space="preserve">Input 8 — logo in vector format (SVG or AI)</w:t>
      </w:r>
    </w:p>
    <w:p>
      <w:pPr>
        <w:pStyle w:val="ListParagraph"/>
        <w:numPr>
          <w:ilvl w:val="0"/>
          <w:numId w:val="1"/>
        </w:numPr>
        <w:spacing w:after="60"/>
      </w:pPr>
      <w:r>
        <w:rPr>
          <w:color w:val="55625E"/>
          <w:sz w:val="19"/>
          <w:szCs w:val="19"/>
        </w:rPr>
        <w:t xml:space="preserve">Review draft Home and Services copy</w:t>
      </w:r>
    </w:p>
    <w:p>
      <w:pPr>
        <w:spacing w:after="80"/>
      </w:pPr>
      <w:r>
        <w:rPr>
          <w:sz w:val="2"/>
          <w:szCs w:val="2"/>
        </w:rPr>
        <w:t xml:space="preserve"/>
      </w:r>
    </w:p>
    <w:tbl>
      <w:tblPr>
        <w:tblW w:type="dxa" w:w="9026"/>
        <w:tblBorders>
          <w:top w:val="single" w:color="D2D9D5" w:sz="4"/>
          <w:left w:val="single" w:color="0E5A5E" w:sz="18"/>
          <w:bottom w:val="single" w:color="D2D9D5" w:sz="4"/>
          <w:right w:val="single" w:color="D2D9D5" w:sz="4"/>
          <w:insideH w:val="none" w:color="auto" w:sz="0"/>
          <w:insideV w:val="none" w:color="auto" w:sz="0"/>
        </w:tblBorders>
      </w:tblPr>
      <w:tblGrid>
        <w:gridCol w:w="9026"/>
      </w:tblGrid>
      <w:tr>
        <w:tc>
          <w:tcPr>
            <w:tcW w:type="dxa" w:w="9026"/>
            <w:shd w:fill="FBFCFB" w:color="auto" w:val="clear"/>
            <w:tcMar>
              <w:top w:type="dxa" w:w="80"/>
              <w:left w:type="dxa" w:w="110"/>
              <w:bottom w:type="dxa" w:w="80"/>
              <w:right w:type="dxa" w:w="110"/>
            </w:tcMar>
          </w:tcPr>
          <w:p>
            <w:pPr>
              <w:spacing w:after="60"/>
            </w:pPr>
            <w:r>
              <w:rPr>
                <w:rFonts w:ascii="Consolas" w:cs="Consolas" w:eastAsia="Consolas" w:hAnsi="Consolas"/>
                <w:b/>
                <w:bCs/>
                <w:caps/>
                <w:color w:val="0E5A5E"/>
                <w:spacing w:val="30"/>
                <w:sz w:val="15"/>
                <w:szCs w:val="15"/>
              </w:rPr>
              <w:t xml:space="preserve">Exit criteria</w:t>
            </w:r>
          </w:p>
          <w:p>
            <w:pPr>
              <w:spacing w:after="60"/>
            </w:pPr>
            <w:r>
              <w:rPr>
                <w:color w:val="151B1A"/>
                <w:sz w:val="19"/>
                <w:szCs w:val="19"/>
              </w:rPr>
              <w:t xml:space="preserve">Homepage composed at both breakpoints, tokens locked, figures drawn, remaining five pages specified against the system. Ready to present.</w:t>
            </w:r>
          </w:p>
        </w:tc>
      </w:tr>
    </w:tbl>
    <w:p>
      <w:pPr>
        <w:spacing w:after="160"/>
      </w:pPr>
      <w:r>
        <w:rPr>
          <w:sz w:val="2"/>
          <w:szCs w:val="2"/>
        </w:rPr>
        <w:t xml:space="preserve"/>
      </w:r>
    </w:p>
    <w:p>
      <w:pPr>
        <w:pBdr>
          <w:bottom w:val="single" w:color="D2D9D5" w:sz="6" w:space="4"/>
        </w:pBdr>
        <w:spacing w:after="120" w:before="120"/>
      </w:pPr>
      <w:r>
        <w:rPr>
          <w:sz w:val="2"/>
          <w:szCs w:val="2"/>
        </w:rPr>
        <w:t xml:space="preserve"/>
      </w:r>
    </w:p>
    <w:p>
      <w:pPr>
        <w:spacing w:after="60" w:before="0"/>
      </w:pPr>
      <w:r>
        <w:rPr>
          <w:b/>
          <w:bCs/>
          <w:color w:val="151B1A"/>
          <w:sz w:val="22"/>
          <w:szCs w:val="22"/>
        </w:rPr>
        <w:t xml:space="preserve">Week 3  </w:t>
      </w:r>
      <w:r>
        <w:rPr>
          <w:color w:val="55625E"/>
          <w:sz w:val="19"/>
          <w:szCs w:val="19"/>
        </w:rPr>
        <w:t xml:space="preserve">21–25 Sep   </w:t>
      </w:r>
      <w:r>
        <w:rPr>
          <w:rFonts w:ascii="Consolas" w:cs="Consolas" w:eastAsia="Consolas" w:hAnsi="Consolas"/>
          <w:b/>
          <w:bCs/>
          <w:color w:val="7D5F18"/>
          <w:spacing w:val="30"/>
          <w:sz w:val="15"/>
          <w:szCs w:val="15"/>
        </w:rPr>
        <w:t xml:space="preserve">GATE 1</w:t>
      </w:r>
    </w:p>
    <w:p>
      <w:pPr>
        <w:pStyle w:val="Heading3"/>
        <w:spacing w:after="80" w:before="200"/>
      </w:pPr>
      <w:r>
        <w:rPr>
          <w:b/>
          <w:bCs/>
          <w:color w:val="151B1A"/>
          <w:sz w:val="21"/>
          <w:szCs w:val="21"/>
        </w:rPr>
        <w:t xml:space="preserve">Design review and approval</w:t>
      </w:r>
    </w:p>
    <w:p>
      <w:pPr>
        <w:spacing w:after="140" w:before="0"/>
      </w:pPr>
      <w:r>
        <w:rPr>
          <w:color w:val="55625E"/>
          <w:sz w:val="19"/>
          <w:szCs w:val="19"/>
        </w:rPr>
        <w:t xml:space="preserve">The first contractual gate. Nothing is built until this closes.</w:t>
      </w:r>
    </w:p>
    <w:p>
      <w:pPr>
        <w:spacing w:after="80" w:before="240"/>
      </w:pPr>
      <w:r>
        <w:rPr>
          <w:rFonts w:ascii="Consolas" w:cs="Consolas" w:eastAsia="Consolas" w:hAnsi="Consolas"/>
          <w:b/>
          <w:bCs/>
          <w:caps/>
          <w:color w:val="0E5A5E"/>
          <w:spacing w:val="30"/>
          <w:sz w:val="15"/>
          <w:szCs w:val="15"/>
        </w:rPr>
        <w:t xml:space="preserve">Vaelo does</w:t>
      </w:r>
    </w:p>
    <w:p>
      <w:pPr>
        <w:pStyle w:val="ListParagraph"/>
        <w:numPr>
          <w:ilvl w:val="0"/>
          <w:numId w:val="1"/>
        </w:numPr>
        <w:spacing w:after="60"/>
      </w:pPr>
      <w:r>
        <w:rPr>
          <w:color w:val="55625E"/>
          <w:sz w:val="19"/>
          <w:szCs w:val="19"/>
        </w:rPr>
        <w:t xml:space="preserve">Present design direction and homepage</w:t>
      </w:r>
    </w:p>
    <w:p>
      <w:pPr>
        <w:pStyle w:val="ListParagraph"/>
        <w:numPr>
          <w:ilvl w:val="0"/>
          <w:numId w:val="1"/>
        </w:numPr>
        <w:spacing w:after="60"/>
      </w:pPr>
      <w:r>
        <w:rPr>
          <w:color w:val="55625E"/>
          <w:sz w:val="19"/>
          <w:szCs w:val="19"/>
        </w:rPr>
        <w:t xml:space="preserve">Walk the remaining five page designs</w:t>
      </w:r>
    </w:p>
    <w:p>
      <w:pPr>
        <w:pStyle w:val="ListParagraph"/>
        <w:numPr>
          <w:ilvl w:val="0"/>
          <w:numId w:val="1"/>
        </w:numPr>
        <w:spacing w:after="60"/>
      </w:pPr>
      <w:r>
        <w:rPr>
          <w:color w:val="55625E"/>
          <w:sz w:val="19"/>
          <w:szCs w:val="19"/>
        </w:rPr>
        <w:t xml:space="preserve">Consolidate feedback into one revision round</w:t>
      </w:r>
    </w:p>
    <w:p>
      <w:pPr>
        <w:pStyle w:val="ListParagraph"/>
        <w:numPr>
          <w:ilvl w:val="0"/>
          <w:numId w:val="1"/>
        </w:numPr>
        <w:spacing w:after="60"/>
      </w:pPr>
      <w:r>
        <w:rPr>
          <w:color w:val="55625E"/>
          <w:sz w:val="19"/>
          <w:szCs w:val="19"/>
        </w:rPr>
        <w:t xml:space="preserve">Reissue for sign-off</w:t>
      </w:r>
    </w:p>
    <w:p>
      <w:pPr>
        <w:spacing w:after="80" w:before="240"/>
      </w:pPr>
      <w:r>
        <w:rPr>
          <w:rFonts w:ascii="Consolas" w:cs="Consolas" w:eastAsia="Consolas" w:hAnsi="Consolas"/>
          <w:b/>
          <w:bCs/>
          <w:caps/>
          <w:color w:val="0E5A5E"/>
          <w:spacing w:val="30"/>
          <w:sz w:val="15"/>
          <w:szCs w:val="15"/>
        </w:rPr>
        <w:t xml:space="preserve">Pharmatiya does</w:t>
      </w:r>
    </w:p>
    <w:p>
      <w:pPr>
        <w:pStyle w:val="ListParagraph"/>
        <w:numPr>
          <w:ilvl w:val="0"/>
          <w:numId w:val="1"/>
        </w:numPr>
        <w:spacing w:after="60"/>
      </w:pPr>
      <w:r>
        <w:rPr>
          <w:color w:val="55625E"/>
          <w:sz w:val="19"/>
          <w:szCs w:val="19"/>
        </w:rPr>
        <w:t xml:space="preserve">Review and consolidate internal feedback into a single response</w:t>
      </w:r>
    </w:p>
    <w:p>
      <w:pPr>
        <w:pStyle w:val="ListParagraph"/>
        <w:numPr>
          <w:ilvl w:val="0"/>
          <w:numId w:val="1"/>
        </w:numPr>
        <w:spacing w:after="60"/>
      </w:pPr>
      <w:r>
        <w:rPr>
          <w:color w:val="55625E"/>
          <w:sz w:val="19"/>
          <w:szCs w:val="19"/>
        </w:rPr>
        <w:t xml:space="preserve">Approve the design direction in writing</w:t>
      </w:r>
    </w:p>
    <w:p>
      <w:pPr>
        <w:pStyle w:val="ListParagraph"/>
        <w:numPr>
          <w:ilvl w:val="0"/>
          <w:numId w:val="1"/>
        </w:numPr>
        <w:spacing w:after="60"/>
      </w:pPr>
      <w:r>
        <w:rPr>
          <w:color w:val="55625E"/>
          <w:sz w:val="19"/>
          <w:szCs w:val="19"/>
        </w:rPr>
        <w:t xml:space="preserve">Release the 30% design-approval payment</w:t>
      </w:r>
    </w:p>
    <w:p>
      <w:pPr>
        <w:spacing w:after="80"/>
      </w:pPr>
      <w:r>
        <w:rPr>
          <w:sz w:val="2"/>
          <w:szCs w:val="2"/>
        </w:rPr>
        <w:t xml:space="preserve"/>
      </w:r>
    </w:p>
    <w:tbl>
      <w:tblPr>
        <w:tblW w:type="dxa" w:w="9026"/>
        <w:tblBorders>
          <w:top w:val="single" w:color="D2D9D5" w:sz="4"/>
          <w:left w:val="single" w:color="7D5F18" w:sz="18"/>
          <w:bottom w:val="single" w:color="D2D9D5" w:sz="4"/>
          <w:right w:val="single" w:color="D2D9D5" w:sz="4"/>
          <w:insideH w:val="none" w:color="auto" w:sz="0"/>
          <w:insideV w:val="none" w:color="auto" w:sz="0"/>
        </w:tblBorders>
      </w:tblPr>
      <w:tblGrid>
        <w:gridCol w:w="9026"/>
      </w:tblGrid>
      <w:tr>
        <w:tc>
          <w:tcPr>
            <w:tcW w:type="dxa" w:w="9026"/>
            <w:shd w:fill="FBFCFB" w:color="auto" w:val="clear"/>
            <w:tcMar>
              <w:top w:type="dxa" w:w="80"/>
              <w:left w:type="dxa" w:w="110"/>
              <w:bottom w:type="dxa" w:w="80"/>
              <w:right w:type="dxa" w:w="110"/>
            </w:tcMar>
          </w:tcPr>
          <w:p>
            <w:pPr>
              <w:spacing w:after="60"/>
            </w:pPr>
            <w:r>
              <w:rPr>
                <w:rFonts w:ascii="Consolas" w:cs="Consolas" w:eastAsia="Consolas" w:hAnsi="Consolas"/>
                <w:b/>
                <w:bCs/>
                <w:caps/>
                <w:color w:val="7D5F18"/>
                <w:spacing w:val="30"/>
                <w:sz w:val="15"/>
                <w:szCs w:val="15"/>
              </w:rPr>
              <w:t xml:space="preserve">Gate condition</w:t>
            </w:r>
          </w:p>
          <w:p>
            <w:pPr>
              <w:spacing w:after="60"/>
            </w:pPr>
            <w:r>
              <w:rPr>
                <w:color w:val="151B1A"/>
                <w:sz w:val="19"/>
                <w:szCs w:val="19"/>
              </w:rPr>
              <w:t xml:space="preserve">Written design approval. One consolidated revision round is included; a second round or a change of direction after approval moves the launch date and is quoted separately.</w:t>
            </w:r>
          </w:p>
        </w:tc>
      </w:tr>
    </w:tbl>
    <w:p>
      <w:pPr>
        <w:spacing w:after="160"/>
      </w:pPr>
      <w:r>
        <w:rPr>
          <w:sz w:val="2"/>
          <w:szCs w:val="2"/>
        </w:rPr>
        <w:t xml:space="preserve"/>
      </w:r>
    </w:p>
    <w:p>
      <w:pPr>
        <w:pBdr>
          <w:bottom w:val="single" w:color="D2D9D5" w:sz="6" w:space="4"/>
        </w:pBdr>
        <w:spacing w:after="120" w:before="120"/>
      </w:pPr>
      <w:r>
        <w:rPr>
          <w:sz w:val="2"/>
          <w:szCs w:val="2"/>
        </w:rPr>
        <w:t xml:space="preserve"/>
      </w:r>
    </w:p>
    <w:p>
      <w:pPr>
        <w:spacing w:after="60" w:before="0"/>
      </w:pPr>
      <w:r>
        <w:rPr>
          <w:b/>
          <w:bCs/>
          <w:color w:val="151B1A"/>
          <w:sz w:val="22"/>
          <w:szCs w:val="22"/>
        </w:rPr>
        <w:t xml:space="preserve">Weeks 4–5  </w:t>
      </w:r>
      <w:r>
        <w:rPr>
          <w:color w:val="55625E"/>
          <w:sz w:val="19"/>
          <w:szCs w:val="19"/>
        </w:rPr>
        <w:t xml:space="preserve">28 Sep – 9 Oct   </w:t>
      </w:r>
      <w:r>
        <w:rPr>
          <w:rFonts w:ascii="Consolas" w:cs="Consolas" w:eastAsia="Consolas" w:hAnsi="Consolas"/>
          <w:b/>
          <w:bCs/>
          <w:color w:val="0E5A5E"/>
          <w:spacing w:val="30"/>
          <w:sz w:val="15"/>
          <w:szCs w:val="15"/>
        </w:rPr>
        <w:t xml:space="preserve">BUILD</w:t>
      </w:r>
    </w:p>
    <w:p>
      <w:pPr>
        <w:pStyle w:val="Heading3"/>
        <w:spacing w:after="80" w:before="200"/>
      </w:pPr>
      <w:r>
        <w:rPr>
          <w:b/>
          <w:bCs/>
          <w:color w:val="151B1A"/>
          <w:sz w:val="21"/>
          <w:szCs w:val="21"/>
        </w:rPr>
        <w:t xml:space="preserve">Front-end implementation</w:t>
      </w:r>
    </w:p>
    <w:p>
      <w:pPr>
        <w:spacing w:after="140" w:before="0"/>
      </w:pPr>
      <w:r>
        <w:rPr>
          <w:color w:val="55625E"/>
          <w:sz w:val="19"/>
          <w:szCs w:val="19"/>
        </w:rPr>
        <w:t xml:space="preserve">Next.js, React, TypeScript, Tailwind. Statically exported. Build order is set out in section 04.</w:t>
      </w:r>
    </w:p>
    <w:p>
      <w:pPr>
        <w:spacing w:after="80" w:before="240"/>
      </w:pPr>
      <w:r>
        <w:rPr>
          <w:rFonts w:ascii="Consolas" w:cs="Consolas" w:eastAsia="Consolas" w:hAnsi="Consolas"/>
          <w:b/>
          <w:bCs/>
          <w:caps/>
          <w:color w:val="0E5A5E"/>
          <w:spacing w:val="30"/>
          <w:sz w:val="15"/>
          <w:szCs w:val="15"/>
        </w:rPr>
        <w:t xml:space="preserve">Vaelo does</w:t>
      </w:r>
    </w:p>
    <w:p>
      <w:pPr>
        <w:pStyle w:val="ListParagraph"/>
        <w:numPr>
          <w:ilvl w:val="0"/>
          <w:numId w:val="1"/>
        </w:numPr>
        <w:spacing w:after="60"/>
      </w:pPr>
      <w:r>
        <w:rPr>
          <w:color w:val="55625E"/>
          <w:sz w:val="19"/>
          <w:szCs w:val="19"/>
        </w:rPr>
        <w:t xml:space="preserve">Tokens, layout primitives, UI components</w:t>
      </w:r>
    </w:p>
    <w:p>
      <w:pPr>
        <w:pStyle w:val="ListParagraph"/>
        <w:numPr>
          <w:ilvl w:val="0"/>
          <w:numId w:val="1"/>
        </w:numPr>
        <w:spacing w:after="60"/>
      </w:pPr>
      <w:r>
        <w:rPr>
          <w:color w:val="55625E"/>
          <w:sz w:val="19"/>
          <w:szCs w:val="19"/>
        </w:rPr>
        <w:t xml:space="preserve">Evidence components: forest plot, Kaplan–Meier, dataset map, therapeutic matrix</w:t>
      </w:r>
    </w:p>
    <w:p>
      <w:pPr>
        <w:pStyle w:val="ListParagraph"/>
        <w:numPr>
          <w:ilvl w:val="0"/>
          <w:numId w:val="1"/>
        </w:numPr>
        <w:spacing w:after="60"/>
      </w:pPr>
      <w:r>
        <w:rPr>
          <w:color w:val="55625E"/>
          <w:sz w:val="19"/>
          <w:szCs w:val="19"/>
        </w:rPr>
        <w:t xml:space="preserve">All six pages, responsive at six breakpoints</w:t>
      </w:r>
    </w:p>
    <w:p>
      <w:pPr>
        <w:pStyle w:val="ListParagraph"/>
        <w:numPr>
          <w:ilvl w:val="0"/>
          <w:numId w:val="1"/>
        </w:numPr>
        <w:spacing w:after="60"/>
      </w:pPr>
      <w:r>
        <w:rPr>
          <w:color w:val="55625E"/>
          <w:sz w:val="19"/>
          <w:szCs w:val="19"/>
        </w:rPr>
        <w:t xml:space="preserve">Contact form with routing, validation and states</w:t>
      </w:r>
    </w:p>
    <w:p>
      <w:pPr>
        <w:pStyle w:val="ListParagraph"/>
        <w:numPr>
          <w:ilvl w:val="0"/>
          <w:numId w:val="1"/>
        </w:numPr>
        <w:spacing w:after="60"/>
      </w:pPr>
      <w:r>
        <w:rPr>
          <w:color w:val="55625E"/>
          <w:sz w:val="19"/>
          <w:szCs w:val="19"/>
        </w:rPr>
        <w:t xml:space="preserve">Accessibility built in, not retrofitted</w:t>
      </w:r>
    </w:p>
    <w:p>
      <w:pPr>
        <w:pStyle w:val="ListParagraph"/>
        <w:numPr>
          <w:ilvl w:val="0"/>
          <w:numId w:val="1"/>
        </w:numPr>
        <w:spacing w:after="60"/>
      </w:pPr>
      <w:r>
        <w:rPr>
          <w:color w:val="55625E"/>
          <w:sz w:val="19"/>
          <w:szCs w:val="19"/>
        </w:rPr>
        <w:t xml:space="preserve">Deploy previews on every commit</w:t>
      </w:r>
    </w:p>
    <w:p>
      <w:pPr>
        <w:spacing w:after="80" w:before="240"/>
      </w:pPr>
      <w:r>
        <w:rPr>
          <w:rFonts w:ascii="Consolas" w:cs="Consolas" w:eastAsia="Consolas" w:hAnsi="Consolas"/>
          <w:b/>
          <w:bCs/>
          <w:caps/>
          <w:color w:val="0E5A5E"/>
          <w:spacing w:val="30"/>
          <w:sz w:val="15"/>
          <w:szCs w:val="15"/>
        </w:rPr>
        <w:t xml:space="preserve">Pharmatiya does</w:t>
      </w:r>
    </w:p>
    <w:p>
      <w:pPr>
        <w:pStyle w:val="ListParagraph"/>
        <w:numPr>
          <w:ilvl w:val="0"/>
          <w:numId w:val="1"/>
        </w:numPr>
        <w:spacing w:after="60"/>
      </w:pPr>
      <w:r>
        <w:rPr>
          <w:color w:val="55625E"/>
          <w:sz w:val="19"/>
          <w:szCs w:val="19"/>
        </w:rPr>
        <w:t xml:space="preserve">Input 2 — 2–3 anonymised case studies</w:t>
      </w:r>
    </w:p>
    <w:p>
      <w:pPr>
        <w:pStyle w:val="ListParagraph"/>
        <w:numPr>
          <w:ilvl w:val="0"/>
          <w:numId w:val="1"/>
        </w:numPr>
        <w:spacing w:after="60"/>
      </w:pPr>
      <w:r>
        <w:rPr>
          <w:color w:val="55625E"/>
          <w:sz w:val="19"/>
          <w:szCs w:val="19"/>
        </w:rPr>
        <w:t xml:space="preserve">Input 3 — service descriptions verified</w:t>
      </w:r>
    </w:p>
    <w:p>
      <w:pPr>
        <w:pStyle w:val="ListParagraph"/>
        <w:numPr>
          <w:ilvl w:val="0"/>
          <w:numId w:val="1"/>
        </w:numPr>
        <w:spacing w:after="60"/>
      </w:pPr>
      <w:r>
        <w:rPr>
          <w:color w:val="55625E"/>
          <w:sz w:val="19"/>
          <w:szCs w:val="19"/>
        </w:rPr>
        <w:t xml:space="preserve">Input 5 — NextGen AI screenshots, features, limitations</w:t>
      </w:r>
    </w:p>
    <w:p>
      <w:pPr>
        <w:pStyle w:val="ListParagraph"/>
        <w:numPr>
          <w:ilvl w:val="0"/>
          <w:numId w:val="1"/>
        </w:numPr>
        <w:spacing w:after="60"/>
      </w:pPr>
      <w:r>
        <w:rPr>
          <w:color w:val="55625E"/>
          <w:sz w:val="19"/>
          <w:szCs w:val="19"/>
        </w:rPr>
        <w:t xml:space="preserve">Input 10 — hosting preference</w:t>
      </w:r>
    </w:p>
    <w:p>
      <w:pPr>
        <w:pStyle w:val="ListParagraph"/>
        <w:numPr>
          <w:ilvl w:val="0"/>
          <w:numId w:val="1"/>
        </w:numPr>
        <w:spacing w:after="60"/>
      </w:pPr>
      <w:r>
        <w:rPr>
          <w:color w:val="55625E"/>
          <w:sz w:val="19"/>
          <w:szCs w:val="19"/>
        </w:rPr>
        <w:t xml:space="preserve">Review preview builds as pages land</w:t>
      </w:r>
    </w:p>
    <w:p>
      <w:pPr>
        <w:spacing w:after="80"/>
      </w:pPr>
      <w:r>
        <w:rPr>
          <w:sz w:val="2"/>
          <w:szCs w:val="2"/>
        </w:rPr>
        <w:t xml:space="preserve"/>
      </w:r>
    </w:p>
    <w:tbl>
      <w:tblPr>
        <w:tblW w:type="dxa" w:w="9026"/>
        <w:tblBorders>
          <w:top w:val="single" w:color="D2D9D5" w:sz="4"/>
          <w:left w:val="single" w:color="0E5A5E" w:sz="18"/>
          <w:bottom w:val="single" w:color="D2D9D5" w:sz="4"/>
          <w:right w:val="single" w:color="D2D9D5" w:sz="4"/>
          <w:insideH w:val="none" w:color="auto" w:sz="0"/>
          <w:insideV w:val="none" w:color="auto" w:sz="0"/>
        </w:tblBorders>
      </w:tblPr>
      <w:tblGrid>
        <w:gridCol w:w="9026"/>
      </w:tblGrid>
      <w:tr>
        <w:tc>
          <w:tcPr>
            <w:tcW w:type="dxa" w:w="9026"/>
            <w:shd w:fill="FBFCFB" w:color="auto" w:val="clear"/>
            <w:tcMar>
              <w:top w:type="dxa" w:w="80"/>
              <w:left w:type="dxa" w:w="110"/>
              <w:bottom w:type="dxa" w:w="80"/>
              <w:right w:type="dxa" w:w="110"/>
            </w:tcMar>
          </w:tcPr>
          <w:p>
            <w:pPr>
              <w:spacing w:after="60"/>
            </w:pPr>
            <w:r>
              <w:rPr>
                <w:rFonts w:ascii="Consolas" w:cs="Consolas" w:eastAsia="Consolas" w:hAnsi="Consolas"/>
                <w:b/>
                <w:bCs/>
                <w:caps/>
                <w:color w:val="0E5A5E"/>
                <w:spacing w:val="30"/>
                <w:sz w:val="15"/>
                <w:szCs w:val="15"/>
              </w:rPr>
              <w:t xml:space="preserve">Exit criteria</w:t>
            </w:r>
          </w:p>
          <w:p>
            <w:pPr>
              <w:spacing w:after="60"/>
            </w:pPr>
            <w:r>
              <w:rPr>
                <w:color w:val="151B1A"/>
                <w:sz w:val="19"/>
                <w:szCs w:val="19"/>
              </w:rPr>
              <w:t xml:space="preserve">Six pages built and responsive, real content placed where supplied, placeholders clearly marked where not. Form submitting to a live endpoint. Preview URL shared.</w:t>
            </w:r>
          </w:p>
        </w:tc>
      </w:tr>
    </w:tbl>
    <w:p>
      <w:pPr>
        <w:spacing w:after="160"/>
      </w:pPr>
      <w:r>
        <w:rPr>
          <w:sz w:val="2"/>
          <w:szCs w:val="2"/>
        </w:rPr>
        <w:t xml:space="preserve"/>
      </w:r>
    </w:p>
    <w:p>
      <w:pPr>
        <w:pBdr>
          <w:bottom w:val="single" w:color="D2D9D5" w:sz="6" w:space="4"/>
        </w:pBdr>
        <w:spacing w:after="120" w:before="120"/>
      </w:pPr>
      <w:r>
        <w:rPr>
          <w:sz w:val="2"/>
          <w:szCs w:val="2"/>
        </w:rPr>
        <w:t xml:space="preserve"/>
      </w:r>
    </w:p>
    <w:p>
      <w:pPr>
        <w:spacing w:after="60" w:before="0"/>
      </w:pPr>
      <w:r>
        <w:rPr>
          <w:b/>
          <w:bCs/>
          <w:color w:val="151B1A"/>
          <w:sz w:val="22"/>
          <w:szCs w:val="22"/>
        </w:rPr>
        <w:t xml:space="preserve">Week 6  </w:t>
      </w:r>
      <w:r>
        <w:rPr>
          <w:color w:val="55625E"/>
          <w:sz w:val="19"/>
          <w:szCs w:val="19"/>
        </w:rPr>
        <w:t xml:space="preserve">12–16 Oct   </w:t>
      </w:r>
      <w:r>
        <w:rPr>
          <w:rFonts w:ascii="Consolas" w:cs="Consolas" w:eastAsia="Consolas" w:hAnsi="Consolas"/>
          <w:b/>
          <w:bCs/>
          <w:color w:val="0E5A5E"/>
          <w:spacing w:val="30"/>
          <w:sz w:val="15"/>
          <w:szCs w:val="15"/>
        </w:rPr>
        <w:t xml:space="preserve">CONTENT + QA</w:t>
      </w:r>
    </w:p>
    <w:p>
      <w:pPr>
        <w:pStyle w:val="Heading3"/>
        <w:spacing w:after="80" w:before="200"/>
      </w:pPr>
      <w:r>
        <w:rPr>
          <w:b/>
          <w:bCs/>
          <w:color w:val="151B1A"/>
          <w:sz w:val="21"/>
          <w:szCs w:val="21"/>
        </w:rPr>
        <w:t xml:space="preserve">Final content, testing and audit</w:t>
      </w:r>
    </w:p>
    <w:p>
      <w:pPr>
        <w:spacing w:after="140" w:before="0"/>
      </w:pPr>
      <w:r>
        <w:rPr>
          <w:color w:val="55625E"/>
          <w:sz w:val="19"/>
          <w:szCs w:val="19"/>
        </w:rPr>
        <w:t xml:space="preserve">The week where anything still marked “to provide” either arrives or gets cut.</w:t>
      </w:r>
    </w:p>
    <w:p>
      <w:pPr>
        <w:spacing w:after="80" w:before="240"/>
      </w:pPr>
      <w:r>
        <w:rPr>
          <w:rFonts w:ascii="Consolas" w:cs="Consolas" w:eastAsia="Consolas" w:hAnsi="Consolas"/>
          <w:b/>
          <w:bCs/>
          <w:caps/>
          <w:color w:val="0E5A5E"/>
          <w:spacing w:val="30"/>
          <w:sz w:val="15"/>
          <w:szCs w:val="15"/>
        </w:rPr>
        <w:t xml:space="preserve">Vaelo does</w:t>
      </w:r>
    </w:p>
    <w:p>
      <w:pPr>
        <w:pStyle w:val="ListParagraph"/>
        <w:numPr>
          <w:ilvl w:val="0"/>
          <w:numId w:val="1"/>
        </w:numPr>
        <w:spacing w:after="60"/>
      </w:pPr>
      <w:r>
        <w:rPr>
          <w:color w:val="55625E"/>
          <w:sz w:val="19"/>
          <w:szCs w:val="19"/>
        </w:rPr>
        <w:t xml:space="preserve">Place final copy and photography</w:t>
      </w:r>
    </w:p>
    <w:p>
      <w:pPr>
        <w:pStyle w:val="ListParagraph"/>
        <w:numPr>
          <w:ilvl w:val="0"/>
          <w:numId w:val="1"/>
        </w:numPr>
        <w:spacing w:after="60"/>
      </w:pPr>
      <w:r>
        <w:rPr>
          <w:color w:val="55625E"/>
          <w:sz w:val="19"/>
          <w:szCs w:val="19"/>
        </w:rPr>
        <w:t xml:space="preserve">Accessibility audit: keyboard, screen reader, contrast, headings</w:t>
      </w:r>
    </w:p>
    <w:p>
      <w:pPr>
        <w:pStyle w:val="ListParagraph"/>
        <w:numPr>
          <w:ilvl w:val="0"/>
          <w:numId w:val="1"/>
        </w:numPr>
        <w:spacing w:after="60"/>
      </w:pPr>
      <w:r>
        <w:rPr>
          <w:color w:val="55625E"/>
          <w:sz w:val="19"/>
          <w:szCs w:val="19"/>
        </w:rPr>
        <w:t xml:space="preserve">Cross-browser: Chrome, Safari, Firefox, Edge, iOS, Android</w:t>
      </w:r>
    </w:p>
    <w:p>
      <w:pPr>
        <w:pStyle w:val="ListParagraph"/>
        <w:numPr>
          <w:ilvl w:val="0"/>
          <w:numId w:val="1"/>
        </w:numPr>
        <w:spacing w:after="60"/>
      </w:pPr>
      <w:r>
        <w:rPr>
          <w:color w:val="55625E"/>
          <w:sz w:val="19"/>
          <w:szCs w:val="19"/>
        </w:rPr>
        <w:t xml:space="preserve">Responsive check at 320, 375, 768, 1024, 1280, 1440+</w:t>
      </w:r>
    </w:p>
    <w:p>
      <w:pPr>
        <w:pStyle w:val="ListParagraph"/>
        <w:numPr>
          <w:ilvl w:val="0"/>
          <w:numId w:val="1"/>
        </w:numPr>
        <w:spacing w:after="60"/>
      </w:pPr>
      <w:r>
        <w:rPr>
          <w:color w:val="55625E"/>
          <w:sz w:val="19"/>
          <w:szCs w:val="19"/>
        </w:rPr>
        <w:t xml:space="preserve">Core Web Vitals and image optimisation</w:t>
      </w:r>
    </w:p>
    <w:p>
      <w:pPr>
        <w:pStyle w:val="ListParagraph"/>
        <w:numPr>
          <w:ilvl w:val="0"/>
          <w:numId w:val="1"/>
        </w:numPr>
        <w:spacing w:after="60"/>
      </w:pPr>
      <w:r>
        <w:rPr>
          <w:color w:val="55625E"/>
          <w:sz w:val="19"/>
          <w:szCs w:val="19"/>
        </w:rPr>
        <w:t xml:space="preserve">SEO: titles, meta, OG, schema, sitemap, robots</w:t>
      </w:r>
    </w:p>
    <w:p>
      <w:pPr>
        <w:pStyle w:val="ListParagraph"/>
        <w:numPr>
          <w:ilvl w:val="0"/>
          <w:numId w:val="1"/>
        </w:numPr>
        <w:spacing w:after="60"/>
      </w:pPr>
      <w:r>
        <w:rPr>
          <w:color w:val="55625E"/>
          <w:sz w:val="19"/>
          <w:szCs w:val="19"/>
        </w:rPr>
        <w:t xml:space="preserve">Old-versus-new functionality audit</w:t>
      </w:r>
    </w:p>
    <w:p>
      <w:pPr>
        <w:spacing w:after="80" w:before="240"/>
      </w:pPr>
      <w:r>
        <w:rPr>
          <w:rFonts w:ascii="Consolas" w:cs="Consolas" w:eastAsia="Consolas" w:hAnsi="Consolas"/>
          <w:b/>
          <w:bCs/>
          <w:caps/>
          <w:color w:val="0E5A5E"/>
          <w:spacing w:val="30"/>
          <w:sz w:val="15"/>
          <w:szCs w:val="15"/>
        </w:rPr>
        <w:t xml:space="preserve">Pharmatiya does</w:t>
      </w:r>
    </w:p>
    <w:p>
      <w:pPr>
        <w:pStyle w:val="ListParagraph"/>
        <w:numPr>
          <w:ilvl w:val="0"/>
          <w:numId w:val="1"/>
        </w:numPr>
        <w:spacing w:after="60"/>
      </w:pPr>
      <w:r>
        <w:rPr>
          <w:color w:val="55625E"/>
          <w:sz w:val="19"/>
          <w:szCs w:val="19"/>
        </w:rPr>
        <w:t xml:space="preserve">Final copy approval, page by page</w:t>
      </w:r>
    </w:p>
    <w:p>
      <w:pPr>
        <w:pStyle w:val="ListParagraph"/>
        <w:numPr>
          <w:ilvl w:val="0"/>
          <w:numId w:val="1"/>
        </w:numPr>
        <w:spacing w:after="60"/>
      </w:pPr>
      <w:r>
        <w:rPr>
          <w:color w:val="55625E"/>
          <w:sz w:val="19"/>
          <w:szCs w:val="19"/>
        </w:rPr>
        <w:t xml:space="preserve">Compliance sign-off on any outcome or regulatory claim</w:t>
      </w:r>
    </w:p>
    <w:p>
      <w:pPr>
        <w:pStyle w:val="ListParagraph"/>
        <w:numPr>
          <w:ilvl w:val="0"/>
          <w:numId w:val="1"/>
        </w:numPr>
        <w:spacing w:after="60"/>
      </w:pPr>
      <w:r>
        <w:rPr>
          <w:color w:val="55625E"/>
          <w:sz w:val="19"/>
          <w:szCs w:val="19"/>
        </w:rPr>
        <w:t xml:space="preserve">Confirm what ships and what is deferred</w:t>
      </w:r>
    </w:p>
    <w:p>
      <w:pPr>
        <w:pStyle w:val="ListParagraph"/>
        <w:numPr>
          <w:ilvl w:val="0"/>
          <w:numId w:val="1"/>
        </w:numPr>
        <w:spacing w:after="60"/>
      </w:pPr>
      <w:r>
        <w:rPr>
          <w:color w:val="55625E"/>
          <w:sz w:val="19"/>
          <w:szCs w:val="19"/>
        </w:rPr>
        <w:t xml:space="preserve">Provide DNS access ahead of Week 7</w:t>
      </w:r>
    </w:p>
    <w:p>
      <w:pPr>
        <w:spacing w:after="80"/>
      </w:pPr>
      <w:r>
        <w:rPr>
          <w:sz w:val="2"/>
          <w:szCs w:val="2"/>
        </w:rPr>
        <w:t xml:space="preserve"/>
      </w:r>
    </w:p>
    <w:tbl>
      <w:tblPr>
        <w:tblW w:type="dxa" w:w="9026"/>
        <w:tblBorders>
          <w:top w:val="single" w:color="D2D9D5" w:sz="4"/>
          <w:left w:val="single" w:color="0E5A5E" w:sz="18"/>
          <w:bottom w:val="single" w:color="D2D9D5" w:sz="4"/>
          <w:right w:val="single" w:color="D2D9D5" w:sz="4"/>
          <w:insideH w:val="none" w:color="auto" w:sz="0"/>
          <w:insideV w:val="none" w:color="auto" w:sz="0"/>
        </w:tblBorders>
      </w:tblPr>
      <w:tblGrid>
        <w:gridCol w:w="9026"/>
      </w:tblGrid>
      <w:tr>
        <w:tc>
          <w:tcPr>
            <w:tcW w:type="dxa" w:w="9026"/>
            <w:shd w:fill="FBFCFB" w:color="auto" w:val="clear"/>
            <w:tcMar>
              <w:top w:type="dxa" w:w="80"/>
              <w:left w:type="dxa" w:w="110"/>
              <w:bottom w:type="dxa" w:w="80"/>
              <w:right w:type="dxa" w:w="110"/>
            </w:tcMar>
          </w:tcPr>
          <w:p>
            <w:pPr>
              <w:spacing w:after="60"/>
            </w:pPr>
            <w:r>
              <w:rPr>
                <w:rFonts w:ascii="Consolas" w:cs="Consolas" w:eastAsia="Consolas" w:hAnsi="Consolas"/>
                <w:b/>
                <w:bCs/>
                <w:caps/>
                <w:color w:val="0E5A5E"/>
                <w:spacing w:val="30"/>
                <w:sz w:val="15"/>
                <w:szCs w:val="15"/>
              </w:rPr>
              <w:t xml:space="preserve">Exit criteria</w:t>
            </w:r>
          </w:p>
          <w:p>
            <w:pPr>
              <w:spacing w:after="60"/>
            </w:pPr>
            <w:r>
              <w:rPr>
                <w:color w:val="151B1A"/>
                <w:sz w:val="19"/>
                <w:szCs w:val="19"/>
              </w:rPr>
              <w:t xml:space="preserve">Zero placeholder images. Zero unapproved claims. WCAG AA verified. Functionality audit signed off. Launch-ready build on a staging URL.</w:t>
            </w:r>
          </w:p>
        </w:tc>
      </w:tr>
    </w:tbl>
    <w:p>
      <w:pPr>
        <w:spacing w:after="160"/>
      </w:pPr>
      <w:r>
        <w:rPr>
          <w:sz w:val="2"/>
          <w:szCs w:val="2"/>
        </w:rPr>
        <w:t xml:space="preserve"/>
      </w:r>
    </w:p>
    <w:p>
      <w:pPr>
        <w:pBdr>
          <w:bottom w:val="single" w:color="D2D9D5" w:sz="6" w:space="4"/>
        </w:pBdr>
        <w:spacing w:after="120" w:before="120"/>
      </w:pPr>
      <w:r>
        <w:rPr>
          <w:sz w:val="2"/>
          <w:szCs w:val="2"/>
        </w:rPr>
        <w:t xml:space="preserve"/>
      </w:r>
    </w:p>
    <w:p>
      <w:pPr>
        <w:spacing w:after="60" w:before="0"/>
      </w:pPr>
      <w:r>
        <w:rPr>
          <w:b/>
          <w:bCs/>
          <w:color w:val="151B1A"/>
          <w:sz w:val="22"/>
          <w:szCs w:val="22"/>
        </w:rPr>
        <w:t xml:space="preserve">Week 7  </w:t>
      </w:r>
      <w:r>
        <w:rPr>
          <w:color w:val="55625E"/>
          <w:sz w:val="19"/>
          <w:szCs w:val="19"/>
        </w:rPr>
        <w:t xml:space="preserve">19–23 Oct   </w:t>
      </w:r>
      <w:r>
        <w:rPr>
          <w:rFonts w:ascii="Consolas" w:cs="Consolas" w:eastAsia="Consolas" w:hAnsi="Consolas"/>
          <w:b/>
          <w:bCs/>
          <w:color w:val="7D5F18"/>
          <w:spacing w:val="30"/>
          <w:sz w:val="15"/>
          <w:szCs w:val="15"/>
        </w:rPr>
        <w:t xml:space="preserve">GATE 2</w:t>
      </w:r>
    </w:p>
    <w:p>
      <w:pPr>
        <w:pStyle w:val="Heading3"/>
        <w:spacing w:after="80" w:before="200"/>
      </w:pPr>
      <w:r>
        <w:rPr>
          <w:b/>
          <w:bCs/>
          <w:color w:val="151B1A"/>
          <w:sz w:val="21"/>
          <w:szCs w:val="21"/>
        </w:rPr>
        <w:t xml:space="preserve">Launch</w:t>
      </w:r>
    </w:p>
    <w:p>
      <w:pPr>
        <w:spacing w:after="140" w:before="0"/>
      </w:pPr>
      <w:r>
        <w:rPr>
          <w:color w:val="55625E"/>
          <w:sz w:val="19"/>
          <w:szCs w:val="19"/>
        </w:rPr>
        <w:t xml:space="preserve">The second contractual gate. Go-live requires written approval.</w:t>
      </w:r>
    </w:p>
    <w:p>
      <w:pPr>
        <w:spacing w:after="80" w:before="240"/>
      </w:pPr>
      <w:r>
        <w:rPr>
          <w:rFonts w:ascii="Consolas" w:cs="Consolas" w:eastAsia="Consolas" w:hAnsi="Consolas"/>
          <w:b/>
          <w:bCs/>
          <w:caps/>
          <w:color w:val="0E5A5E"/>
          <w:spacing w:val="30"/>
          <w:sz w:val="15"/>
          <w:szCs w:val="15"/>
        </w:rPr>
        <w:t xml:space="preserve">Vaelo does</w:t>
      </w:r>
    </w:p>
    <w:p>
      <w:pPr>
        <w:pStyle w:val="ListParagraph"/>
        <w:numPr>
          <w:ilvl w:val="0"/>
          <w:numId w:val="1"/>
        </w:numPr>
        <w:spacing w:after="60"/>
      </w:pPr>
      <w:r>
        <w:rPr>
          <w:color w:val="55625E"/>
          <w:sz w:val="19"/>
          <w:szCs w:val="19"/>
        </w:rPr>
        <w:t xml:space="preserve">Configure DNS and TLS</w:t>
      </w:r>
    </w:p>
    <w:p>
      <w:pPr>
        <w:pStyle w:val="ListParagraph"/>
        <w:numPr>
          <w:ilvl w:val="0"/>
          <w:numId w:val="1"/>
        </w:numPr>
        <w:spacing w:after="60"/>
      </w:pPr>
      <w:r>
        <w:rPr>
          <w:color w:val="55625E"/>
          <w:sz w:val="19"/>
          <w:szCs w:val="19"/>
        </w:rPr>
        <w:t xml:space="preserve">Apply 301 redirects from the Squarespace URLs</w:t>
      </w:r>
    </w:p>
    <w:p>
      <w:pPr>
        <w:pStyle w:val="ListParagraph"/>
        <w:numPr>
          <w:ilvl w:val="0"/>
          <w:numId w:val="1"/>
        </w:numPr>
        <w:spacing w:after="60"/>
      </w:pPr>
      <w:r>
        <w:rPr>
          <w:color w:val="55625E"/>
          <w:sz w:val="19"/>
          <w:szCs w:val="19"/>
        </w:rPr>
        <w:t xml:space="preserve">Install analytics and form notifications</w:t>
      </w:r>
    </w:p>
    <w:p>
      <w:pPr>
        <w:pStyle w:val="ListParagraph"/>
        <w:numPr>
          <w:ilvl w:val="0"/>
          <w:numId w:val="1"/>
        </w:numPr>
        <w:spacing w:after="60"/>
      </w:pPr>
      <w:r>
        <w:rPr>
          <w:color w:val="55625E"/>
          <w:sz w:val="19"/>
          <w:szCs w:val="19"/>
        </w:rPr>
        <w:t xml:space="preserve">Submit sitemap; verify indexing</w:t>
      </w:r>
    </w:p>
    <w:p>
      <w:pPr>
        <w:pStyle w:val="ListParagraph"/>
        <w:numPr>
          <w:ilvl w:val="0"/>
          <w:numId w:val="1"/>
        </w:numPr>
        <w:spacing w:after="60"/>
      </w:pPr>
      <w:r>
        <w:rPr>
          <w:color w:val="55625E"/>
          <w:sz w:val="19"/>
          <w:szCs w:val="19"/>
        </w:rPr>
        <w:t xml:space="preserve">Post-launch check at 24 and 72 hours</w:t>
      </w:r>
    </w:p>
    <w:p>
      <w:pPr>
        <w:pStyle w:val="ListParagraph"/>
        <w:numPr>
          <w:ilvl w:val="0"/>
          <w:numId w:val="1"/>
        </w:numPr>
        <w:spacing w:after="60"/>
      </w:pPr>
      <w:r>
        <w:rPr>
          <w:color w:val="55625E"/>
          <w:sz w:val="19"/>
          <w:szCs w:val="19"/>
        </w:rPr>
        <w:t xml:space="preserve">Hand over repository, assets and documentation</w:t>
      </w:r>
    </w:p>
    <w:p>
      <w:pPr>
        <w:spacing w:after="80" w:before="240"/>
      </w:pPr>
      <w:r>
        <w:rPr>
          <w:rFonts w:ascii="Consolas" w:cs="Consolas" w:eastAsia="Consolas" w:hAnsi="Consolas"/>
          <w:b/>
          <w:bCs/>
          <w:caps/>
          <w:color w:val="0E5A5E"/>
          <w:spacing w:val="30"/>
          <w:sz w:val="15"/>
          <w:szCs w:val="15"/>
        </w:rPr>
        <w:t xml:space="preserve">Pharmatiya does</w:t>
      </w:r>
    </w:p>
    <w:p>
      <w:pPr>
        <w:pStyle w:val="ListParagraph"/>
        <w:numPr>
          <w:ilvl w:val="0"/>
          <w:numId w:val="1"/>
        </w:numPr>
        <w:spacing w:after="60"/>
      </w:pPr>
      <w:r>
        <w:rPr>
          <w:color w:val="55625E"/>
          <w:sz w:val="19"/>
          <w:szCs w:val="19"/>
        </w:rPr>
        <w:t xml:space="preserve">Approve go-live in writing</w:t>
      </w:r>
    </w:p>
    <w:p>
      <w:pPr>
        <w:pStyle w:val="ListParagraph"/>
        <w:numPr>
          <w:ilvl w:val="0"/>
          <w:numId w:val="1"/>
        </w:numPr>
        <w:spacing w:after="60"/>
      </w:pPr>
      <w:r>
        <w:rPr>
          <w:color w:val="55625E"/>
          <w:sz w:val="19"/>
          <w:szCs w:val="19"/>
        </w:rPr>
        <w:t xml:space="preserve">Confirm Squarespace cancellation timing</w:t>
      </w:r>
    </w:p>
    <w:p>
      <w:pPr>
        <w:pStyle w:val="ListParagraph"/>
        <w:numPr>
          <w:ilvl w:val="0"/>
          <w:numId w:val="1"/>
        </w:numPr>
        <w:spacing w:after="60"/>
      </w:pPr>
      <w:r>
        <w:rPr>
          <w:color w:val="55625E"/>
          <w:sz w:val="19"/>
          <w:szCs w:val="19"/>
        </w:rPr>
        <w:t xml:space="preserve">Test the contact routes end to end and confirm receipt</w:t>
      </w:r>
    </w:p>
    <w:p>
      <w:pPr>
        <w:pStyle w:val="ListParagraph"/>
        <w:numPr>
          <w:ilvl w:val="0"/>
          <w:numId w:val="1"/>
        </w:numPr>
        <w:spacing w:after="60"/>
      </w:pPr>
      <w:r>
        <w:rPr>
          <w:color w:val="55625E"/>
          <w:sz w:val="19"/>
          <w:szCs w:val="19"/>
        </w:rPr>
        <w:t xml:space="preserve">Release the final 30% payment</w:t>
      </w:r>
    </w:p>
    <w:p>
      <w:pPr>
        <w:spacing w:after="80"/>
      </w:pPr>
      <w:r>
        <w:rPr>
          <w:sz w:val="2"/>
          <w:szCs w:val="2"/>
        </w:rPr>
        <w:t xml:space="preserve"/>
      </w:r>
    </w:p>
    <w:tbl>
      <w:tblPr>
        <w:tblW w:type="dxa" w:w="9026"/>
        <w:tblBorders>
          <w:top w:val="single" w:color="D2D9D5" w:sz="4"/>
          <w:left w:val="single" w:color="7D5F18" w:sz="18"/>
          <w:bottom w:val="single" w:color="D2D9D5" w:sz="4"/>
          <w:right w:val="single" w:color="D2D9D5" w:sz="4"/>
          <w:insideH w:val="none" w:color="auto" w:sz="0"/>
          <w:insideV w:val="none" w:color="auto" w:sz="0"/>
        </w:tblBorders>
      </w:tblPr>
      <w:tblGrid>
        <w:gridCol w:w="9026"/>
      </w:tblGrid>
      <w:tr>
        <w:tc>
          <w:tcPr>
            <w:tcW w:type="dxa" w:w="9026"/>
            <w:shd w:fill="FBFCFB" w:color="auto" w:val="clear"/>
            <w:tcMar>
              <w:top w:type="dxa" w:w="80"/>
              <w:left w:type="dxa" w:w="110"/>
              <w:bottom w:type="dxa" w:w="80"/>
              <w:right w:type="dxa" w:w="110"/>
            </w:tcMar>
          </w:tcPr>
          <w:p>
            <w:pPr>
              <w:spacing w:after="60"/>
            </w:pPr>
            <w:r>
              <w:rPr>
                <w:rFonts w:ascii="Consolas" w:cs="Consolas" w:eastAsia="Consolas" w:hAnsi="Consolas"/>
                <w:b/>
                <w:bCs/>
                <w:caps/>
                <w:color w:val="7D5F18"/>
                <w:spacing w:val="30"/>
                <w:sz w:val="15"/>
                <w:szCs w:val="15"/>
              </w:rPr>
              <w:t xml:space="preserve">Gate condition</w:t>
            </w:r>
          </w:p>
          <w:p>
            <w:pPr>
              <w:spacing w:after="60"/>
            </w:pPr>
            <w:r>
              <w:rPr>
                <w:color w:val="151B1A"/>
                <w:sz w:val="19"/>
                <w:szCs w:val="19"/>
              </w:rPr>
              <w:t xml:space="preserve">Written go-live approval, DNS access, and confirmed receipt of a test enquiry through each of the three contact routes.</w:t>
            </w:r>
          </w:p>
        </w:tc>
      </w:tr>
    </w:tbl>
    <w:p>
      <w:pPr>
        <w:spacing w:after="160"/>
      </w:pPr>
      <w:r>
        <w:rPr>
          <w:sz w:val="2"/>
          <w:szCs w:val="2"/>
        </w:rPr>
        <w:t xml:space="preserve"/>
      </w:r>
    </w:p>
    <w:p>
      <w:pPr>
        <w:pStyle w:val="Heading2"/>
        <w:spacing w:after="100" w:before="280"/>
      </w:pPr>
      <w:r>
        <w:rPr>
          <w:b/>
          <w:bCs/>
          <w:color w:val="151B1A"/>
          <w:sz w:val="24"/>
          <w:szCs w:val="24"/>
        </w:rPr>
        <w:t xml:space="preserve">Redirect map to be applied at launch</w:t>
      </w:r>
    </w:p>
    <w:tbl>
      <w:tblPr>
        <w:tblW w:type="dxa" w:w="9026"/>
        <w:tblBorders>
          <w:top w:val="single" w:color="D2D9D5" w:sz="4"/>
          <w:left w:val="single" w:color="D2D9D5" w:sz="4"/>
          <w:bottom w:val="single" w:color="D2D9D5" w:sz="4"/>
          <w:right w:val="single" w:color="D2D9D5" w:sz="4"/>
          <w:insideH w:val="single" w:color="D2D9D5" w:sz="4"/>
          <w:insideV w:val="single" w:color="D2D9D5" w:sz="4"/>
        </w:tblBorders>
      </w:tblPr>
      <w:tblGrid>
        <w:gridCol w:w="3013"/>
        <w:gridCol w:w="3013"/>
        <w:gridCol w:w="3000"/>
      </w:tblGrid>
      <w:tr>
        <w:trPr>
          <w:tblHeader/>
        </w:trPr>
        <w:tc>
          <w:tcPr>
            <w:tcW w:type="dxa" w:w="3013"/>
            <w:shd w:fill="E7EBE8" w:color="auto" w:val="clear"/>
            <w:tcMar>
              <w:top w:type="dxa" w:w="80"/>
              <w:left w:type="dxa" w:w="110"/>
              <w:bottom w:type="dxa" w:w="80"/>
              <w:right w:type="dxa" w:w="110"/>
            </w:tcMar>
          </w:tcPr>
          <w:p>
            <w:pPr>
              <w:spacing w:after="40" w:before="40"/>
            </w:pPr>
            <w:r>
              <w:rPr>
                <w:b/>
                <w:bCs/>
                <w:color w:val="55625E"/>
                <w:sz w:val="16"/>
                <w:szCs w:val="16"/>
              </w:rPr>
              <w:t xml:space="preserve">Old URL</w:t>
            </w:r>
          </w:p>
        </w:tc>
        <w:tc>
          <w:tcPr>
            <w:tcW w:type="dxa" w:w="3013"/>
            <w:shd w:fill="E7EBE8" w:color="auto" w:val="clear"/>
            <w:tcMar>
              <w:top w:type="dxa" w:w="80"/>
              <w:left w:type="dxa" w:w="110"/>
              <w:bottom w:type="dxa" w:w="80"/>
              <w:right w:type="dxa" w:w="110"/>
            </w:tcMar>
          </w:tcPr>
          <w:p>
            <w:pPr>
              <w:spacing w:after="40" w:before="40"/>
            </w:pPr>
            <w:r>
              <w:rPr>
                <w:b/>
                <w:bCs/>
                <w:color w:val="55625E"/>
                <w:sz w:val="16"/>
                <w:szCs w:val="16"/>
              </w:rPr>
              <w:t xml:space="preserve">New URL</w:t>
            </w:r>
          </w:p>
        </w:tc>
        <w:tc>
          <w:tcPr>
            <w:tcW w:type="dxa" w:w="3000"/>
            <w:shd w:fill="E7EBE8" w:color="auto" w:val="clear"/>
            <w:tcMar>
              <w:top w:type="dxa" w:w="80"/>
              <w:left w:type="dxa" w:w="110"/>
              <w:bottom w:type="dxa" w:w="80"/>
              <w:right w:type="dxa" w:w="110"/>
            </w:tcMar>
          </w:tcPr>
          <w:p>
            <w:pPr>
              <w:spacing w:after="40" w:before="40"/>
            </w:pPr>
            <w:r>
              <w:rPr>
                <w:b/>
                <w:bCs/>
                <w:color w:val="55625E"/>
                <w:sz w:val="16"/>
                <w:szCs w:val="16"/>
              </w:rPr>
              <w:t xml:space="preserve">Type</w:t>
            </w:r>
          </w:p>
        </w:tc>
      </w:tr>
      <w:tr>
        <w:tc>
          <w:tcPr>
            <w:tcW w:type="dxa" w:w="3013"/>
            <w:tcMar>
              <w:top w:type="dxa" w:w="80"/>
              <w:left w:type="dxa" w:w="110"/>
              <w:bottom w:type="dxa" w:w="80"/>
              <w:right w:type="dxa" w:w="110"/>
            </w:tcMar>
          </w:tcPr>
          <w:p>
            <w:pPr>
              <w:spacing w:after="40" w:before="40"/>
            </w:pPr>
            <w:r>
              <w:rPr>
                <w:color w:val="151B1A"/>
                <w:sz w:val="18"/>
                <w:szCs w:val="18"/>
              </w:rPr>
              <w:t xml:space="preserve">/home</w:t>
            </w:r>
          </w:p>
        </w:tc>
        <w:tc>
          <w:tcPr>
            <w:tcW w:type="dxa" w:w="3013"/>
            <w:tcMar>
              <w:top w:type="dxa" w:w="80"/>
              <w:left w:type="dxa" w:w="110"/>
              <w:bottom w:type="dxa" w:w="80"/>
              <w:right w:type="dxa" w:w="110"/>
            </w:tcMar>
          </w:tcPr>
          <w:p>
            <w:pPr>
              <w:spacing w:after="40" w:before="40"/>
            </w:pPr>
            <w:r>
              <w:rPr>
                <w:color w:val="151B1A"/>
                <w:sz w:val="18"/>
                <w:szCs w:val="18"/>
              </w:rPr>
              <w:t xml:space="preserve">/</w:t>
            </w:r>
          </w:p>
        </w:tc>
        <w:tc>
          <w:tcPr>
            <w:tcW w:type="dxa" w:w="3000"/>
            <w:tcMar>
              <w:top w:type="dxa" w:w="80"/>
              <w:left w:type="dxa" w:w="110"/>
              <w:bottom w:type="dxa" w:w="80"/>
              <w:right w:type="dxa" w:w="110"/>
            </w:tcMar>
          </w:tcPr>
          <w:p>
            <w:pPr>
              <w:spacing w:after="40" w:before="40"/>
            </w:pPr>
            <w:r>
              <w:rPr>
                <w:color w:val="151B1A"/>
                <w:sz w:val="18"/>
                <w:szCs w:val="18"/>
              </w:rPr>
              <w:t xml:space="preserve">301</w:t>
            </w:r>
          </w:p>
        </w:tc>
      </w:tr>
      <w:tr>
        <w:tc>
          <w:tcPr>
            <w:tcW w:type="dxa" w:w="3013"/>
            <w:tcMar>
              <w:top w:type="dxa" w:w="80"/>
              <w:left w:type="dxa" w:w="110"/>
              <w:bottom w:type="dxa" w:w="80"/>
              <w:right w:type="dxa" w:w="110"/>
            </w:tcMar>
          </w:tcPr>
          <w:p>
            <w:pPr>
              <w:spacing w:after="40" w:before="40"/>
            </w:pPr>
            <w:r>
              <w:rPr>
                <w:color w:val="151B1A"/>
                <w:sz w:val="18"/>
                <w:szCs w:val="18"/>
              </w:rPr>
              <w:t xml:space="preserve">/about</w:t>
            </w:r>
          </w:p>
        </w:tc>
        <w:tc>
          <w:tcPr>
            <w:tcW w:type="dxa" w:w="3013"/>
            <w:tcMar>
              <w:top w:type="dxa" w:w="80"/>
              <w:left w:type="dxa" w:w="110"/>
              <w:bottom w:type="dxa" w:w="80"/>
              <w:right w:type="dxa" w:w="110"/>
            </w:tcMar>
          </w:tcPr>
          <w:p>
            <w:pPr>
              <w:spacing w:after="40" w:before="40"/>
            </w:pPr>
            <w:r>
              <w:rPr>
                <w:color w:val="151B1A"/>
                <w:sz w:val="18"/>
                <w:szCs w:val="18"/>
              </w:rPr>
              <w:t xml:space="preserve">/about</w:t>
            </w:r>
          </w:p>
        </w:tc>
        <w:tc>
          <w:tcPr>
            <w:tcW w:type="dxa" w:w="3000"/>
            <w:tcMar>
              <w:top w:type="dxa" w:w="80"/>
              <w:left w:type="dxa" w:w="110"/>
              <w:bottom w:type="dxa" w:w="80"/>
              <w:right w:type="dxa" w:w="110"/>
            </w:tcMar>
          </w:tcPr>
          <w:p>
            <w:pPr>
              <w:spacing w:after="40" w:before="40"/>
            </w:pPr>
            <w:r>
              <w:rPr>
                <w:color w:val="151B1A"/>
                <w:sz w:val="18"/>
                <w:szCs w:val="18"/>
              </w:rPr>
              <w:t xml:space="preserve">Unchanged</w:t>
            </w:r>
          </w:p>
        </w:tc>
      </w:tr>
      <w:tr>
        <w:tc>
          <w:tcPr>
            <w:tcW w:type="dxa" w:w="3013"/>
            <w:tcMar>
              <w:top w:type="dxa" w:w="80"/>
              <w:left w:type="dxa" w:w="110"/>
              <w:bottom w:type="dxa" w:w="80"/>
              <w:right w:type="dxa" w:w="110"/>
            </w:tcMar>
          </w:tcPr>
          <w:p>
            <w:pPr>
              <w:spacing w:after="40" w:before="40"/>
            </w:pPr>
            <w:r>
              <w:rPr>
                <w:color w:val="151B1A"/>
                <w:sz w:val="18"/>
                <w:szCs w:val="18"/>
              </w:rPr>
              <w:t xml:space="preserve">/services</w:t>
            </w:r>
          </w:p>
        </w:tc>
        <w:tc>
          <w:tcPr>
            <w:tcW w:type="dxa" w:w="3013"/>
            <w:tcMar>
              <w:top w:type="dxa" w:w="80"/>
              <w:left w:type="dxa" w:w="110"/>
              <w:bottom w:type="dxa" w:w="80"/>
              <w:right w:type="dxa" w:w="110"/>
            </w:tcMar>
          </w:tcPr>
          <w:p>
            <w:pPr>
              <w:spacing w:after="40" w:before="40"/>
            </w:pPr>
            <w:r>
              <w:rPr>
                <w:color w:val="151B1A"/>
                <w:sz w:val="18"/>
                <w:szCs w:val="18"/>
              </w:rPr>
              <w:t xml:space="preserve">/services</w:t>
            </w:r>
          </w:p>
        </w:tc>
        <w:tc>
          <w:tcPr>
            <w:tcW w:type="dxa" w:w="3000"/>
            <w:tcMar>
              <w:top w:type="dxa" w:w="80"/>
              <w:left w:type="dxa" w:w="110"/>
              <w:bottom w:type="dxa" w:w="80"/>
              <w:right w:type="dxa" w:w="110"/>
            </w:tcMar>
          </w:tcPr>
          <w:p>
            <w:pPr>
              <w:spacing w:after="40" w:before="40"/>
            </w:pPr>
            <w:r>
              <w:rPr>
                <w:color w:val="151B1A"/>
                <w:sz w:val="18"/>
                <w:szCs w:val="18"/>
              </w:rPr>
              <w:t xml:space="preserve">Unchanged</w:t>
            </w:r>
          </w:p>
        </w:tc>
      </w:tr>
      <w:tr>
        <w:tc>
          <w:tcPr>
            <w:tcW w:type="dxa" w:w="3013"/>
            <w:tcMar>
              <w:top w:type="dxa" w:w="80"/>
              <w:left w:type="dxa" w:w="110"/>
              <w:bottom w:type="dxa" w:w="80"/>
              <w:right w:type="dxa" w:w="110"/>
            </w:tcMar>
          </w:tcPr>
          <w:p>
            <w:pPr>
              <w:spacing w:after="40" w:before="40"/>
            </w:pPr>
            <w:r>
              <w:rPr>
                <w:color w:val="151B1A"/>
                <w:sz w:val="18"/>
                <w:szCs w:val="18"/>
              </w:rPr>
              <w:t xml:space="preserve">/contact</w:t>
            </w:r>
          </w:p>
        </w:tc>
        <w:tc>
          <w:tcPr>
            <w:tcW w:type="dxa" w:w="3013"/>
            <w:tcMar>
              <w:top w:type="dxa" w:w="80"/>
              <w:left w:type="dxa" w:w="110"/>
              <w:bottom w:type="dxa" w:w="80"/>
              <w:right w:type="dxa" w:w="110"/>
            </w:tcMar>
          </w:tcPr>
          <w:p>
            <w:pPr>
              <w:spacing w:after="40" w:before="40"/>
            </w:pPr>
            <w:r>
              <w:rPr>
                <w:color w:val="151B1A"/>
                <w:sz w:val="18"/>
                <w:szCs w:val="18"/>
              </w:rPr>
              <w:t xml:space="preserve">/contact</w:t>
            </w:r>
          </w:p>
        </w:tc>
        <w:tc>
          <w:tcPr>
            <w:tcW w:type="dxa" w:w="3000"/>
            <w:tcMar>
              <w:top w:type="dxa" w:w="80"/>
              <w:left w:type="dxa" w:w="110"/>
              <w:bottom w:type="dxa" w:w="80"/>
              <w:right w:type="dxa" w:w="110"/>
            </w:tcMar>
          </w:tcPr>
          <w:p>
            <w:pPr>
              <w:spacing w:after="40" w:before="40"/>
            </w:pPr>
            <w:r>
              <w:rPr>
                <w:color w:val="151B1A"/>
                <w:sz w:val="18"/>
                <w:szCs w:val="18"/>
              </w:rPr>
              <w:t xml:space="preserve">Unchanged</w:t>
            </w:r>
          </w:p>
        </w:tc>
      </w:tr>
      <w:tr>
        <w:tc>
          <w:tcPr>
            <w:tcW w:type="dxa" w:w="3013"/>
            <w:tcMar>
              <w:top w:type="dxa" w:w="80"/>
              <w:left w:type="dxa" w:w="110"/>
              <w:bottom w:type="dxa" w:w="80"/>
              <w:right w:type="dxa" w:w="110"/>
            </w:tcMar>
          </w:tcPr>
          <w:p>
            <w:pPr>
              <w:spacing w:after="40" w:before="40"/>
            </w:pPr>
            <w:r>
              <w:rPr>
                <w:color w:val="151B1A"/>
                <w:sz w:val="18"/>
                <w:szCs w:val="18"/>
              </w:rPr>
              <w:t xml:space="preserve">/new-dropdown</w:t>
            </w:r>
          </w:p>
        </w:tc>
        <w:tc>
          <w:tcPr>
            <w:tcW w:type="dxa" w:w="3013"/>
            <w:tcMar>
              <w:top w:type="dxa" w:w="80"/>
              <w:left w:type="dxa" w:w="110"/>
              <w:bottom w:type="dxa" w:w="80"/>
              <w:right w:type="dxa" w:w="110"/>
            </w:tcMar>
          </w:tcPr>
          <w:p>
            <w:pPr>
              <w:spacing w:after="40" w:before="40"/>
            </w:pPr>
            <w:r>
              <w:rPr>
                <w:color w:val="151B1A"/>
                <w:sz w:val="18"/>
                <w:szCs w:val="18"/>
              </w:rPr>
              <w:t xml:space="preserve">/nextgen-ai</w:t>
            </w:r>
          </w:p>
        </w:tc>
        <w:tc>
          <w:tcPr>
            <w:tcW w:type="dxa" w:w="3000"/>
            <w:tcMar>
              <w:top w:type="dxa" w:w="80"/>
              <w:left w:type="dxa" w:w="110"/>
              <w:bottom w:type="dxa" w:w="80"/>
              <w:right w:type="dxa" w:w="110"/>
            </w:tcMar>
          </w:tcPr>
          <w:p>
            <w:pPr>
              <w:spacing w:after="40" w:before="40"/>
            </w:pPr>
            <w:r>
              <w:rPr>
                <w:color w:val="151B1A"/>
                <w:sz w:val="18"/>
                <w:szCs w:val="18"/>
              </w:rPr>
              <w:t xml:space="preserve">301</w:t>
            </w:r>
          </w:p>
        </w:tc>
      </w:tr>
      <w:tr>
        <w:tc>
          <w:tcPr>
            <w:tcW w:type="dxa" w:w="3013"/>
            <w:tcMar>
              <w:top w:type="dxa" w:w="80"/>
              <w:left w:type="dxa" w:w="110"/>
              <w:bottom w:type="dxa" w:w="80"/>
              <w:right w:type="dxa" w:w="110"/>
            </w:tcMar>
          </w:tcPr>
          <w:p>
            <w:pPr>
              <w:spacing w:after="40" w:before="40"/>
            </w:pPr>
            <w:r>
              <w:rPr>
                <w:color w:val="151B1A"/>
                <w:sz w:val="18"/>
                <w:szCs w:val="18"/>
              </w:rPr>
              <w:t xml:space="preserve">/cart</w:t>
            </w:r>
          </w:p>
        </w:tc>
        <w:tc>
          <w:tcPr>
            <w:tcW w:type="dxa" w:w="3013"/>
            <w:tcMar>
              <w:top w:type="dxa" w:w="80"/>
              <w:left w:type="dxa" w:w="110"/>
              <w:bottom w:type="dxa" w:w="80"/>
              <w:right w:type="dxa" w:w="110"/>
            </w:tcMar>
          </w:tcPr>
          <w:p>
            <w:pPr>
              <w:spacing w:after="40" w:before="40"/>
            </w:pPr>
            <w:r>
              <w:rPr>
                <w:color w:val="151B1A"/>
                <w:sz w:val="18"/>
                <w:szCs w:val="18"/>
              </w:rPr>
              <w:t xml:space="preserve">/</w:t>
            </w:r>
          </w:p>
        </w:tc>
        <w:tc>
          <w:tcPr>
            <w:tcW w:type="dxa" w:w="3000"/>
            <w:tcMar>
              <w:top w:type="dxa" w:w="80"/>
              <w:left w:type="dxa" w:w="110"/>
              <w:bottom w:type="dxa" w:w="80"/>
              <w:right w:type="dxa" w:w="110"/>
            </w:tcMar>
          </w:tcPr>
          <w:p>
            <w:pPr>
              <w:spacing w:after="40" w:before="40"/>
            </w:pPr>
            <w:r>
              <w:rPr>
                <w:color w:val="151B1A"/>
                <w:sz w:val="18"/>
                <w:szCs w:val="18"/>
              </w:rPr>
              <w:t xml:space="preserve">301 — cart removed</w:t>
            </w:r>
          </w:p>
        </w:tc>
      </w:tr>
    </w:tbl>
    <w:p>
      <w:pPr>
        <w:pStyle w:val="Heading1"/>
        <w:pBdr>
          <w:bottom w:val="single" w:color="151B1A" w:sz="12" w:space="6"/>
        </w:pBdr>
        <w:spacing w:after="160" w:before="400"/>
      </w:pPr>
      <w:r>
        <w:rPr>
          <w:b/>
          <w:bCs/>
          <w:color w:val="151B1A"/>
          <w:sz w:val="30"/>
          <w:szCs w:val="30"/>
        </w:rPr>
        <w:t xml:space="preserve">04  Build order, Weeks 4–5</w:t>
      </w:r>
    </w:p>
    <w:p>
      <w:pPr>
        <w:spacing w:after="120" w:before="0"/>
      </w:pPr>
      <w:r>
        <w:rPr>
          <w:i/>
          <w:iCs/>
          <w:color w:val="55625E"/>
          <w:sz w:val="22"/>
          <w:szCs w:val="22"/>
        </w:rPr>
        <w:t xml:space="preserve">Foundations first, then the components that carry credibility, then the pages that depend on them. Contact is built last because it is the only stateful page and needs the hosting decision.</w:t>
      </w:r>
    </w:p>
    <w:tbl>
      <w:tblPr>
        <w:tblW w:type="dxa" w:w="9026"/>
        <w:tblBorders>
          <w:top w:val="single" w:color="D2D9D5" w:sz="4"/>
          <w:left w:val="single" w:color="D2D9D5" w:sz="4"/>
          <w:bottom w:val="single" w:color="D2D9D5" w:sz="4"/>
          <w:right w:val="single" w:color="D2D9D5" w:sz="4"/>
          <w:insideH w:val="single" w:color="D2D9D5" w:sz="4"/>
          <w:insideV w:val="single" w:color="D2D9D5" w:sz="4"/>
        </w:tblBorders>
      </w:tblPr>
      <w:tblGrid>
        <w:gridCol w:w="600"/>
        <w:gridCol w:w="2400"/>
        <w:gridCol w:w="6026"/>
      </w:tblGrid>
      <w:tr>
        <w:trPr>
          <w:tblHeader/>
        </w:trPr>
        <w:tc>
          <w:tcPr>
            <w:tcW w:type="dxa" w:w="600"/>
            <w:shd w:fill="E7EBE8" w:color="auto" w:val="clear"/>
            <w:tcMar>
              <w:top w:type="dxa" w:w="80"/>
              <w:left w:type="dxa" w:w="110"/>
              <w:bottom w:type="dxa" w:w="80"/>
              <w:right w:type="dxa" w:w="110"/>
            </w:tcMar>
          </w:tcPr>
          <w:p>
            <w:pPr>
              <w:spacing w:after="40" w:before="40"/>
            </w:pPr>
            <w:r>
              <w:rPr>
                <w:b/>
                <w:bCs/>
                <w:color w:val="55625E"/>
                <w:sz w:val="16"/>
                <w:szCs w:val="16"/>
              </w:rPr>
              <w:t xml:space="preserve">#</w:t>
            </w:r>
          </w:p>
        </w:tc>
        <w:tc>
          <w:tcPr>
            <w:tcW w:type="dxa" w:w="2400"/>
            <w:shd w:fill="E7EBE8" w:color="auto" w:val="clear"/>
            <w:tcMar>
              <w:top w:type="dxa" w:w="80"/>
              <w:left w:type="dxa" w:w="110"/>
              <w:bottom w:type="dxa" w:w="80"/>
              <w:right w:type="dxa" w:w="110"/>
            </w:tcMar>
          </w:tcPr>
          <w:p>
            <w:pPr>
              <w:spacing w:after="40" w:before="40"/>
            </w:pPr>
            <w:r>
              <w:rPr>
                <w:b/>
                <w:bCs/>
                <w:color w:val="55625E"/>
                <w:sz w:val="16"/>
                <w:szCs w:val="16"/>
              </w:rPr>
              <w:t xml:space="preserve">Stage</w:t>
            </w:r>
          </w:p>
        </w:tc>
        <w:tc>
          <w:tcPr>
            <w:tcW w:type="dxa" w:w="6026"/>
            <w:shd w:fill="E7EBE8" w:color="auto" w:val="clear"/>
            <w:tcMar>
              <w:top w:type="dxa" w:w="80"/>
              <w:left w:type="dxa" w:w="110"/>
              <w:bottom w:type="dxa" w:w="80"/>
              <w:right w:type="dxa" w:w="110"/>
            </w:tcMar>
          </w:tcPr>
          <w:p>
            <w:pPr>
              <w:spacing w:after="40" w:before="40"/>
            </w:pPr>
            <w:r>
              <w:rPr>
                <w:b/>
                <w:bCs/>
                <w:color w:val="55625E"/>
                <w:sz w:val="16"/>
                <w:szCs w:val="16"/>
              </w:rPr>
              <w:t xml:space="preserve">Detail</w:t>
            </w:r>
          </w:p>
        </w:tc>
      </w:tr>
      <w:tr>
        <w:tc>
          <w:tcPr>
            <w:tcW w:type="dxa" w:w="600"/>
            <w:tcMar>
              <w:top w:type="dxa" w:w="80"/>
              <w:left w:type="dxa" w:w="110"/>
              <w:bottom w:type="dxa" w:w="80"/>
              <w:right w:type="dxa" w:w="110"/>
            </w:tcMar>
          </w:tcPr>
          <w:p>
            <w:pPr>
              <w:spacing w:after="40" w:before="40"/>
            </w:pPr>
            <w:r>
              <w:rPr>
                <w:color w:val="151B1A"/>
                <w:sz w:val="18"/>
                <w:szCs w:val="18"/>
              </w:rPr>
              <w:t xml:space="preserve">01</w:t>
            </w:r>
          </w:p>
        </w:tc>
        <w:tc>
          <w:tcPr>
            <w:tcW w:type="dxa" w:w="2400"/>
            <w:tcMar>
              <w:top w:type="dxa" w:w="80"/>
              <w:left w:type="dxa" w:w="110"/>
              <w:bottom w:type="dxa" w:w="80"/>
              <w:right w:type="dxa" w:w="110"/>
            </w:tcMar>
          </w:tcPr>
          <w:p>
            <w:pPr>
              <w:spacing w:after="40" w:before="40"/>
            </w:pPr>
            <w:r>
              <w:rPr>
                <w:color w:val="151B1A"/>
                <w:sz w:val="18"/>
                <w:szCs w:val="18"/>
              </w:rPr>
              <w:t xml:space="preserve">Project foundation</w:t>
            </w:r>
          </w:p>
        </w:tc>
        <w:tc>
          <w:tcPr>
            <w:tcW w:type="dxa" w:w="6026"/>
            <w:tcMar>
              <w:top w:type="dxa" w:w="80"/>
              <w:left w:type="dxa" w:w="110"/>
              <w:bottom w:type="dxa" w:w="80"/>
              <w:right w:type="dxa" w:w="110"/>
            </w:tcMar>
          </w:tcPr>
          <w:p>
            <w:pPr>
              <w:spacing w:after="40" w:before="40"/>
            </w:pPr>
            <w:r>
              <w:rPr>
                <w:color w:val="151B1A"/>
                <w:sz w:val="18"/>
                <w:szCs w:val="18"/>
              </w:rPr>
              <w:t xml:space="preserve">Next.js with static export, TypeScript strict, Tailwind configured against the approved tokens. Base layout, fonts self-hosted and subset.</w:t>
            </w:r>
          </w:p>
        </w:tc>
      </w:tr>
      <w:tr>
        <w:tc>
          <w:tcPr>
            <w:tcW w:type="dxa" w:w="600"/>
            <w:tcMar>
              <w:top w:type="dxa" w:w="80"/>
              <w:left w:type="dxa" w:w="110"/>
              <w:bottom w:type="dxa" w:w="80"/>
              <w:right w:type="dxa" w:w="110"/>
            </w:tcMar>
          </w:tcPr>
          <w:p>
            <w:pPr>
              <w:spacing w:after="40" w:before="40"/>
            </w:pPr>
            <w:r>
              <w:rPr>
                <w:color w:val="151B1A"/>
                <w:sz w:val="18"/>
                <w:szCs w:val="18"/>
              </w:rPr>
              <w:t xml:space="preserve">02</w:t>
            </w:r>
          </w:p>
        </w:tc>
        <w:tc>
          <w:tcPr>
            <w:tcW w:type="dxa" w:w="2400"/>
            <w:tcMar>
              <w:top w:type="dxa" w:w="80"/>
              <w:left w:type="dxa" w:w="110"/>
              <w:bottom w:type="dxa" w:w="80"/>
              <w:right w:type="dxa" w:w="110"/>
            </w:tcMar>
          </w:tcPr>
          <w:p>
            <w:pPr>
              <w:spacing w:after="40" w:before="40"/>
            </w:pPr>
            <w:r>
              <w:rPr>
                <w:color w:val="151B1A"/>
                <w:sz w:val="18"/>
                <w:szCs w:val="18"/>
              </w:rPr>
              <w:t xml:space="preserve">Layout components</w:t>
            </w:r>
          </w:p>
        </w:tc>
        <w:tc>
          <w:tcPr>
            <w:tcW w:type="dxa" w:w="6026"/>
            <w:tcMar>
              <w:top w:type="dxa" w:w="80"/>
              <w:left w:type="dxa" w:w="110"/>
              <w:bottom w:type="dxa" w:w="80"/>
              <w:right w:type="dxa" w:w="110"/>
            </w:tcMar>
          </w:tcPr>
          <w:p>
            <w:pPr>
              <w:spacing w:after="40" w:before="40"/>
            </w:pPr>
            <w:r>
              <w:rPr>
                <w:color w:val="151B1A"/>
                <w:sz w:val="18"/>
                <w:szCs w:val="18"/>
              </w:rPr>
              <w:t xml:space="preserve">Header, Navigation, MobileNavigation with focus trap, Footer. Skip link and landmarks. Keyboard-tested before anything else is built on top.</w:t>
            </w:r>
          </w:p>
        </w:tc>
      </w:tr>
      <w:tr>
        <w:tc>
          <w:tcPr>
            <w:tcW w:type="dxa" w:w="600"/>
            <w:tcMar>
              <w:top w:type="dxa" w:w="80"/>
              <w:left w:type="dxa" w:w="110"/>
              <w:bottom w:type="dxa" w:w="80"/>
              <w:right w:type="dxa" w:w="110"/>
            </w:tcMar>
          </w:tcPr>
          <w:p>
            <w:pPr>
              <w:spacing w:after="40" w:before="40"/>
            </w:pPr>
            <w:r>
              <w:rPr>
                <w:color w:val="151B1A"/>
                <w:sz w:val="18"/>
                <w:szCs w:val="18"/>
              </w:rPr>
              <w:t xml:space="preserve">03</w:t>
            </w:r>
          </w:p>
        </w:tc>
        <w:tc>
          <w:tcPr>
            <w:tcW w:type="dxa" w:w="2400"/>
            <w:tcMar>
              <w:top w:type="dxa" w:w="80"/>
              <w:left w:type="dxa" w:w="110"/>
              <w:bottom w:type="dxa" w:w="80"/>
              <w:right w:type="dxa" w:w="110"/>
            </w:tcMar>
          </w:tcPr>
          <w:p>
            <w:pPr>
              <w:spacing w:after="40" w:before="40"/>
            </w:pPr>
            <w:r>
              <w:rPr>
                <w:color w:val="151B1A"/>
                <w:sz w:val="18"/>
                <w:szCs w:val="18"/>
              </w:rPr>
              <w:t xml:space="preserve">UI primitives</w:t>
            </w:r>
          </w:p>
        </w:tc>
        <w:tc>
          <w:tcPr>
            <w:tcW w:type="dxa" w:w="6026"/>
            <w:tcMar>
              <w:top w:type="dxa" w:w="80"/>
              <w:left w:type="dxa" w:w="110"/>
              <w:bottom w:type="dxa" w:w="80"/>
              <w:right w:type="dxa" w:w="110"/>
            </w:tcMar>
          </w:tcPr>
          <w:p>
            <w:pPr>
              <w:spacing w:after="40" w:before="40"/>
            </w:pPr>
            <w:r>
              <w:rPr>
                <w:color w:val="151B1A"/>
                <w:sz w:val="18"/>
                <w:szCs w:val="18"/>
              </w:rPr>
              <w:t xml:space="preserve">Button, Input, SectionHeader, DataLabel. All states defined once: default, hover, focus, disabled, error.</w:t>
            </w:r>
          </w:p>
        </w:tc>
      </w:tr>
      <w:tr>
        <w:tc>
          <w:tcPr>
            <w:tcW w:type="dxa" w:w="600"/>
            <w:tcMar>
              <w:top w:type="dxa" w:w="80"/>
              <w:left w:type="dxa" w:w="110"/>
              <w:bottom w:type="dxa" w:w="80"/>
              <w:right w:type="dxa" w:w="110"/>
            </w:tcMar>
          </w:tcPr>
          <w:p>
            <w:pPr>
              <w:spacing w:after="40" w:before="40"/>
            </w:pPr>
            <w:r>
              <w:rPr>
                <w:color w:val="151B1A"/>
                <w:sz w:val="18"/>
                <w:szCs w:val="18"/>
              </w:rPr>
              <w:t xml:space="preserve">04</w:t>
            </w:r>
          </w:p>
        </w:tc>
        <w:tc>
          <w:tcPr>
            <w:tcW w:type="dxa" w:w="2400"/>
            <w:tcMar>
              <w:top w:type="dxa" w:w="80"/>
              <w:left w:type="dxa" w:w="110"/>
              <w:bottom w:type="dxa" w:w="80"/>
              <w:right w:type="dxa" w:w="110"/>
            </w:tcMar>
          </w:tcPr>
          <w:p>
            <w:pPr>
              <w:spacing w:after="40" w:before="40"/>
            </w:pPr>
            <w:r>
              <w:rPr>
                <w:color w:val="151B1A"/>
                <w:sz w:val="18"/>
                <w:szCs w:val="18"/>
              </w:rPr>
              <w:t xml:space="preserve">Evidence components</w:t>
            </w:r>
          </w:p>
        </w:tc>
        <w:tc>
          <w:tcPr>
            <w:tcW w:type="dxa" w:w="6026"/>
            <w:tcMar>
              <w:top w:type="dxa" w:w="80"/>
              <w:left w:type="dxa" w:w="110"/>
              <w:bottom w:type="dxa" w:w="80"/>
              <w:right w:type="dxa" w:w="110"/>
            </w:tcMar>
          </w:tcPr>
          <w:p>
            <w:pPr>
              <w:spacing w:after="40" w:before="40"/>
            </w:pPr>
            <w:r>
              <w:rPr>
                <w:color w:val="151B1A"/>
                <w:sz w:val="18"/>
                <w:szCs w:val="18"/>
              </w:rPr>
              <w:t xml:space="preserve">ForestPlot, KaplanMeierGraphic, DatasetMap, TherapeuticMatrix, CaseStudy. Hand-authored inline SVG, each with a text alternative describing the finding.</w:t>
            </w:r>
          </w:p>
        </w:tc>
      </w:tr>
      <w:tr>
        <w:tc>
          <w:tcPr>
            <w:tcW w:type="dxa" w:w="600"/>
            <w:tcMar>
              <w:top w:type="dxa" w:w="80"/>
              <w:left w:type="dxa" w:w="110"/>
              <w:bottom w:type="dxa" w:w="80"/>
              <w:right w:type="dxa" w:w="110"/>
            </w:tcMar>
          </w:tcPr>
          <w:p>
            <w:pPr>
              <w:spacing w:after="40" w:before="40"/>
            </w:pPr>
            <w:r>
              <w:rPr>
                <w:color w:val="151B1A"/>
                <w:sz w:val="18"/>
                <w:szCs w:val="18"/>
              </w:rPr>
              <w:t xml:space="preserve">05</w:t>
            </w:r>
          </w:p>
        </w:tc>
        <w:tc>
          <w:tcPr>
            <w:tcW w:type="dxa" w:w="2400"/>
            <w:tcMar>
              <w:top w:type="dxa" w:w="80"/>
              <w:left w:type="dxa" w:w="110"/>
              <w:bottom w:type="dxa" w:w="80"/>
              <w:right w:type="dxa" w:w="110"/>
            </w:tcMar>
          </w:tcPr>
          <w:p>
            <w:pPr>
              <w:spacing w:after="40" w:before="40"/>
            </w:pPr>
            <w:r>
              <w:rPr>
                <w:color w:val="151B1A"/>
                <w:sz w:val="18"/>
                <w:szCs w:val="18"/>
              </w:rPr>
              <w:t xml:space="preserve">Home</w:t>
            </w:r>
          </w:p>
        </w:tc>
        <w:tc>
          <w:tcPr>
            <w:tcW w:type="dxa" w:w="6026"/>
            <w:tcMar>
              <w:top w:type="dxa" w:w="80"/>
              <w:left w:type="dxa" w:w="110"/>
              <w:bottom w:type="dxa" w:w="80"/>
              <w:right w:type="dxa" w:w="110"/>
            </w:tcMar>
          </w:tcPr>
          <w:p>
            <w:pPr>
              <w:spacing w:after="40" w:before="40"/>
            </w:pPr>
            <w:r>
              <w:rPr>
                <w:color w:val="151B1A"/>
                <w:sz w:val="18"/>
                <w:szCs w:val="18"/>
              </w:rPr>
              <w:t xml:space="preserve">Assembles Hero, Proof, Services, NextGenTeaser, CTA. Built first because it exercises the most components and surfaces system gaps early.</w:t>
            </w:r>
          </w:p>
        </w:tc>
      </w:tr>
      <w:tr>
        <w:tc>
          <w:tcPr>
            <w:tcW w:type="dxa" w:w="600"/>
            <w:tcMar>
              <w:top w:type="dxa" w:w="80"/>
              <w:left w:type="dxa" w:w="110"/>
              <w:bottom w:type="dxa" w:w="80"/>
              <w:right w:type="dxa" w:w="110"/>
            </w:tcMar>
          </w:tcPr>
          <w:p>
            <w:pPr>
              <w:spacing w:after="40" w:before="40"/>
            </w:pPr>
            <w:r>
              <w:rPr>
                <w:color w:val="151B1A"/>
                <w:sz w:val="18"/>
                <w:szCs w:val="18"/>
              </w:rPr>
              <w:t xml:space="preserve">06</w:t>
            </w:r>
          </w:p>
        </w:tc>
        <w:tc>
          <w:tcPr>
            <w:tcW w:type="dxa" w:w="2400"/>
            <w:tcMar>
              <w:top w:type="dxa" w:w="80"/>
              <w:left w:type="dxa" w:w="110"/>
              <w:bottom w:type="dxa" w:w="80"/>
              <w:right w:type="dxa" w:w="110"/>
            </w:tcMar>
          </w:tcPr>
          <w:p>
            <w:pPr>
              <w:spacing w:after="40" w:before="40"/>
            </w:pPr>
            <w:r>
              <w:rPr>
                <w:color w:val="151B1A"/>
                <w:sz w:val="18"/>
                <w:szCs w:val="18"/>
              </w:rPr>
              <w:t xml:space="preserve">Services and Evidence</w:t>
            </w:r>
          </w:p>
        </w:tc>
        <w:tc>
          <w:tcPr>
            <w:tcW w:type="dxa" w:w="6026"/>
            <w:tcMar>
              <w:top w:type="dxa" w:w="80"/>
              <w:left w:type="dxa" w:w="110"/>
              <w:bottom w:type="dxa" w:w="80"/>
              <w:right w:type="dxa" w:w="110"/>
            </w:tcMar>
          </w:tcPr>
          <w:p>
            <w:pPr>
              <w:spacing w:after="40" w:before="40"/>
            </w:pPr>
            <w:r>
              <w:rPr>
                <w:color w:val="151B1A"/>
                <w:sz w:val="18"/>
                <w:szCs w:val="18"/>
              </w:rPr>
              <w:t xml:space="preserve">The two content-heaviest pages, sharing the service spine and the evidence components. Deep-link anchors verified against the homepage.</w:t>
            </w:r>
          </w:p>
        </w:tc>
      </w:tr>
      <w:tr>
        <w:tc>
          <w:tcPr>
            <w:tcW w:type="dxa" w:w="600"/>
            <w:tcMar>
              <w:top w:type="dxa" w:w="80"/>
              <w:left w:type="dxa" w:w="110"/>
              <w:bottom w:type="dxa" w:w="80"/>
              <w:right w:type="dxa" w:w="110"/>
            </w:tcMar>
          </w:tcPr>
          <w:p>
            <w:pPr>
              <w:spacing w:after="40" w:before="40"/>
            </w:pPr>
            <w:r>
              <w:rPr>
                <w:color w:val="151B1A"/>
                <w:sz w:val="18"/>
                <w:szCs w:val="18"/>
              </w:rPr>
              <w:t xml:space="preserve">07</w:t>
            </w:r>
          </w:p>
        </w:tc>
        <w:tc>
          <w:tcPr>
            <w:tcW w:type="dxa" w:w="2400"/>
            <w:tcMar>
              <w:top w:type="dxa" w:w="80"/>
              <w:left w:type="dxa" w:w="110"/>
              <w:bottom w:type="dxa" w:w="80"/>
              <w:right w:type="dxa" w:w="110"/>
            </w:tcMar>
          </w:tcPr>
          <w:p>
            <w:pPr>
              <w:spacing w:after="40" w:before="40"/>
            </w:pPr>
            <w:r>
              <w:rPr>
                <w:color w:val="151B1A"/>
                <w:sz w:val="18"/>
                <w:szCs w:val="18"/>
              </w:rPr>
              <w:t xml:space="preserve">NextGen AI and About</w:t>
            </w:r>
          </w:p>
        </w:tc>
        <w:tc>
          <w:tcPr>
            <w:tcW w:type="dxa" w:w="6026"/>
            <w:tcMar>
              <w:top w:type="dxa" w:w="80"/>
              <w:left w:type="dxa" w:w="110"/>
              <w:bottom w:type="dxa" w:w="80"/>
              <w:right w:type="dxa" w:w="110"/>
            </w:tcMar>
          </w:tcPr>
          <w:p>
            <w:pPr>
              <w:spacing w:after="40" w:before="40"/>
            </w:pPr>
            <w:r>
              <w:rPr>
                <w:color w:val="151B1A"/>
                <w:sz w:val="18"/>
                <w:szCs w:val="18"/>
              </w:rPr>
              <w:t xml:space="preserve">Workflow diagram with the review bar; timeline and team grid. Both degrade gracefully if photography or product detail has not arrived.</w:t>
            </w:r>
          </w:p>
        </w:tc>
      </w:tr>
      <w:tr>
        <w:tc>
          <w:tcPr>
            <w:tcW w:type="dxa" w:w="600"/>
            <w:tcMar>
              <w:top w:type="dxa" w:w="80"/>
              <w:left w:type="dxa" w:w="110"/>
              <w:bottom w:type="dxa" w:w="80"/>
              <w:right w:type="dxa" w:w="110"/>
            </w:tcMar>
          </w:tcPr>
          <w:p>
            <w:pPr>
              <w:spacing w:after="40" w:before="40"/>
            </w:pPr>
            <w:r>
              <w:rPr>
                <w:color w:val="151B1A"/>
                <w:sz w:val="18"/>
                <w:szCs w:val="18"/>
              </w:rPr>
              <w:t xml:space="preserve">08</w:t>
            </w:r>
          </w:p>
        </w:tc>
        <w:tc>
          <w:tcPr>
            <w:tcW w:type="dxa" w:w="2400"/>
            <w:tcMar>
              <w:top w:type="dxa" w:w="80"/>
              <w:left w:type="dxa" w:w="110"/>
              <w:bottom w:type="dxa" w:w="80"/>
              <w:right w:type="dxa" w:w="110"/>
            </w:tcMar>
          </w:tcPr>
          <w:p>
            <w:pPr>
              <w:spacing w:after="40" w:before="40"/>
            </w:pPr>
            <w:r>
              <w:rPr>
                <w:color w:val="151B1A"/>
                <w:sz w:val="18"/>
                <w:szCs w:val="18"/>
              </w:rPr>
              <w:t xml:space="preserve">Contact</w:t>
            </w:r>
          </w:p>
        </w:tc>
        <w:tc>
          <w:tcPr>
            <w:tcW w:type="dxa" w:w="6026"/>
            <w:tcMar>
              <w:top w:type="dxa" w:w="80"/>
              <w:left w:type="dxa" w:w="110"/>
              <w:bottom w:type="dxa" w:w="80"/>
              <w:right w:type="dxa" w:w="110"/>
            </w:tcMar>
          </w:tcPr>
          <w:p>
            <w:pPr>
              <w:spacing w:after="40" w:before="40"/>
            </w:pPr>
            <w:r>
              <w:rPr>
                <w:color w:val="151B1A"/>
                <w:sz w:val="18"/>
                <w:szCs w:val="18"/>
              </w:rPr>
              <w:t xml:space="preserve">ContactRouting with conditional fields, validation, live-region errors and a real success state. Last, because it depends on the hosting and form-handler decision.</w:t>
            </w:r>
          </w:p>
        </w:tc>
      </w:tr>
      <w:tr>
        <w:tc>
          <w:tcPr>
            <w:tcW w:type="dxa" w:w="600"/>
            <w:tcMar>
              <w:top w:type="dxa" w:w="80"/>
              <w:left w:type="dxa" w:w="110"/>
              <w:bottom w:type="dxa" w:w="80"/>
              <w:right w:type="dxa" w:w="110"/>
            </w:tcMar>
          </w:tcPr>
          <w:p>
            <w:pPr>
              <w:spacing w:after="40" w:before="40"/>
            </w:pPr>
            <w:r>
              <w:rPr>
                <w:color w:val="151B1A"/>
                <w:sz w:val="18"/>
                <w:szCs w:val="18"/>
              </w:rPr>
              <w:t xml:space="preserve">09</w:t>
            </w:r>
          </w:p>
        </w:tc>
        <w:tc>
          <w:tcPr>
            <w:tcW w:type="dxa" w:w="2400"/>
            <w:tcMar>
              <w:top w:type="dxa" w:w="80"/>
              <w:left w:type="dxa" w:w="110"/>
              <w:bottom w:type="dxa" w:w="80"/>
              <w:right w:type="dxa" w:w="110"/>
            </w:tcMar>
          </w:tcPr>
          <w:p>
            <w:pPr>
              <w:spacing w:after="40" w:before="40"/>
            </w:pPr>
            <w:r>
              <w:rPr>
                <w:color w:val="151B1A"/>
                <w:sz w:val="18"/>
                <w:szCs w:val="18"/>
              </w:rPr>
              <w:t xml:space="preserve">Responsive and accessibility pass</w:t>
            </w:r>
          </w:p>
        </w:tc>
        <w:tc>
          <w:tcPr>
            <w:tcW w:type="dxa" w:w="6026"/>
            <w:tcMar>
              <w:top w:type="dxa" w:w="80"/>
              <w:left w:type="dxa" w:w="110"/>
              <w:bottom w:type="dxa" w:w="80"/>
              <w:right w:type="dxa" w:w="110"/>
            </w:tcMar>
          </w:tcPr>
          <w:p>
            <w:pPr>
              <w:spacing w:after="40" w:before="40"/>
            </w:pPr>
            <w:r>
              <w:rPr>
                <w:color w:val="151B1A"/>
                <w:sz w:val="18"/>
                <w:szCs w:val="18"/>
              </w:rPr>
              <w:t xml:space="preserve">Every page at six widths. Axe and manual screen-reader testing. Contrast verified against the final palette, not the draft one.</w:t>
            </w:r>
          </w:p>
        </w:tc>
      </w:tr>
    </w:tbl>
    <w:p>
      <w:pPr>
        <w:spacing w:after="160"/>
      </w:pPr>
      <w:r>
        <w:rPr>
          <w:sz w:val="2"/>
          <w:szCs w:val="2"/>
        </w:rPr>
        <w:t xml:space="preserve"/>
      </w:r>
    </w:p>
    <w:tbl>
      <w:tblPr>
        <w:tblW w:type="dxa" w:w="9026"/>
        <w:tblBorders>
          <w:top w:val="single" w:color="D2D9D5" w:sz="4"/>
          <w:left w:val="single" w:color="7D5F18" w:sz="18"/>
          <w:bottom w:val="single" w:color="D2D9D5" w:sz="4"/>
          <w:right w:val="single" w:color="D2D9D5" w:sz="4"/>
          <w:insideH w:val="none" w:color="auto" w:sz="0"/>
          <w:insideV w:val="none" w:color="auto" w:sz="0"/>
        </w:tblBorders>
      </w:tblPr>
      <w:tblGrid>
        <w:gridCol w:w="9026"/>
      </w:tblGrid>
      <w:tr>
        <w:tc>
          <w:tcPr>
            <w:tcW w:type="dxa" w:w="9026"/>
            <w:shd w:fill="FBFCFB" w:color="auto" w:val="clear"/>
            <w:tcMar>
              <w:top w:type="dxa" w:w="80"/>
              <w:left w:type="dxa" w:w="110"/>
              <w:bottom w:type="dxa" w:w="80"/>
              <w:right w:type="dxa" w:w="110"/>
            </w:tcMar>
          </w:tcPr>
          <w:p>
            <w:pPr>
              <w:spacing w:after="60"/>
            </w:pPr>
            <w:r>
              <w:rPr>
                <w:rFonts w:ascii="Consolas" w:cs="Consolas" w:eastAsia="Consolas" w:hAnsi="Consolas"/>
                <w:b/>
                <w:bCs/>
                <w:caps/>
                <w:color w:val="7D5F18"/>
                <w:spacing w:val="30"/>
                <w:sz w:val="15"/>
                <w:szCs w:val="15"/>
              </w:rPr>
              <w:t xml:space="preserve">Decision needed by Week 4</w:t>
            </w:r>
          </w:p>
          <w:p>
            <w:pPr>
              <w:spacing w:after="60"/>
            </w:pPr>
            <w:r>
              <w:rPr>
                <w:color w:val="151B1A"/>
                <w:sz w:val="19"/>
                <w:szCs w:val="19"/>
              </w:rPr>
              <w:t xml:space="preserve">A statically exported site cannot process form submissions on its own. The contact form needs an endpoint — a form service, a serverless function, or the host’s built-in handler. This follows from input 10 and we will recommend an option in Week 1, but it must be settled before the Contact page is built.</w:t>
            </w:r>
          </w:p>
        </w:tc>
      </w:tr>
    </w:tbl>
    <w:p>
      <w:pPr>
        <w:pStyle w:val="Heading1"/>
        <w:pBdr>
          <w:bottom w:val="single" w:color="151B1A" w:sz="12" w:space="6"/>
        </w:pBdr>
        <w:spacing w:after="160" w:before="400"/>
      </w:pPr>
      <w:r>
        <w:rPr>
          <w:b/>
          <w:bCs/>
          <w:color w:val="151B1A"/>
          <w:sz w:val="30"/>
          <w:szCs w:val="30"/>
        </w:rPr>
        <w:t xml:space="preserve">05  Input schedule</w:t>
      </w:r>
    </w:p>
    <w:p>
      <w:pPr>
        <w:spacing w:after="120" w:before="0"/>
      </w:pPr>
      <w:r>
        <w:rPr>
          <w:color w:val="151B1A"/>
          <w:sz w:val="20"/>
          <w:szCs w:val="20"/>
        </w:rPr>
        <w:t xml:space="preserve">Ten items, in the order they block work. Dates assume a 7 September kickoff.</w:t>
      </w:r>
    </w:p>
    <w:tbl>
      <w:tblPr>
        <w:tblW w:type="dxa" w:w="9026"/>
        <w:tblBorders>
          <w:top w:val="single" w:color="D2D9D5" w:sz="4"/>
          <w:left w:val="single" w:color="D2D9D5" w:sz="4"/>
          <w:bottom w:val="single" w:color="D2D9D5" w:sz="4"/>
          <w:right w:val="single" w:color="D2D9D5" w:sz="4"/>
          <w:insideH w:val="single" w:color="D2D9D5" w:sz="4"/>
          <w:insideV w:val="single" w:color="D2D9D5" w:sz="4"/>
        </w:tblBorders>
      </w:tblPr>
      <w:tblGrid>
        <w:gridCol w:w="500"/>
        <w:gridCol w:w="2200"/>
        <w:gridCol w:w="3126"/>
        <w:gridCol w:w="1400"/>
        <w:gridCol w:w="1800"/>
      </w:tblGrid>
      <w:tr>
        <w:trPr>
          <w:tblHeader/>
        </w:trPr>
        <w:tc>
          <w:tcPr>
            <w:tcW w:type="dxa" w:w="500"/>
            <w:shd w:fill="E7EBE8" w:color="auto" w:val="clear"/>
            <w:tcMar>
              <w:top w:type="dxa" w:w="80"/>
              <w:left w:type="dxa" w:w="110"/>
              <w:bottom w:type="dxa" w:w="80"/>
              <w:right w:type="dxa" w:w="110"/>
            </w:tcMar>
          </w:tcPr>
          <w:p>
            <w:pPr>
              <w:spacing w:after="40" w:before="40"/>
            </w:pPr>
            <w:r>
              <w:rPr>
                <w:b/>
                <w:bCs/>
                <w:color w:val="55625E"/>
                <w:sz w:val="16"/>
                <w:szCs w:val="16"/>
              </w:rPr>
              <w:t xml:space="preserve">#</w:t>
            </w:r>
          </w:p>
        </w:tc>
        <w:tc>
          <w:tcPr>
            <w:tcW w:type="dxa" w:w="2200"/>
            <w:shd w:fill="E7EBE8" w:color="auto" w:val="clear"/>
            <w:tcMar>
              <w:top w:type="dxa" w:w="80"/>
              <w:left w:type="dxa" w:w="110"/>
              <w:bottom w:type="dxa" w:w="80"/>
              <w:right w:type="dxa" w:w="110"/>
            </w:tcMar>
          </w:tcPr>
          <w:p>
            <w:pPr>
              <w:spacing w:after="40" w:before="40"/>
            </w:pPr>
            <w:r>
              <w:rPr>
                <w:b/>
                <w:bCs/>
                <w:color w:val="55625E"/>
                <w:sz w:val="16"/>
                <w:szCs w:val="16"/>
              </w:rPr>
              <w:t xml:space="preserve">Input</w:t>
            </w:r>
          </w:p>
        </w:tc>
        <w:tc>
          <w:tcPr>
            <w:tcW w:type="dxa" w:w="3126"/>
            <w:shd w:fill="E7EBE8" w:color="auto" w:val="clear"/>
            <w:tcMar>
              <w:top w:type="dxa" w:w="80"/>
              <w:left w:type="dxa" w:w="110"/>
              <w:bottom w:type="dxa" w:w="80"/>
              <w:right w:type="dxa" w:w="110"/>
            </w:tcMar>
          </w:tcPr>
          <w:p>
            <w:pPr>
              <w:spacing w:after="40" w:before="40"/>
            </w:pPr>
            <w:r>
              <w:rPr>
                <w:b/>
                <w:bCs/>
                <w:color w:val="55625E"/>
                <w:sz w:val="16"/>
                <w:szCs w:val="16"/>
              </w:rPr>
              <w:t xml:space="preserve">Blocks</w:t>
            </w:r>
          </w:p>
        </w:tc>
        <w:tc>
          <w:tcPr>
            <w:tcW w:type="dxa" w:w="1400"/>
            <w:shd w:fill="E7EBE8" w:color="auto" w:val="clear"/>
            <w:tcMar>
              <w:top w:type="dxa" w:w="80"/>
              <w:left w:type="dxa" w:w="110"/>
              <w:bottom w:type="dxa" w:w="80"/>
              <w:right w:type="dxa" w:w="110"/>
            </w:tcMar>
          </w:tcPr>
          <w:p>
            <w:pPr>
              <w:spacing w:after="40" w:before="40"/>
            </w:pPr>
            <w:r>
              <w:rPr>
                <w:b/>
                <w:bCs/>
                <w:color w:val="55625E"/>
                <w:sz w:val="16"/>
                <w:szCs w:val="16"/>
              </w:rPr>
              <w:t xml:space="preserve">Due</w:t>
            </w:r>
          </w:p>
        </w:tc>
        <w:tc>
          <w:tcPr>
            <w:tcW w:type="dxa" w:w="1800"/>
            <w:shd w:fill="E7EBE8" w:color="auto" w:val="clear"/>
            <w:tcMar>
              <w:top w:type="dxa" w:w="80"/>
              <w:left w:type="dxa" w:w="110"/>
              <w:bottom w:type="dxa" w:w="80"/>
              <w:right w:type="dxa" w:w="110"/>
            </w:tcMar>
          </w:tcPr>
          <w:p>
            <w:pPr>
              <w:spacing w:after="40" w:before="40"/>
            </w:pPr>
            <w:r>
              <w:rPr>
                <w:b/>
                <w:bCs/>
                <w:color w:val="55625E"/>
                <w:sz w:val="16"/>
                <w:szCs w:val="16"/>
              </w:rPr>
              <w:t xml:space="preserve">Float</w:t>
            </w:r>
          </w:p>
        </w:tc>
      </w:tr>
      <w:tr>
        <w:tc>
          <w:tcPr>
            <w:tcW w:type="dxa" w:w="500"/>
            <w:tcMar>
              <w:top w:type="dxa" w:w="80"/>
              <w:left w:type="dxa" w:w="110"/>
              <w:bottom w:type="dxa" w:w="80"/>
              <w:right w:type="dxa" w:w="110"/>
            </w:tcMar>
          </w:tcPr>
          <w:p>
            <w:pPr>
              <w:spacing w:after="40" w:before="40"/>
            </w:pPr>
            <w:r>
              <w:rPr>
                <w:color w:val="151B1A"/>
                <w:sz w:val="18"/>
                <w:szCs w:val="18"/>
              </w:rPr>
              <w:t xml:space="preserve">4</w:t>
            </w:r>
          </w:p>
        </w:tc>
        <w:tc>
          <w:tcPr>
            <w:tcW w:type="dxa" w:w="2200"/>
            <w:tcMar>
              <w:top w:type="dxa" w:w="80"/>
              <w:left w:type="dxa" w:w="110"/>
              <w:bottom w:type="dxa" w:w="80"/>
              <w:right w:type="dxa" w:w="110"/>
            </w:tcMar>
          </w:tcPr>
          <w:p>
            <w:pPr>
              <w:spacing w:after="40" w:before="40"/>
            </w:pPr>
            <w:r>
              <w:rPr>
                <w:color w:val="151B1A"/>
                <w:sz w:val="18"/>
                <w:szCs w:val="18"/>
              </w:rPr>
              <w:t xml:space="preserve">Dataset name clearance</w:t>
            </w:r>
          </w:p>
        </w:tc>
        <w:tc>
          <w:tcPr>
            <w:tcW w:type="dxa" w:w="3126"/>
            <w:tcMar>
              <w:top w:type="dxa" w:w="80"/>
              <w:left w:type="dxa" w:w="110"/>
              <w:bottom w:type="dxa" w:w="80"/>
              <w:right w:type="dxa" w:w="110"/>
            </w:tcMar>
          </w:tcPr>
          <w:p>
            <w:pPr>
              <w:spacing w:after="40" w:before="40"/>
            </w:pPr>
            <w:r>
              <w:rPr>
                <w:color w:val="151B1A"/>
                <w:sz w:val="18"/>
                <w:szCs w:val="18"/>
              </w:rPr>
              <w:t xml:space="preserve">Evidence coverage, About, Home band</w:t>
            </w:r>
          </w:p>
        </w:tc>
        <w:tc>
          <w:tcPr>
            <w:tcW w:type="dxa" w:w="1400"/>
            <w:tcMar>
              <w:top w:type="dxa" w:w="80"/>
              <w:left w:type="dxa" w:w="110"/>
              <w:bottom w:type="dxa" w:w="80"/>
              <w:right w:type="dxa" w:w="110"/>
            </w:tcMar>
          </w:tcPr>
          <w:p>
            <w:pPr>
              <w:spacing w:after="40" w:before="40"/>
            </w:pPr>
            <w:r>
              <w:rPr>
                <w:color w:val="151B1A"/>
                <w:sz w:val="18"/>
                <w:szCs w:val="18"/>
              </w:rPr>
              <w:t xml:space="preserve">Fri 11 Sep</w:t>
            </w:r>
          </w:p>
        </w:tc>
        <w:tc>
          <w:tcPr>
            <w:tcW w:type="dxa" w:w="1800"/>
            <w:tcMar>
              <w:top w:type="dxa" w:w="80"/>
              <w:left w:type="dxa" w:w="110"/>
              <w:bottom w:type="dxa" w:w="80"/>
              <w:right w:type="dxa" w:w="110"/>
            </w:tcMar>
          </w:tcPr>
          <w:p>
            <w:pPr>
              <w:spacing w:after="40" w:before="40"/>
            </w:pPr>
            <w:r>
              <w:rPr>
                <w:b/>
                <w:bCs/>
                <w:color w:val="8C3A2B"/>
                <w:sz w:val="18"/>
                <w:szCs w:val="18"/>
              </w:rPr>
              <w:t xml:space="preserve">None</w:t>
            </w:r>
          </w:p>
        </w:tc>
      </w:tr>
      <w:tr>
        <w:tc>
          <w:tcPr>
            <w:tcW w:type="dxa" w:w="500"/>
            <w:tcMar>
              <w:top w:type="dxa" w:w="80"/>
              <w:left w:type="dxa" w:w="110"/>
              <w:bottom w:type="dxa" w:w="80"/>
              <w:right w:type="dxa" w:w="110"/>
            </w:tcMar>
          </w:tcPr>
          <w:p>
            <w:pPr>
              <w:spacing w:after="40" w:before="40"/>
            </w:pPr>
            <w:r>
              <w:rPr>
                <w:color w:val="151B1A"/>
                <w:sz w:val="18"/>
                <w:szCs w:val="18"/>
              </w:rPr>
              <w:t xml:space="preserve">6</w:t>
            </w:r>
          </w:p>
        </w:tc>
        <w:tc>
          <w:tcPr>
            <w:tcW w:type="dxa" w:w="2200"/>
            <w:tcMar>
              <w:top w:type="dxa" w:w="80"/>
              <w:left w:type="dxa" w:w="110"/>
              <w:bottom w:type="dxa" w:w="80"/>
              <w:right w:type="dxa" w:w="110"/>
            </w:tcMar>
          </w:tcPr>
          <w:p>
            <w:pPr>
              <w:spacing w:after="40" w:before="40"/>
            </w:pPr>
            <w:r>
              <w:rPr>
                <w:color w:val="151B1A"/>
                <w:sz w:val="18"/>
                <w:szCs w:val="18"/>
              </w:rPr>
              <w:t xml:space="preserve">Contact routing &amp; calendar</w:t>
            </w:r>
          </w:p>
        </w:tc>
        <w:tc>
          <w:tcPr>
            <w:tcW w:type="dxa" w:w="3126"/>
            <w:tcMar>
              <w:top w:type="dxa" w:w="80"/>
              <w:left w:type="dxa" w:w="110"/>
              <w:bottom w:type="dxa" w:w="80"/>
              <w:right w:type="dxa" w:w="110"/>
            </w:tcMar>
          </w:tcPr>
          <w:p>
            <w:pPr>
              <w:spacing w:after="40" w:before="40"/>
            </w:pPr>
            <w:r>
              <w:rPr>
                <w:color w:val="151B1A"/>
                <w:sz w:val="18"/>
                <w:szCs w:val="18"/>
              </w:rPr>
              <w:t xml:space="preserve">Contact page routing and booking</w:t>
            </w:r>
          </w:p>
        </w:tc>
        <w:tc>
          <w:tcPr>
            <w:tcW w:type="dxa" w:w="1400"/>
            <w:tcMar>
              <w:top w:type="dxa" w:w="80"/>
              <w:left w:type="dxa" w:w="110"/>
              <w:bottom w:type="dxa" w:w="80"/>
              <w:right w:type="dxa" w:w="110"/>
            </w:tcMar>
          </w:tcPr>
          <w:p>
            <w:pPr>
              <w:spacing w:after="40" w:before="40"/>
            </w:pPr>
            <w:r>
              <w:rPr>
                <w:color w:val="151B1A"/>
                <w:sz w:val="18"/>
                <w:szCs w:val="18"/>
              </w:rPr>
              <w:t xml:space="preserve">Fri 11 Sep</w:t>
            </w:r>
          </w:p>
        </w:tc>
        <w:tc>
          <w:tcPr>
            <w:tcW w:type="dxa" w:w="1800"/>
            <w:tcMar>
              <w:top w:type="dxa" w:w="80"/>
              <w:left w:type="dxa" w:w="110"/>
              <w:bottom w:type="dxa" w:w="80"/>
              <w:right w:type="dxa" w:w="110"/>
            </w:tcMar>
          </w:tcPr>
          <w:p>
            <w:pPr>
              <w:spacing w:after="40" w:before="40"/>
            </w:pPr>
            <w:r>
              <w:rPr>
                <w:b/>
                <w:bCs/>
                <w:color w:val="8C3A2B"/>
                <w:sz w:val="18"/>
                <w:szCs w:val="18"/>
              </w:rPr>
              <w:t xml:space="preserve">None</w:t>
            </w:r>
          </w:p>
        </w:tc>
      </w:tr>
      <w:tr>
        <w:tc>
          <w:tcPr>
            <w:tcW w:type="dxa" w:w="500"/>
            <w:tcMar>
              <w:top w:type="dxa" w:w="80"/>
              <w:left w:type="dxa" w:w="110"/>
              <w:bottom w:type="dxa" w:w="80"/>
              <w:right w:type="dxa" w:w="110"/>
            </w:tcMar>
          </w:tcPr>
          <w:p>
            <w:pPr>
              <w:spacing w:after="40" w:before="40"/>
            </w:pPr>
            <w:r>
              <w:rPr>
                <w:color w:val="151B1A"/>
                <w:sz w:val="18"/>
                <w:szCs w:val="18"/>
              </w:rPr>
              <w:t xml:space="preserve">9</w:t>
            </w:r>
          </w:p>
        </w:tc>
        <w:tc>
          <w:tcPr>
            <w:tcW w:type="dxa" w:w="2200"/>
            <w:tcMar>
              <w:top w:type="dxa" w:w="80"/>
              <w:left w:type="dxa" w:w="110"/>
              <w:bottom w:type="dxa" w:w="80"/>
              <w:right w:type="dxa" w:w="110"/>
            </w:tcMar>
          </w:tcPr>
          <w:p>
            <w:pPr>
              <w:spacing w:after="40" w:before="40"/>
            </w:pPr>
            <w:r>
              <w:rPr>
                <w:color w:val="151B1A"/>
                <w:sz w:val="18"/>
                <w:szCs w:val="18"/>
              </w:rPr>
              <w:t xml:space="preserve">Compliance review windows</w:t>
            </w:r>
          </w:p>
        </w:tc>
        <w:tc>
          <w:tcPr>
            <w:tcW w:type="dxa" w:w="3126"/>
            <w:tcMar>
              <w:top w:type="dxa" w:w="80"/>
              <w:left w:type="dxa" w:w="110"/>
              <w:bottom w:type="dxa" w:w="80"/>
              <w:right w:type="dxa" w:w="110"/>
            </w:tcMar>
          </w:tcPr>
          <w:p>
            <w:pPr>
              <w:spacing w:after="40" w:before="40"/>
            </w:pPr>
            <w:r>
              <w:rPr>
                <w:color w:val="151B1A"/>
                <w:sz w:val="18"/>
                <w:szCs w:val="18"/>
              </w:rPr>
              <w:t xml:space="preserve">NextGen AI trust section, all claims</w:t>
            </w:r>
          </w:p>
        </w:tc>
        <w:tc>
          <w:tcPr>
            <w:tcW w:type="dxa" w:w="1400"/>
            <w:tcMar>
              <w:top w:type="dxa" w:w="80"/>
              <w:left w:type="dxa" w:w="110"/>
              <w:bottom w:type="dxa" w:w="80"/>
              <w:right w:type="dxa" w:w="110"/>
            </w:tcMar>
          </w:tcPr>
          <w:p>
            <w:pPr>
              <w:spacing w:after="40" w:before="40"/>
            </w:pPr>
            <w:r>
              <w:rPr>
                <w:color w:val="151B1A"/>
                <w:sz w:val="18"/>
                <w:szCs w:val="18"/>
              </w:rPr>
              <w:t xml:space="preserve">Fri 11 Sep</w:t>
            </w:r>
          </w:p>
        </w:tc>
        <w:tc>
          <w:tcPr>
            <w:tcW w:type="dxa" w:w="1800"/>
            <w:tcMar>
              <w:top w:type="dxa" w:w="80"/>
              <w:left w:type="dxa" w:w="110"/>
              <w:bottom w:type="dxa" w:w="80"/>
              <w:right w:type="dxa" w:w="110"/>
            </w:tcMar>
          </w:tcPr>
          <w:p>
            <w:pPr>
              <w:spacing w:after="40" w:before="40"/>
            </w:pPr>
            <w:r>
              <w:rPr>
                <w:b/>
                <w:bCs/>
                <w:color w:val="8C3A2B"/>
                <w:sz w:val="18"/>
                <w:szCs w:val="18"/>
              </w:rPr>
              <w:t xml:space="preserve">None</w:t>
            </w:r>
          </w:p>
        </w:tc>
      </w:tr>
      <w:tr>
        <w:tc>
          <w:tcPr>
            <w:tcW w:type="dxa" w:w="500"/>
            <w:tcMar>
              <w:top w:type="dxa" w:w="80"/>
              <w:left w:type="dxa" w:w="110"/>
              <w:bottom w:type="dxa" w:w="80"/>
              <w:right w:type="dxa" w:w="110"/>
            </w:tcMar>
          </w:tcPr>
          <w:p>
            <w:pPr>
              <w:spacing w:after="40" w:before="40"/>
            </w:pPr>
            <w:r>
              <w:rPr>
                <w:color w:val="151B1A"/>
                <w:sz w:val="18"/>
                <w:szCs w:val="18"/>
              </w:rPr>
              <w:t xml:space="preserve">1</w:t>
            </w:r>
          </w:p>
        </w:tc>
        <w:tc>
          <w:tcPr>
            <w:tcW w:type="dxa" w:w="2200"/>
            <w:tcMar>
              <w:top w:type="dxa" w:w="80"/>
              <w:left w:type="dxa" w:w="110"/>
              <w:bottom w:type="dxa" w:w="80"/>
              <w:right w:type="dxa" w:w="110"/>
            </w:tcMar>
          </w:tcPr>
          <w:p>
            <w:pPr>
              <w:spacing w:after="40" w:before="40"/>
            </w:pPr>
            <w:r>
              <w:rPr>
                <w:color w:val="151B1A"/>
                <w:sz w:val="18"/>
                <w:szCs w:val="18"/>
              </w:rPr>
              <w:t xml:space="preserve">Team &amp; office photography</w:t>
            </w:r>
          </w:p>
        </w:tc>
        <w:tc>
          <w:tcPr>
            <w:tcW w:type="dxa" w:w="3126"/>
            <w:tcMar>
              <w:top w:type="dxa" w:w="80"/>
              <w:left w:type="dxa" w:w="110"/>
              <w:bottom w:type="dxa" w:w="80"/>
              <w:right w:type="dxa" w:w="110"/>
            </w:tcMar>
          </w:tcPr>
          <w:p>
            <w:pPr>
              <w:spacing w:after="40" w:before="40"/>
            </w:pPr>
            <w:r>
              <w:rPr>
                <w:color w:val="151B1A"/>
                <w:sz w:val="18"/>
                <w:szCs w:val="18"/>
              </w:rPr>
              <w:t xml:space="preserve">About hero and team section</w:t>
            </w:r>
          </w:p>
        </w:tc>
        <w:tc>
          <w:tcPr>
            <w:tcW w:type="dxa" w:w="1400"/>
            <w:tcMar>
              <w:top w:type="dxa" w:w="80"/>
              <w:left w:type="dxa" w:w="110"/>
              <w:bottom w:type="dxa" w:w="80"/>
              <w:right w:type="dxa" w:w="110"/>
            </w:tcMar>
          </w:tcPr>
          <w:p>
            <w:pPr>
              <w:spacing w:after="40" w:before="40"/>
            </w:pPr>
            <w:r>
              <w:rPr>
                <w:color w:val="151B1A"/>
                <w:sz w:val="18"/>
                <w:szCs w:val="18"/>
              </w:rPr>
              <w:t xml:space="preserve">Fri 18 Sep</w:t>
            </w:r>
          </w:p>
        </w:tc>
        <w:tc>
          <w:tcPr>
            <w:tcW w:type="dxa" w:w="1800"/>
            <w:tcMar>
              <w:top w:type="dxa" w:w="80"/>
              <w:left w:type="dxa" w:w="110"/>
              <w:bottom w:type="dxa" w:w="80"/>
              <w:right w:type="dxa" w:w="110"/>
            </w:tcMar>
          </w:tcPr>
          <w:p>
            <w:pPr>
              <w:spacing w:after="40" w:before="40"/>
            </w:pPr>
            <w:r>
              <w:rPr>
                <w:color w:val="151B1A"/>
                <w:sz w:val="18"/>
                <w:szCs w:val="18"/>
              </w:rPr>
              <w:t xml:space="preserve">~1 week</w:t>
            </w:r>
          </w:p>
        </w:tc>
      </w:tr>
      <w:tr>
        <w:tc>
          <w:tcPr>
            <w:tcW w:type="dxa" w:w="500"/>
            <w:tcMar>
              <w:top w:type="dxa" w:w="80"/>
              <w:left w:type="dxa" w:w="110"/>
              <w:bottom w:type="dxa" w:w="80"/>
              <w:right w:type="dxa" w:w="110"/>
            </w:tcMar>
          </w:tcPr>
          <w:p>
            <w:pPr>
              <w:spacing w:after="40" w:before="40"/>
            </w:pPr>
            <w:r>
              <w:rPr>
                <w:color w:val="151B1A"/>
                <w:sz w:val="18"/>
                <w:szCs w:val="18"/>
              </w:rPr>
              <w:t xml:space="preserve">7</w:t>
            </w:r>
          </w:p>
        </w:tc>
        <w:tc>
          <w:tcPr>
            <w:tcW w:type="dxa" w:w="2200"/>
            <w:tcMar>
              <w:top w:type="dxa" w:w="80"/>
              <w:left w:type="dxa" w:w="110"/>
              <w:bottom w:type="dxa" w:w="80"/>
              <w:right w:type="dxa" w:w="110"/>
            </w:tcMar>
          </w:tcPr>
          <w:p>
            <w:pPr>
              <w:spacing w:after="40" w:before="40"/>
            </w:pPr>
            <w:r>
              <w:rPr>
                <w:color w:val="151B1A"/>
                <w:sz w:val="18"/>
                <w:szCs w:val="18"/>
              </w:rPr>
              <w:t xml:space="preserve">Typeface decision</w:t>
            </w:r>
          </w:p>
        </w:tc>
        <w:tc>
          <w:tcPr>
            <w:tcW w:type="dxa" w:w="3126"/>
            <w:tcMar>
              <w:top w:type="dxa" w:w="80"/>
              <w:left w:type="dxa" w:w="110"/>
              <w:bottom w:type="dxa" w:w="80"/>
              <w:right w:type="dxa" w:w="110"/>
            </w:tcMar>
          </w:tcPr>
          <w:p>
            <w:pPr>
              <w:spacing w:after="40" w:before="40"/>
            </w:pPr>
            <w:r>
              <w:rPr>
                <w:color w:val="151B1A"/>
                <w:sz w:val="18"/>
                <w:szCs w:val="18"/>
              </w:rPr>
              <w:t xml:space="preserve">Entire type system</w:t>
            </w:r>
          </w:p>
        </w:tc>
        <w:tc>
          <w:tcPr>
            <w:tcW w:type="dxa" w:w="1400"/>
            <w:tcMar>
              <w:top w:type="dxa" w:w="80"/>
              <w:left w:type="dxa" w:w="110"/>
              <w:bottom w:type="dxa" w:w="80"/>
              <w:right w:type="dxa" w:w="110"/>
            </w:tcMar>
          </w:tcPr>
          <w:p>
            <w:pPr>
              <w:spacing w:after="40" w:before="40"/>
            </w:pPr>
            <w:r>
              <w:rPr>
                <w:color w:val="151B1A"/>
                <w:sz w:val="18"/>
                <w:szCs w:val="18"/>
              </w:rPr>
              <w:t xml:space="preserve">Fri 18 Sep</w:t>
            </w:r>
          </w:p>
        </w:tc>
        <w:tc>
          <w:tcPr>
            <w:tcW w:type="dxa" w:w="1800"/>
            <w:tcMar>
              <w:top w:type="dxa" w:w="80"/>
              <w:left w:type="dxa" w:w="110"/>
              <w:bottom w:type="dxa" w:w="80"/>
              <w:right w:type="dxa" w:w="110"/>
            </w:tcMar>
          </w:tcPr>
          <w:p>
            <w:pPr>
              <w:spacing w:after="40" w:before="40"/>
            </w:pPr>
            <w:r>
              <w:rPr>
                <w:color w:val="151B1A"/>
                <w:sz w:val="18"/>
                <w:szCs w:val="18"/>
              </w:rPr>
              <w:t xml:space="preserve">~1 week</w:t>
            </w:r>
          </w:p>
        </w:tc>
      </w:tr>
      <w:tr>
        <w:tc>
          <w:tcPr>
            <w:tcW w:type="dxa" w:w="500"/>
            <w:tcMar>
              <w:top w:type="dxa" w:w="80"/>
              <w:left w:type="dxa" w:w="110"/>
              <w:bottom w:type="dxa" w:w="80"/>
              <w:right w:type="dxa" w:w="110"/>
            </w:tcMar>
          </w:tcPr>
          <w:p>
            <w:pPr>
              <w:spacing w:after="40" w:before="40"/>
            </w:pPr>
            <w:r>
              <w:rPr>
                <w:color w:val="151B1A"/>
                <w:sz w:val="18"/>
                <w:szCs w:val="18"/>
              </w:rPr>
              <w:t xml:space="preserve">8</w:t>
            </w:r>
          </w:p>
        </w:tc>
        <w:tc>
          <w:tcPr>
            <w:tcW w:type="dxa" w:w="2200"/>
            <w:tcMar>
              <w:top w:type="dxa" w:w="80"/>
              <w:left w:type="dxa" w:w="110"/>
              <w:bottom w:type="dxa" w:w="80"/>
              <w:right w:type="dxa" w:w="110"/>
            </w:tcMar>
          </w:tcPr>
          <w:p>
            <w:pPr>
              <w:spacing w:after="40" w:before="40"/>
            </w:pPr>
            <w:r>
              <w:rPr>
                <w:color w:val="151B1A"/>
                <w:sz w:val="18"/>
                <w:szCs w:val="18"/>
              </w:rPr>
              <w:t xml:space="preserve">Vector logo</w:t>
            </w:r>
          </w:p>
        </w:tc>
        <w:tc>
          <w:tcPr>
            <w:tcW w:type="dxa" w:w="3126"/>
            <w:tcMar>
              <w:top w:type="dxa" w:w="80"/>
              <w:left w:type="dxa" w:w="110"/>
              <w:bottom w:type="dxa" w:w="80"/>
              <w:right w:type="dxa" w:w="110"/>
            </w:tcMar>
          </w:tcPr>
          <w:p>
            <w:pPr>
              <w:spacing w:after="40" w:before="40"/>
            </w:pPr>
            <w:r>
              <w:rPr>
                <w:color w:val="151B1A"/>
                <w:sz w:val="18"/>
                <w:szCs w:val="18"/>
              </w:rPr>
              <w:t xml:space="preserve">Header, footer, favicon, brand colours</w:t>
            </w:r>
          </w:p>
        </w:tc>
        <w:tc>
          <w:tcPr>
            <w:tcW w:type="dxa" w:w="1400"/>
            <w:tcMar>
              <w:top w:type="dxa" w:w="80"/>
              <w:left w:type="dxa" w:w="110"/>
              <w:bottom w:type="dxa" w:w="80"/>
              <w:right w:type="dxa" w:w="110"/>
            </w:tcMar>
          </w:tcPr>
          <w:p>
            <w:pPr>
              <w:spacing w:after="40" w:before="40"/>
            </w:pPr>
            <w:r>
              <w:rPr>
                <w:color w:val="151B1A"/>
                <w:sz w:val="18"/>
                <w:szCs w:val="18"/>
              </w:rPr>
              <w:t xml:space="preserve">Fri 18 Sep</w:t>
            </w:r>
          </w:p>
        </w:tc>
        <w:tc>
          <w:tcPr>
            <w:tcW w:type="dxa" w:w="1800"/>
            <w:tcMar>
              <w:top w:type="dxa" w:w="80"/>
              <w:left w:type="dxa" w:w="110"/>
              <w:bottom w:type="dxa" w:w="80"/>
              <w:right w:type="dxa" w:w="110"/>
            </w:tcMar>
          </w:tcPr>
          <w:p>
            <w:pPr>
              <w:spacing w:after="40" w:before="40"/>
            </w:pPr>
            <w:r>
              <w:rPr>
                <w:color w:val="151B1A"/>
                <w:sz w:val="18"/>
                <w:szCs w:val="18"/>
              </w:rPr>
              <w:t xml:space="preserve">~1 week</w:t>
            </w:r>
          </w:p>
        </w:tc>
      </w:tr>
      <w:tr>
        <w:tc>
          <w:tcPr>
            <w:tcW w:type="dxa" w:w="500"/>
            <w:tcMar>
              <w:top w:type="dxa" w:w="80"/>
              <w:left w:type="dxa" w:w="110"/>
              <w:bottom w:type="dxa" w:w="80"/>
              <w:right w:type="dxa" w:w="110"/>
            </w:tcMar>
          </w:tcPr>
          <w:p>
            <w:pPr>
              <w:spacing w:after="40" w:before="40"/>
            </w:pPr>
            <w:r>
              <w:rPr>
                <w:color w:val="151B1A"/>
                <w:sz w:val="18"/>
                <w:szCs w:val="18"/>
              </w:rPr>
              <w:t xml:space="preserve">2</w:t>
            </w:r>
          </w:p>
        </w:tc>
        <w:tc>
          <w:tcPr>
            <w:tcW w:type="dxa" w:w="2200"/>
            <w:tcMar>
              <w:top w:type="dxa" w:w="80"/>
              <w:left w:type="dxa" w:w="110"/>
              <w:bottom w:type="dxa" w:w="80"/>
              <w:right w:type="dxa" w:w="110"/>
            </w:tcMar>
          </w:tcPr>
          <w:p>
            <w:pPr>
              <w:spacing w:after="40" w:before="40"/>
            </w:pPr>
            <w:r>
              <w:rPr>
                <w:color w:val="151B1A"/>
                <w:sz w:val="18"/>
                <w:szCs w:val="18"/>
              </w:rPr>
              <w:t xml:space="preserve">Case study material</w:t>
            </w:r>
          </w:p>
        </w:tc>
        <w:tc>
          <w:tcPr>
            <w:tcW w:type="dxa" w:w="3126"/>
            <w:tcMar>
              <w:top w:type="dxa" w:w="80"/>
              <w:left w:type="dxa" w:w="110"/>
              <w:bottom w:type="dxa" w:w="80"/>
              <w:right w:type="dxa" w:w="110"/>
            </w:tcMar>
          </w:tcPr>
          <w:p>
            <w:pPr>
              <w:spacing w:after="40" w:before="40"/>
            </w:pPr>
            <w:r>
              <w:rPr>
                <w:color w:val="151B1A"/>
                <w:sz w:val="18"/>
                <w:szCs w:val="18"/>
              </w:rPr>
              <w:t xml:space="preserve">Evidence case studies</w:t>
            </w:r>
          </w:p>
        </w:tc>
        <w:tc>
          <w:tcPr>
            <w:tcW w:type="dxa" w:w="1400"/>
            <w:tcMar>
              <w:top w:type="dxa" w:w="80"/>
              <w:left w:type="dxa" w:w="110"/>
              <w:bottom w:type="dxa" w:w="80"/>
              <w:right w:type="dxa" w:w="110"/>
            </w:tcMar>
          </w:tcPr>
          <w:p>
            <w:pPr>
              <w:spacing w:after="40" w:before="40"/>
            </w:pPr>
            <w:r>
              <w:rPr>
                <w:color w:val="151B1A"/>
                <w:sz w:val="18"/>
                <w:szCs w:val="18"/>
              </w:rPr>
              <w:t xml:space="preserve">Fri 2 Oct</w:t>
            </w:r>
          </w:p>
        </w:tc>
        <w:tc>
          <w:tcPr>
            <w:tcW w:type="dxa" w:w="1800"/>
            <w:tcMar>
              <w:top w:type="dxa" w:w="80"/>
              <w:left w:type="dxa" w:w="110"/>
              <w:bottom w:type="dxa" w:w="80"/>
              <w:right w:type="dxa" w:w="110"/>
            </w:tcMar>
          </w:tcPr>
          <w:p>
            <w:pPr>
              <w:spacing w:after="40" w:before="40"/>
            </w:pPr>
            <w:r>
              <w:rPr>
                <w:color w:val="151B1A"/>
                <w:sz w:val="18"/>
                <w:szCs w:val="18"/>
              </w:rPr>
              <w:t xml:space="preserve">~3 weeks</w:t>
            </w:r>
          </w:p>
        </w:tc>
      </w:tr>
      <w:tr>
        <w:tc>
          <w:tcPr>
            <w:tcW w:type="dxa" w:w="500"/>
            <w:tcMar>
              <w:top w:type="dxa" w:w="80"/>
              <w:left w:type="dxa" w:w="110"/>
              <w:bottom w:type="dxa" w:w="80"/>
              <w:right w:type="dxa" w:w="110"/>
            </w:tcMar>
          </w:tcPr>
          <w:p>
            <w:pPr>
              <w:spacing w:after="40" w:before="40"/>
            </w:pPr>
            <w:r>
              <w:rPr>
                <w:color w:val="151B1A"/>
                <w:sz w:val="18"/>
                <w:szCs w:val="18"/>
              </w:rPr>
              <w:t xml:space="preserve">3</w:t>
            </w:r>
          </w:p>
        </w:tc>
        <w:tc>
          <w:tcPr>
            <w:tcW w:type="dxa" w:w="2200"/>
            <w:tcMar>
              <w:top w:type="dxa" w:w="80"/>
              <w:left w:type="dxa" w:w="110"/>
              <w:bottom w:type="dxa" w:w="80"/>
              <w:right w:type="dxa" w:w="110"/>
            </w:tcMar>
          </w:tcPr>
          <w:p>
            <w:pPr>
              <w:spacing w:after="40" w:before="40"/>
            </w:pPr>
            <w:r>
              <w:rPr>
                <w:color w:val="151B1A"/>
                <w:sz w:val="18"/>
                <w:szCs w:val="18"/>
              </w:rPr>
              <w:t xml:space="preserve">Service descriptions verified</w:t>
            </w:r>
          </w:p>
        </w:tc>
        <w:tc>
          <w:tcPr>
            <w:tcW w:type="dxa" w:w="3126"/>
            <w:tcMar>
              <w:top w:type="dxa" w:w="80"/>
              <w:left w:type="dxa" w:w="110"/>
              <w:bottom w:type="dxa" w:w="80"/>
              <w:right w:type="dxa" w:w="110"/>
            </w:tcMar>
          </w:tcPr>
          <w:p>
            <w:pPr>
              <w:spacing w:after="40" w:before="40"/>
            </w:pPr>
            <w:r>
              <w:rPr>
                <w:color w:val="151B1A"/>
                <w:sz w:val="18"/>
                <w:szCs w:val="18"/>
              </w:rPr>
              <w:t xml:space="preserve">Services copy and naming</w:t>
            </w:r>
          </w:p>
        </w:tc>
        <w:tc>
          <w:tcPr>
            <w:tcW w:type="dxa" w:w="1400"/>
            <w:tcMar>
              <w:top w:type="dxa" w:w="80"/>
              <w:left w:type="dxa" w:w="110"/>
              <w:bottom w:type="dxa" w:w="80"/>
              <w:right w:type="dxa" w:w="110"/>
            </w:tcMar>
          </w:tcPr>
          <w:p>
            <w:pPr>
              <w:spacing w:after="40" w:before="40"/>
            </w:pPr>
            <w:r>
              <w:rPr>
                <w:color w:val="151B1A"/>
                <w:sz w:val="18"/>
                <w:szCs w:val="18"/>
              </w:rPr>
              <w:t xml:space="preserve">Fri 2 Oct</w:t>
            </w:r>
          </w:p>
        </w:tc>
        <w:tc>
          <w:tcPr>
            <w:tcW w:type="dxa" w:w="1800"/>
            <w:tcMar>
              <w:top w:type="dxa" w:w="80"/>
              <w:left w:type="dxa" w:w="110"/>
              <w:bottom w:type="dxa" w:w="80"/>
              <w:right w:type="dxa" w:w="110"/>
            </w:tcMar>
          </w:tcPr>
          <w:p>
            <w:pPr>
              <w:spacing w:after="40" w:before="40"/>
            </w:pPr>
            <w:r>
              <w:rPr>
                <w:color w:val="151B1A"/>
                <w:sz w:val="18"/>
                <w:szCs w:val="18"/>
              </w:rPr>
              <w:t xml:space="preserve">~3 weeks</w:t>
            </w:r>
          </w:p>
        </w:tc>
      </w:tr>
      <w:tr>
        <w:tc>
          <w:tcPr>
            <w:tcW w:type="dxa" w:w="500"/>
            <w:tcMar>
              <w:top w:type="dxa" w:w="80"/>
              <w:left w:type="dxa" w:w="110"/>
              <w:bottom w:type="dxa" w:w="80"/>
              <w:right w:type="dxa" w:w="110"/>
            </w:tcMar>
          </w:tcPr>
          <w:p>
            <w:pPr>
              <w:spacing w:after="40" w:before="40"/>
            </w:pPr>
            <w:r>
              <w:rPr>
                <w:color w:val="151B1A"/>
                <w:sz w:val="18"/>
                <w:szCs w:val="18"/>
              </w:rPr>
              <w:t xml:space="preserve">5</w:t>
            </w:r>
          </w:p>
        </w:tc>
        <w:tc>
          <w:tcPr>
            <w:tcW w:type="dxa" w:w="2200"/>
            <w:tcMar>
              <w:top w:type="dxa" w:w="80"/>
              <w:left w:type="dxa" w:w="110"/>
              <w:bottom w:type="dxa" w:w="80"/>
              <w:right w:type="dxa" w:w="110"/>
            </w:tcMar>
          </w:tcPr>
          <w:p>
            <w:pPr>
              <w:spacing w:after="40" w:before="40"/>
            </w:pPr>
            <w:r>
              <w:rPr>
                <w:color w:val="151B1A"/>
                <w:sz w:val="18"/>
                <w:szCs w:val="18"/>
              </w:rPr>
              <w:t xml:space="preserve">NextGen AI product detail</w:t>
            </w:r>
          </w:p>
        </w:tc>
        <w:tc>
          <w:tcPr>
            <w:tcW w:type="dxa" w:w="3126"/>
            <w:tcMar>
              <w:top w:type="dxa" w:w="80"/>
              <w:left w:type="dxa" w:w="110"/>
              <w:bottom w:type="dxa" w:w="80"/>
              <w:right w:type="dxa" w:w="110"/>
            </w:tcMar>
          </w:tcPr>
          <w:p>
            <w:pPr>
              <w:spacing w:after="40" w:before="40"/>
            </w:pPr>
            <w:r>
              <w:rPr>
                <w:color w:val="151B1A"/>
                <w:sz w:val="18"/>
                <w:szCs w:val="18"/>
              </w:rPr>
              <w:t xml:space="preserve">The whole NextGen AI page</w:t>
            </w:r>
          </w:p>
        </w:tc>
        <w:tc>
          <w:tcPr>
            <w:tcW w:type="dxa" w:w="1400"/>
            <w:tcMar>
              <w:top w:type="dxa" w:w="80"/>
              <w:left w:type="dxa" w:w="110"/>
              <w:bottom w:type="dxa" w:w="80"/>
              <w:right w:type="dxa" w:w="110"/>
            </w:tcMar>
          </w:tcPr>
          <w:p>
            <w:pPr>
              <w:spacing w:after="40" w:before="40"/>
            </w:pPr>
            <w:r>
              <w:rPr>
                <w:color w:val="151B1A"/>
                <w:sz w:val="18"/>
                <w:szCs w:val="18"/>
              </w:rPr>
              <w:t xml:space="preserve">Fri 2 Oct</w:t>
            </w:r>
          </w:p>
        </w:tc>
        <w:tc>
          <w:tcPr>
            <w:tcW w:type="dxa" w:w="1800"/>
            <w:tcMar>
              <w:top w:type="dxa" w:w="80"/>
              <w:left w:type="dxa" w:w="110"/>
              <w:bottom w:type="dxa" w:w="80"/>
              <w:right w:type="dxa" w:w="110"/>
            </w:tcMar>
          </w:tcPr>
          <w:p>
            <w:pPr>
              <w:spacing w:after="40" w:before="40"/>
            </w:pPr>
            <w:r>
              <w:rPr>
                <w:color w:val="151B1A"/>
                <w:sz w:val="18"/>
                <w:szCs w:val="18"/>
              </w:rPr>
              <w:t xml:space="preserve">~3 weeks</w:t>
            </w:r>
          </w:p>
        </w:tc>
      </w:tr>
      <w:tr>
        <w:tc>
          <w:tcPr>
            <w:tcW w:type="dxa" w:w="500"/>
            <w:tcMar>
              <w:top w:type="dxa" w:w="80"/>
              <w:left w:type="dxa" w:w="110"/>
              <w:bottom w:type="dxa" w:w="80"/>
              <w:right w:type="dxa" w:w="110"/>
            </w:tcMar>
          </w:tcPr>
          <w:p>
            <w:pPr>
              <w:spacing w:after="40" w:before="40"/>
            </w:pPr>
            <w:r>
              <w:rPr>
                <w:color w:val="151B1A"/>
                <w:sz w:val="18"/>
                <w:szCs w:val="18"/>
              </w:rPr>
              <w:t xml:space="preserve">10</w:t>
            </w:r>
          </w:p>
        </w:tc>
        <w:tc>
          <w:tcPr>
            <w:tcW w:type="dxa" w:w="2200"/>
            <w:tcMar>
              <w:top w:type="dxa" w:w="80"/>
              <w:left w:type="dxa" w:w="110"/>
              <w:bottom w:type="dxa" w:w="80"/>
              <w:right w:type="dxa" w:w="110"/>
            </w:tcMar>
          </w:tcPr>
          <w:p>
            <w:pPr>
              <w:spacing w:after="40" w:before="40"/>
            </w:pPr>
            <w:r>
              <w:rPr>
                <w:color w:val="151B1A"/>
                <w:sz w:val="18"/>
                <w:szCs w:val="18"/>
              </w:rPr>
              <w:t xml:space="preserve">Hosting preference</w:t>
            </w:r>
          </w:p>
        </w:tc>
        <w:tc>
          <w:tcPr>
            <w:tcW w:type="dxa" w:w="3126"/>
            <w:tcMar>
              <w:top w:type="dxa" w:w="80"/>
              <w:left w:type="dxa" w:w="110"/>
              <w:bottom w:type="dxa" w:w="80"/>
              <w:right w:type="dxa" w:w="110"/>
            </w:tcMar>
          </w:tcPr>
          <w:p>
            <w:pPr>
              <w:spacing w:after="40" w:before="40"/>
            </w:pPr>
            <w:r>
              <w:rPr>
                <w:color w:val="151B1A"/>
                <w:sz w:val="18"/>
                <w:szCs w:val="18"/>
              </w:rPr>
              <w:t xml:space="preserve">Form handling, deployment, redirects</w:t>
            </w:r>
          </w:p>
        </w:tc>
        <w:tc>
          <w:tcPr>
            <w:tcW w:type="dxa" w:w="1400"/>
            <w:tcMar>
              <w:top w:type="dxa" w:w="80"/>
              <w:left w:type="dxa" w:w="110"/>
              <w:bottom w:type="dxa" w:w="80"/>
              <w:right w:type="dxa" w:w="110"/>
            </w:tcMar>
          </w:tcPr>
          <w:p>
            <w:pPr>
              <w:spacing w:after="40" w:before="40"/>
            </w:pPr>
            <w:r>
              <w:rPr>
                <w:color w:val="151B1A"/>
                <w:sz w:val="18"/>
                <w:szCs w:val="18"/>
              </w:rPr>
              <w:t xml:space="preserve">Fri 9 Oct</w:t>
            </w:r>
          </w:p>
        </w:tc>
        <w:tc>
          <w:tcPr>
            <w:tcW w:type="dxa" w:w="1800"/>
            <w:tcMar>
              <w:top w:type="dxa" w:w="80"/>
              <w:left w:type="dxa" w:w="110"/>
              <w:bottom w:type="dxa" w:w="80"/>
              <w:right w:type="dxa" w:w="110"/>
            </w:tcMar>
          </w:tcPr>
          <w:p>
            <w:pPr>
              <w:spacing w:after="40" w:before="40"/>
            </w:pPr>
            <w:r>
              <w:rPr>
                <w:color w:val="151B1A"/>
                <w:sz w:val="18"/>
                <w:szCs w:val="18"/>
              </w:rPr>
              <w:t xml:space="preserve">~4 weeks</w:t>
            </w:r>
          </w:p>
        </w:tc>
      </w:tr>
    </w:tbl>
    <w:p>
      <w:pPr>
        <w:spacing w:after="160"/>
      </w:pPr>
      <w:r>
        <w:rPr>
          <w:sz w:val="2"/>
          <w:szCs w:val="2"/>
        </w:rPr>
        <w:t xml:space="preserve"/>
      </w:r>
    </w:p>
    <w:tbl>
      <w:tblPr>
        <w:tblW w:type="dxa" w:w="9026"/>
        <w:tblBorders>
          <w:top w:val="single" w:color="D2D9D5" w:sz="4"/>
          <w:left w:val="single" w:color="8C3A2B" w:sz="18"/>
          <w:bottom w:val="single" w:color="D2D9D5" w:sz="4"/>
          <w:right w:val="single" w:color="D2D9D5" w:sz="4"/>
          <w:insideH w:val="none" w:color="auto" w:sz="0"/>
          <w:insideV w:val="none" w:color="auto" w:sz="0"/>
        </w:tblBorders>
      </w:tblPr>
      <w:tblGrid>
        <w:gridCol w:w="9026"/>
      </w:tblGrid>
      <w:tr>
        <w:tc>
          <w:tcPr>
            <w:tcW w:type="dxa" w:w="9026"/>
            <w:shd w:fill="FBFCFB" w:color="auto" w:val="clear"/>
            <w:tcMar>
              <w:top w:type="dxa" w:w="80"/>
              <w:left w:type="dxa" w:w="110"/>
              <w:bottom w:type="dxa" w:w="80"/>
              <w:right w:type="dxa" w:w="110"/>
            </w:tcMar>
          </w:tcPr>
          <w:p>
            <w:pPr>
              <w:spacing w:after="60"/>
            </w:pPr>
            <w:r>
              <w:rPr>
                <w:rFonts w:ascii="Consolas" w:cs="Consolas" w:eastAsia="Consolas" w:hAnsi="Consolas"/>
                <w:b/>
                <w:bCs/>
                <w:caps/>
                <w:color w:val="8C3A2B"/>
                <w:spacing w:val="30"/>
                <w:sz w:val="15"/>
                <w:szCs w:val="15"/>
              </w:rPr>
              <w:t xml:space="preserve">Two decisions we still need from you</w:t>
            </w:r>
          </w:p>
          <w:p>
            <w:pPr>
              <w:spacing w:after="60"/>
            </w:pPr>
            <w:r>
              <w:rPr>
                <w:b/>
                <w:bCs/>
                <w:color w:val="151B1A"/>
                <w:sz w:val="19"/>
                <w:szCs w:val="19"/>
              </w:rPr>
              <w:t xml:space="preserve">Product naming. </w:t>
            </w:r>
            <w:r>
              <w:rPr>
                <w:color w:val="151B1A"/>
                <w:sz w:val="19"/>
                <w:szCs w:val="19"/>
              </w:rPr>
              <w:t xml:space="preserve">NextGen AI or RWE - Builder as the public name? The page URL, the navigation label, the redirect map and every CTA depend on it. Needed at kickoff.</w:t>
            </w:r>
          </w:p>
          <w:p>
            <w:pPr>
              <w:spacing w:after="60"/>
            </w:pPr>
            <w:r>
              <w:rPr>
                <w:b/>
                <w:bCs/>
                <w:color w:val="151B1A"/>
                <w:sz w:val="19"/>
                <w:szCs w:val="19"/>
              </w:rPr>
              <w:t xml:space="preserve">The 1,000+ synopses figure. </w:t>
            </w:r>
            <w:r>
              <w:rPr>
                <w:color w:val="151B1A"/>
                <w:sz w:val="19"/>
                <w:szCs w:val="19"/>
              </w:rPr>
              <w:t xml:space="preserve">It appears only in the brief and is not corroborated on the current site. Confirm it, or tell us what to put in its place, before it goes on the homepage.</w:t>
            </w:r>
          </w:p>
        </w:tc>
      </w:tr>
    </w:tbl>
    <w:p>
      <w:pPr>
        <w:pStyle w:val="Heading1"/>
        <w:pBdr>
          <w:bottom w:val="single" w:color="151B1A" w:sz="12" w:space="6"/>
        </w:pBdr>
        <w:spacing w:after="160" w:before="400"/>
      </w:pPr>
      <w:r>
        <w:rPr>
          <w:b/>
          <w:bCs/>
          <w:color w:val="151B1A"/>
          <w:sz w:val="30"/>
          <w:szCs w:val="30"/>
        </w:rPr>
        <w:t xml:space="preserve">06  Payment schedule</w:t>
      </w:r>
    </w:p>
    <w:tbl>
      <w:tblPr>
        <w:tblW w:type="dxa" w:w="9026"/>
        <w:tblBorders>
          <w:top w:val="single" w:color="D2D9D5" w:sz="4"/>
          <w:left w:val="single" w:color="D2D9D5" w:sz="4"/>
          <w:bottom w:val="single" w:color="D2D9D5" w:sz="4"/>
          <w:right w:val="single" w:color="D2D9D5" w:sz="4"/>
          <w:insideH w:val="single" w:color="D2D9D5" w:sz="4"/>
          <w:insideV w:val="single" w:color="D2D9D5" w:sz="4"/>
        </w:tblBorders>
      </w:tblPr>
      <w:tblGrid>
        <w:gridCol w:w="2000"/>
        <w:gridCol w:w="3226"/>
        <w:gridCol w:w="1000"/>
        <w:gridCol w:w="1600"/>
        <w:gridCol w:w="1200"/>
      </w:tblGrid>
      <w:tr>
        <w:trPr>
          <w:tblHeader/>
        </w:trPr>
        <w:tc>
          <w:tcPr>
            <w:tcW w:type="dxa" w:w="2000"/>
            <w:shd w:fill="E7EBE8" w:color="auto" w:val="clear"/>
            <w:tcMar>
              <w:top w:type="dxa" w:w="80"/>
              <w:left w:type="dxa" w:w="110"/>
              <w:bottom w:type="dxa" w:w="80"/>
              <w:right w:type="dxa" w:w="110"/>
            </w:tcMar>
          </w:tcPr>
          <w:p>
            <w:pPr>
              <w:spacing w:after="40" w:before="40"/>
            </w:pPr>
            <w:r>
              <w:rPr>
                <w:b/>
                <w:bCs/>
                <w:color w:val="55625E"/>
                <w:sz w:val="16"/>
                <w:szCs w:val="16"/>
              </w:rPr>
              <w:t xml:space="preserve">Milestone</w:t>
            </w:r>
          </w:p>
        </w:tc>
        <w:tc>
          <w:tcPr>
            <w:tcW w:type="dxa" w:w="3226"/>
            <w:shd w:fill="E7EBE8" w:color="auto" w:val="clear"/>
            <w:tcMar>
              <w:top w:type="dxa" w:w="80"/>
              <w:left w:type="dxa" w:w="110"/>
              <w:bottom w:type="dxa" w:w="80"/>
              <w:right w:type="dxa" w:w="110"/>
            </w:tcMar>
          </w:tcPr>
          <w:p>
            <w:pPr>
              <w:spacing w:after="40" w:before="40"/>
            </w:pPr>
            <w:r>
              <w:rPr>
                <w:b/>
                <w:bCs/>
                <w:color w:val="55625E"/>
                <w:sz w:val="16"/>
                <w:szCs w:val="16"/>
              </w:rPr>
              <w:t xml:space="preserve">Trigger</w:t>
            </w:r>
          </w:p>
        </w:tc>
        <w:tc>
          <w:tcPr>
            <w:tcW w:type="dxa" w:w="1000"/>
            <w:shd w:fill="E7EBE8" w:color="auto" w:val="clear"/>
            <w:tcMar>
              <w:top w:type="dxa" w:w="80"/>
              <w:left w:type="dxa" w:w="110"/>
              <w:bottom w:type="dxa" w:w="80"/>
              <w:right w:type="dxa" w:w="110"/>
            </w:tcMar>
          </w:tcPr>
          <w:p>
            <w:pPr>
              <w:spacing w:after="40" w:before="40"/>
            </w:pPr>
            <w:r>
              <w:rPr>
                <w:b/>
                <w:bCs/>
                <w:color w:val="55625E"/>
                <w:sz w:val="16"/>
                <w:szCs w:val="16"/>
              </w:rPr>
              <w:t xml:space="preserve">Share</w:t>
            </w:r>
          </w:p>
        </w:tc>
        <w:tc>
          <w:tcPr>
            <w:tcW w:type="dxa" w:w="1600"/>
            <w:shd w:fill="E7EBE8" w:color="auto" w:val="clear"/>
            <w:tcMar>
              <w:top w:type="dxa" w:w="80"/>
              <w:left w:type="dxa" w:w="110"/>
              <w:bottom w:type="dxa" w:w="80"/>
              <w:right w:type="dxa" w:w="110"/>
            </w:tcMar>
          </w:tcPr>
          <w:p>
            <w:pPr>
              <w:spacing w:after="40" w:before="40"/>
            </w:pPr>
            <w:r>
              <w:rPr>
                <w:b/>
                <w:bCs/>
                <w:color w:val="55625E"/>
                <w:sz w:val="16"/>
                <w:szCs w:val="16"/>
              </w:rPr>
              <w:t xml:space="preserve">Amount</w:t>
            </w:r>
          </w:p>
        </w:tc>
        <w:tc>
          <w:tcPr>
            <w:tcW w:type="dxa" w:w="1200"/>
            <w:shd w:fill="E7EBE8" w:color="auto" w:val="clear"/>
            <w:tcMar>
              <w:top w:type="dxa" w:w="80"/>
              <w:left w:type="dxa" w:w="110"/>
              <w:bottom w:type="dxa" w:w="80"/>
              <w:right w:type="dxa" w:w="110"/>
            </w:tcMar>
          </w:tcPr>
          <w:p>
            <w:pPr>
              <w:spacing w:after="40" w:before="40"/>
            </w:pPr>
            <w:r>
              <w:rPr>
                <w:b/>
                <w:bCs/>
                <w:color w:val="55625E"/>
                <w:sz w:val="16"/>
                <w:szCs w:val="16"/>
              </w:rPr>
              <w:t xml:space="preserve">Expected</w:t>
            </w:r>
          </w:p>
        </w:tc>
      </w:tr>
      <w:tr>
        <w:tc>
          <w:tcPr>
            <w:tcW w:type="dxa" w:w="2000"/>
            <w:tcMar>
              <w:top w:type="dxa" w:w="80"/>
              <w:left w:type="dxa" w:w="110"/>
              <w:bottom w:type="dxa" w:w="80"/>
              <w:right w:type="dxa" w:w="110"/>
            </w:tcMar>
          </w:tcPr>
          <w:p>
            <w:pPr>
              <w:spacing w:after="40" w:before="40"/>
            </w:pPr>
            <w:r>
              <w:rPr>
                <w:color w:val="151B1A"/>
                <w:sz w:val="18"/>
                <w:szCs w:val="18"/>
              </w:rPr>
              <w:t xml:space="preserve">On signing</w:t>
            </w:r>
          </w:p>
        </w:tc>
        <w:tc>
          <w:tcPr>
            <w:tcW w:type="dxa" w:w="3226"/>
            <w:tcMar>
              <w:top w:type="dxa" w:w="80"/>
              <w:left w:type="dxa" w:w="110"/>
              <w:bottom w:type="dxa" w:w="80"/>
              <w:right w:type="dxa" w:w="110"/>
            </w:tcMar>
          </w:tcPr>
          <w:p>
            <w:pPr>
              <w:spacing w:after="40" w:before="40"/>
            </w:pPr>
            <w:r>
              <w:rPr>
                <w:color w:val="151B1A"/>
                <w:sz w:val="18"/>
                <w:szCs w:val="18"/>
              </w:rPr>
              <w:t xml:space="preserve">Contract executed, kickoff booked</w:t>
            </w:r>
          </w:p>
        </w:tc>
        <w:tc>
          <w:tcPr>
            <w:tcW w:type="dxa" w:w="1000"/>
            <w:tcMar>
              <w:top w:type="dxa" w:w="80"/>
              <w:left w:type="dxa" w:w="110"/>
              <w:bottom w:type="dxa" w:w="80"/>
              <w:right w:type="dxa" w:w="110"/>
            </w:tcMar>
          </w:tcPr>
          <w:p>
            <w:pPr>
              <w:spacing w:after="40" w:before="40"/>
            </w:pPr>
            <w:r>
              <w:rPr>
                <w:color w:val="151B1A"/>
                <w:sz w:val="18"/>
                <w:szCs w:val="18"/>
              </w:rPr>
              <w:t xml:space="preserve">40%</w:t>
            </w:r>
          </w:p>
        </w:tc>
        <w:tc>
          <w:tcPr>
            <w:tcW w:type="dxa" w:w="1600"/>
            <w:tcMar>
              <w:top w:type="dxa" w:w="80"/>
              <w:left w:type="dxa" w:w="110"/>
              <w:bottom w:type="dxa" w:w="80"/>
              <w:right w:type="dxa" w:w="110"/>
            </w:tcMar>
          </w:tcPr>
          <w:p>
            <w:pPr>
              <w:spacing w:after="40" w:before="40"/>
            </w:pPr>
            <w:r>
              <w:rPr>
                <w:color w:val="151B1A"/>
                <w:sz w:val="18"/>
                <w:szCs w:val="18"/>
              </w:rPr>
              <w:t xml:space="preserve">₹1,14,000</w:t>
            </w:r>
          </w:p>
        </w:tc>
        <w:tc>
          <w:tcPr>
            <w:tcW w:type="dxa" w:w="1200"/>
            <w:tcMar>
              <w:top w:type="dxa" w:w="80"/>
              <w:left w:type="dxa" w:w="110"/>
              <w:bottom w:type="dxa" w:w="80"/>
              <w:right w:type="dxa" w:w="110"/>
            </w:tcMar>
          </w:tcPr>
          <w:p>
            <w:pPr>
              <w:spacing w:after="40" w:before="40"/>
            </w:pPr>
            <w:r>
              <w:rPr>
                <w:color w:val="151B1A"/>
                <w:sz w:val="18"/>
                <w:szCs w:val="18"/>
              </w:rPr>
              <w:t xml:space="preserve">Week 1</w:t>
            </w:r>
          </w:p>
        </w:tc>
      </w:tr>
      <w:tr>
        <w:tc>
          <w:tcPr>
            <w:tcW w:type="dxa" w:w="2000"/>
            <w:tcMar>
              <w:top w:type="dxa" w:w="80"/>
              <w:left w:type="dxa" w:w="110"/>
              <w:bottom w:type="dxa" w:w="80"/>
              <w:right w:type="dxa" w:w="110"/>
            </w:tcMar>
          </w:tcPr>
          <w:p>
            <w:pPr>
              <w:spacing w:after="40" w:before="40"/>
            </w:pPr>
            <w:r>
              <w:rPr>
                <w:color w:val="151B1A"/>
                <w:sz w:val="18"/>
                <w:szCs w:val="18"/>
              </w:rPr>
              <w:t xml:space="preserve">On design approval</w:t>
            </w:r>
          </w:p>
        </w:tc>
        <w:tc>
          <w:tcPr>
            <w:tcW w:type="dxa" w:w="3226"/>
            <w:tcMar>
              <w:top w:type="dxa" w:w="80"/>
              <w:left w:type="dxa" w:w="110"/>
              <w:bottom w:type="dxa" w:w="80"/>
              <w:right w:type="dxa" w:w="110"/>
            </w:tcMar>
          </w:tcPr>
          <w:p>
            <w:pPr>
              <w:spacing w:after="40" w:before="40"/>
            </w:pPr>
            <w:r>
              <w:rPr>
                <w:color w:val="151B1A"/>
                <w:sz w:val="18"/>
                <w:szCs w:val="18"/>
              </w:rPr>
              <w:t xml:space="preserve">Gate 1 — written design sign-off</w:t>
            </w:r>
          </w:p>
        </w:tc>
        <w:tc>
          <w:tcPr>
            <w:tcW w:type="dxa" w:w="1000"/>
            <w:tcMar>
              <w:top w:type="dxa" w:w="80"/>
              <w:left w:type="dxa" w:w="110"/>
              <w:bottom w:type="dxa" w:w="80"/>
              <w:right w:type="dxa" w:w="110"/>
            </w:tcMar>
          </w:tcPr>
          <w:p>
            <w:pPr>
              <w:spacing w:after="40" w:before="40"/>
            </w:pPr>
            <w:r>
              <w:rPr>
                <w:color w:val="151B1A"/>
                <w:sz w:val="18"/>
                <w:szCs w:val="18"/>
              </w:rPr>
              <w:t xml:space="preserve">30%</w:t>
            </w:r>
          </w:p>
        </w:tc>
        <w:tc>
          <w:tcPr>
            <w:tcW w:type="dxa" w:w="1600"/>
            <w:tcMar>
              <w:top w:type="dxa" w:w="80"/>
              <w:left w:type="dxa" w:w="110"/>
              <w:bottom w:type="dxa" w:w="80"/>
              <w:right w:type="dxa" w:w="110"/>
            </w:tcMar>
          </w:tcPr>
          <w:p>
            <w:pPr>
              <w:spacing w:after="40" w:before="40"/>
            </w:pPr>
            <w:r>
              <w:rPr>
                <w:color w:val="151B1A"/>
                <w:sz w:val="18"/>
                <w:szCs w:val="18"/>
              </w:rPr>
              <w:t xml:space="preserve">₹85,500</w:t>
            </w:r>
          </w:p>
        </w:tc>
        <w:tc>
          <w:tcPr>
            <w:tcW w:type="dxa" w:w="1200"/>
            <w:tcMar>
              <w:top w:type="dxa" w:w="80"/>
              <w:left w:type="dxa" w:w="110"/>
              <w:bottom w:type="dxa" w:w="80"/>
              <w:right w:type="dxa" w:w="110"/>
            </w:tcMar>
          </w:tcPr>
          <w:p>
            <w:pPr>
              <w:spacing w:after="40" w:before="40"/>
            </w:pPr>
            <w:r>
              <w:rPr>
                <w:color w:val="151B1A"/>
                <w:sz w:val="18"/>
                <w:szCs w:val="18"/>
              </w:rPr>
              <w:t xml:space="preserve">Week 3</w:t>
            </w:r>
          </w:p>
        </w:tc>
      </w:tr>
      <w:tr>
        <w:tc>
          <w:tcPr>
            <w:tcW w:type="dxa" w:w="2000"/>
            <w:tcMar>
              <w:top w:type="dxa" w:w="80"/>
              <w:left w:type="dxa" w:w="110"/>
              <w:bottom w:type="dxa" w:w="80"/>
              <w:right w:type="dxa" w:w="110"/>
            </w:tcMar>
          </w:tcPr>
          <w:p>
            <w:pPr>
              <w:spacing w:after="40" w:before="40"/>
            </w:pPr>
            <w:r>
              <w:rPr>
                <w:color w:val="151B1A"/>
                <w:sz w:val="18"/>
                <w:szCs w:val="18"/>
              </w:rPr>
              <w:t xml:space="preserve">On launch</w:t>
            </w:r>
          </w:p>
        </w:tc>
        <w:tc>
          <w:tcPr>
            <w:tcW w:type="dxa" w:w="3226"/>
            <w:tcMar>
              <w:top w:type="dxa" w:w="80"/>
              <w:left w:type="dxa" w:w="110"/>
              <w:bottom w:type="dxa" w:w="80"/>
              <w:right w:type="dxa" w:w="110"/>
            </w:tcMar>
          </w:tcPr>
          <w:p>
            <w:pPr>
              <w:spacing w:after="40" w:before="40"/>
            </w:pPr>
            <w:r>
              <w:rPr>
                <w:color w:val="151B1A"/>
                <w:sz w:val="18"/>
                <w:szCs w:val="18"/>
              </w:rPr>
              <w:t xml:space="preserve">Gate 2 — site live</w:t>
            </w:r>
          </w:p>
        </w:tc>
        <w:tc>
          <w:tcPr>
            <w:tcW w:type="dxa" w:w="1000"/>
            <w:tcMar>
              <w:top w:type="dxa" w:w="80"/>
              <w:left w:type="dxa" w:w="110"/>
              <w:bottom w:type="dxa" w:w="80"/>
              <w:right w:type="dxa" w:w="110"/>
            </w:tcMar>
          </w:tcPr>
          <w:p>
            <w:pPr>
              <w:spacing w:after="40" w:before="40"/>
            </w:pPr>
            <w:r>
              <w:rPr>
                <w:color w:val="151B1A"/>
                <w:sz w:val="18"/>
                <w:szCs w:val="18"/>
              </w:rPr>
              <w:t xml:space="preserve">30%</w:t>
            </w:r>
          </w:p>
        </w:tc>
        <w:tc>
          <w:tcPr>
            <w:tcW w:type="dxa" w:w="1600"/>
            <w:tcMar>
              <w:top w:type="dxa" w:w="80"/>
              <w:left w:type="dxa" w:w="110"/>
              <w:bottom w:type="dxa" w:w="80"/>
              <w:right w:type="dxa" w:w="110"/>
            </w:tcMar>
          </w:tcPr>
          <w:p>
            <w:pPr>
              <w:spacing w:after="40" w:before="40"/>
            </w:pPr>
            <w:r>
              <w:rPr>
                <w:color w:val="151B1A"/>
                <w:sz w:val="18"/>
                <w:szCs w:val="18"/>
              </w:rPr>
              <w:t xml:space="preserve">₹85,500</w:t>
            </w:r>
          </w:p>
        </w:tc>
        <w:tc>
          <w:tcPr>
            <w:tcW w:type="dxa" w:w="1200"/>
            <w:tcMar>
              <w:top w:type="dxa" w:w="80"/>
              <w:left w:type="dxa" w:w="110"/>
              <w:bottom w:type="dxa" w:w="80"/>
              <w:right w:type="dxa" w:w="110"/>
            </w:tcMar>
          </w:tcPr>
          <w:p>
            <w:pPr>
              <w:spacing w:after="40" w:before="40"/>
            </w:pPr>
            <w:r>
              <w:rPr>
                <w:color w:val="151B1A"/>
                <w:sz w:val="18"/>
                <w:szCs w:val="18"/>
              </w:rPr>
              <w:t xml:space="preserve">Week 7</w:t>
            </w:r>
          </w:p>
        </w:tc>
      </w:tr>
      <w:tr>
        <w:tc>
          <w:tcPr>
            <w:tcW w:type="dxa" w:w="2000"/>
            <w:tcMar>
              <w:top w:type="dxa" w:w="80"/>
              <w:left w:type="dxa" w:w="110"/>
              <w:bottom w:type="dxa" w:w="80"/>
              <w:right w:type="dxa" w:w="110"/>
            </w:tcMar>
          </w:tcPr>
          <w:p>
            <w:pPr>
              <w:spacing w:after="40" w:before="40"/>
            </w:pPr>
            <w:r>
              <w:rPr>
                <w:b/>
                <w:bCs/>
                <w:color w:val="151B1A"/>
                <w:sz w:val="18"/>
                <w:szCs w:val="18"/>
              </w:rPr>
              <w:t xml:space="preserve">Phase 1 total</w:t>
            </w:r>
          </w:p>
        </w:tc>
        <w:tc>
          <w:tcPr>
            <w:tcW w:type="dxa" w:w="3226"/>
            <w:tcMar>
              <w:top w:type="dxa" w:w="80"/>
              <w:left w:type="dxa" w:w="110"/>
              <w:bottom w:type="dxa" w:w="80"/>
              <w:right w:type="dxa" w:w="110"/>
            </w:tcMar>
          </w:tcPr>
          <w:p>
            <w:pPr>
              <w:spacing w:after="40" w:before="40"/>
            </w:pPr>
            <w:r>
              <w:rPr>
                <w:color w:val="151B1A"/>
                <w:sz w:val="18"/>
                <w:szCs w:val="18"/>
              </w:rPr>
              <w:t xml:space="preserve"/>
            </w:r>
          </w:p>
        </w:tc>
        <w:tc>
          <w:tcPr>
            <w:tcW w:type="dxa" w:w="1000"/>
            <w:tcMar>
              <w:top w:type="dxa" w:w="80"/>
              <w:left w:type="dxa" w:w="110"/>
              <w:bottom w:type="dxa" w:w="80"/>
              <w:right w:type="dxa" w:w="110"/>
            </w:tcMar>
          </w:tcPr>
          <w:p>
            <w:pPr>
              <w:spacing w:after="40" w:before="40"/>
            </w:pPr>
            <w:r>
              <w:rPr>
                <w:b/>
                <w:bCs/>
                <w:color w:val="151B1A"/>
                <w:sz w:val="18"/>
                <w:szCs w:val="18"/>
              </w:rPr>
              <w:t xml:space="preserve">100%</w:t>
            </w:r>
          </w:p>
        </w:tc>
        <w:tc>
          <w:tcPr>
            <w:tcW w:type="dxa" w:w="1600"/>
            <w:tcMar>
              <w:top w:type="dxa" w:w="80"/>
              <w:left w:type="dxa" w:w="110"/>
              <w:bottom w:type="dxa" w:w="80"/>
              <w:right w:type="dxa" w:w="110"/>
            </w:tcMar>
          </w:tcPr>
          <w:p>
            <w:pPr>
              <w:spacing w:after="40" w:before="40"/>
            </w:pPr>
            <w:r>
              <w:rPr>
                <w:b/>
                <w:bCs/>
                <w:color w:val="151B1A"/>
                <w:sz w:val="18"/>
                <w:szCs w:val="18"/>
              </w:rPr>
              <w:t xml:space="preserve">₹2,85,000</w:t>
            </w:r>
          </w:p>
        </w:tc>
        <w:tc>
          <w:tcPr>
            <w:tcW w:type="dxa" w:w="1200"/>
            <w:tcMar>
              <w:top w:type="dxa" w:w="80"/>
              <w:left w:type="dxa" w:w="110"/>
              <w:bottom w:type="dxa" w:w="80"/>
              <w:right w:type="dxa" w:w="110"/>
            </w:tcMar>
          </w:tcPr>
          <w:p>
            <w:pPr>
              <w:spacing w:after="40" w:before="40"/>
            </w:pPr>
            <w:r>
              <w:rPr>
                <w:color w:val="151B1A"/>
                <w:sz w:val="18"/>
                <w:szCs w:val="18"/>
              </w:rPr>
              <w:t xml:space="preserve"/>
            </w:r>
          </w:p>
        </w:tc>
      </w:tr>
    </w:tbl>
    <w:p>
      <w:pPr>
        <w:spacing w:after="120" w:before="120"/>
      </w:pPr>
      <w:r>
        <w:rPr>
          <w:color w:val="55625E"/>
          <w:sz w:val="18"/>
          <w:szCs w:val="18"/>
        </w:rPr>
        <w:t xml:space="preserve">All amounts exclude GST. Pricing is placeholder pending Vaelo’s confirmed rate card.</w:t>
      </w:r>
    </w:p>
    <w:p>
      <w:pPr>
        <w:pStyle w:val="Heading2"/>
        <w:spacing w:after="100" w:before="280"/>
      </w:pPr>
      <w:r>
        <w:rPr>
          <w:b/>
          <w:bCs/>
          <w:color w:val="151B1A"/>
          <w:sz w:val="24"/>
          <w:szCs w:val="24"/>
        </w:rPr>
        <w:t xml:space="preserve">Third-party costs, paid by Pharmatiya</w:t>
      </w:r>
    </w:p>
    <w:tbl>
      <w:tblPr>
        <w:tblW w:type="dxa" w:w="9026"/>
        <w:tblBorders>
          <w:top w:val="single" w:color="D2D9D5" w:sz="4"/>
          <w:left w:val="single" w:color="D2D9D5" w:sz="4"/>
          <w:bottom w:val="single" w:color="D2D9D5" w:sz="4"/>
          <w:right w:val="single" w:color="D2D9D5" w:sz="4"/>
          <w:insideH w:val="single" w:color="D2D9D5" w:sz="4"/>
          <w:insideV w:val="single" w:color="D2D9D5" w:sz="4"/>
        </w:tblBorders>
      </w:tblPr>
      <w:tblGrid>
        <w:gridCol w:w="3526"/>
        <w:gridCol w:w="3000"/>
        <w:gridCol w:w="2500"/>
      </w:tblGrid>
      <w:tr>
        <w:trPr>
          <w:tblHeader/>
        </w:trPr>
        <w:tc>
          <w:tcPr>
            <w:tcW w:type="dxa" w:w="3526"/>
            <w:shd w:fill="E7EBE8" w:color="auto" w:val="clear"/>
            <w:tcMar>
              <w:top w:type="dxa" w:w="80"/>
              <w:left w:type="dxa" w:w="110"/>
              <w:bottom w:type="dxa" w:w="80"/>
              <w:right w:type="dxa" w:w="110"/>
            </w:tcMar>
          </w:tcPr>
          <w:p>
            <w:pPr>
              <w:spacing w:after="40" w:before="40"/>
            </w:pPr>
            <w:r>
              <w:rPr>
                <w:b/>
                <w:bCs/>
                <w:color w:val="55625E"/>
                <w:sz w:val="16"/>
                <w:szCs w:val="16"/>
              </w:rPr>
              <w:t xml:space="preserve">Item</w:t>
            </w:r>
          </w:p>
        </w:tc>
        <w:tc>
          <w:tcPr>
            <w:tcW w:type="dxa" w:w="3000"/>
            <w:shd w:fill="E7EBE8" w:color="auto" w:val="clear"/>
            <w:tcMar>
              <w:top w:type="dxa" w:w="80"/>
              <w:left w:type="dxa" w:w="110"/>
              <w:bottom w:type="dxa" w:w="80"/>
              <w:right w:type="dxa" w:w="110"/>
            </w:tcMar>
          </w:tcPr>
          <w:p>
            <w:pPr>
              <w:spacing w:after="40" w:before="40"/>
            </w:pPr>
            <w:r>
              <w:rPr>
                <w:b/>
                <w:bCs/>
                <w:color w:val="55625E"/>
                <w:sz w:val="16"/>
                <w:szCs w:val="16"/>
              </w:rPr>
              <w:t xml:space="preserve">Cost</w:t>
            </w:r>
          </w:p>
        </w:tc>
        <w:tc>
          <w:tcPr>
            <w:tcW w:type="dxa" w:w="2500"/>
            <w:shd w:fill="E7EBE8" w:color="auto" w:val="clear"/>
            <w:tcMar>
              <w:top w:type="dxa" w:w="80"/>
              <w:left w:type="dxa" w:w="110"/>
              <w:bottom w:type="dxa" w:w="80"/>
              <w:right w:type="dxa" w:w="110"/>
            </w:tcMar>
          </w:tcPr>
          <w:p>
            <w:pPr>
              <w:spacing w:after="40" w:before="40"/>
            </w:pPr>
            <w:r>
              <w:rPr>
                <w:b/>
                <w:bCs/>
                <w:color w:val="55625E"/>
                <w:sz w:val="16"/>
                <w:szCs w:val="16"/>
              </w:rPr>
              <w:t xml:space="preserve">Needed by</w:t>
            </w:r>
          </w:p>
        </w:tc>
      </w:tr>
      <w:tr>
        <w:tc>
          <w:tcPr>
            <w:tcW w:type="dxa" w:w="3526"/>
            <w:tcMar>
              <w:top w:type="dxa" w:w="80"/>
              <w:left w:type="dxa" w:w="110"/>
              <w:bottom w:type="dxa" w:w="80"/>
              <w:right w:type="dxa" w:w="110"/>
            </w:tcMar>
          </w:tcPr>
          <w:p>
            <w:pPr>
              <w:spacing w:after="40" w:before="40"/>
            </w:pPr>
            <w:r>
              <w:rPr>
                <w:color w:val="151B1A"/>
                <w:sz w:val="18"/>
                <w:szCs w:val="18"/>
              </w:rPr>
              <w:t xml:space="preserve">Licensed typeface</w:t>
            </w:r>
          </w:p>
        </w:tc>
        <w:tc>
          <w:tcPr>
            <w:tcW w:type="dxa" w:w="3000"/>
            <w:tcMar>
              <w:top w:type="dxa" w:w="80"/>
              <w:left w:type="dxa" w:w="110"/>
              <w:bottom w:type="dxa" w:w="80"/>
              <w:right w:type="dxa" w:w="110"/>
            </w:tcMar>
          </w:tcPr>
          <w:p>
            <w:pPr>
              <w:spacing w:after="40" w:before="40"/>
            </w:pPr>
            <w:r>
              <w:rPr>
                <w:color w:val="151B1A"/>
                <w:sz w:val="18"/>
                <w:szCs w:val="18"/>
              </w:rPr>
              <w:t xml:space="preserve">~$200–500 one-time</w:t>
            </w:r>
          </w:p>
        </w:tc>
        <w:tc>
          <w:tcPr>
            <w:tcW w:type="dxa" w:w="2500"/>
            <w:tcMar>
              <w:top w:type="dxa" w:w="80"/>
              <w:left w:type="dxa" w:w="110"/>
              <w:bottom w:type="dxa" w:w="80"/>
              <w:right w:type="dxa" w:w="110"/>
            </w:tcMar>
          </w:tcPr>
          <w:p>
            <w:pPr>
              <w:spacing w:after="40" w:before="40"/>
            </w:pPr>
            <w:r>
              <w:rPr>
                <w:color w:val="151B1A"/>
                <w:sz w:val="18"/>
                <w:szCs w:val="18"/>
              </w:rPr>
              <w:t xml:space="preserve">Week 2</w:t>
            </w:r>
          </w:p>
        </w:tc>
      </w:tr>
      <w:tr>
        <w:tc>
          <w:tcPr>
            <w:tcW w:type="dxa" w:w="3526"/>
            <w:tcMar>
              <w:top w:type="dxa" w:w="80"/>
              <w:left w:type="dxa" w:w="110"/>
              <w:bottom w:type="dxa" w:w="80"/>
              <w:right w:type="dxa" w:w="110"/>
            </w:tcMar>
          </w:tcPr>
          <w:p>
            <w:pPr>
              <w:spacing w:after="40" w:before="40"/>
            </w:pPr>
            <w:r>
              <w:rPr>
                <w:color w:val="151B1A"/>
                <w:sz w:val="18"/>
                <w:szCs w:val="18"/>
              </w:rPr>
              <w:t xml:space="preserve">Hosting and domain</w:t>
            </w:r>
          </w:p>
        </w:tc>
        <w:tc>
          <w:tcPr>
            <w:tcW w:type="dxa" w:w="3000"/>
            <w:tcMar>
              <w:top w:type="dxa" w:w="80"/>
              <w:left w:type="dxa" w:w="110"/>
              <w:bottom w:type="dxa" w:w="80"/>
              <w:right w:type="dxa" w:w="110"/>
            </w:tcMar>
          </w:tcPr>
          <w:p>
            <w:pPr>
              <w:spacing w:after="40" w:before="40"/>
            </w:pPr>
            <w:r>
              <w:rPr>
                <w:color w:val="151B1A"/>
                <w:sz w:val="18"/>
                <w:szCs w:val="18"/>
              </w:rPr>
              <w:t xml:space="preserve">Depends on provider</w:t>
            </w:r>
          </w:p>
        </w:tc>
        <w:tc>
          <w:tcPr>
            <w:tcW w:type="dxa" w:w="2500"/>
            <w:tcMar>
              <w:top w:type="dxa" w:w="80"/>
              <w:left w:type="dxa" w:w="110"/>
              <w:bottom w:type="dxa" w:w="80"/>
              <w:right w:type="dxa" w:w="110"/>
            </w:tcMar>
          </w:tcPr>
          <w:p>
            <w:pPr>
              <w:spacing w:after="40" w:before="40"/>
            </w:pPr>
            <w:r>
              <w:rPr>
                <w:color w:val="151B1A"/>
                <w:sz w:val="18"/>
                <w:szCs w:val="18"/>
              </w:rPr>
              <w:t xml:space="preserve">Week 5</w:t>
            </w:r>
          </w:p>
        </w:tc>
      </w:tr>
      <w:tr>
        <w:tc>
          <w:tcPr>
            <w:tcW w:type="dxa" w:w="3526"/>
            <w:tcMar>
              <w:top w:type="dxa" w:w="80"/>
              <w:left w:type="dxa" w:w="110"/>
              <w:bottom w:type="dxa" w:w="80"/>
              <w:right w:type="dxa" w:w="110"/>
            </w:tcMar>
          </w:tcPr>
          <w:p>
            <w:pPr>
              <w:spacing w:after="40" w:before="40"/>
            </w:pPr>
            <w:r>
              <w:rPr>
                <w:color w:val="151B1A"/>
                <w:sz w:val="18"/>
                <w:szCs w:val="18"/>
              </w:rPr>
              <w:t xml:space="preserve">Calendar booking tool</w:t>
            </w:r>
          </w:p>
        </w:tc>
        <w:tc>
          <w:tcPr>
            <w:tcW w:type="dxa" w:w="3000"/>
            <w:tcMar>
              <w:top w:type="dxa" w:w="80"/>
              <w:left w:type="dxa" w:w="110"/>
              <w:bottom w:type="dxa" w:w="80"/>
              <w:right w:type="dxa" w:w="110"/>
            </w:tcMar>
          </w:tcPr>
          <w:p>
            <w:pPr>
              <w:spacing w:after="40" w:before="40"/>
            </w:pPr>
            <w:r>
              <w:rPr>
                <w:color w:val="151B1A"/>
                <w:sz w:val="18"/>
                <w:szCs w:val="18"/>
              </w:rPr>
              <w:t xml:space="preserve">~$10–15 / month</w:t>
            </w:r>
          </w:p>
        </w:tc>
        <w:tc>
          <w:tcPr>
            <w:tcW w:type="dxa" w:w="2500"/>
            <w:tcMar>
              <w:top w:type="dxa" w:w="80"/>
              <w:left w:type="dxa" w:w="110"/>
              <w:bottom w:type="dxa" w:w="80"/>
              <w:right w:type="dxa" w:w="110"/>
            </w:tcMar>
          </w:tcPr>
          <w:p>
            <w:pPr>
              <w:spacing w:after="40" w:before="40"/>
            </w:pPr>
            <w:r>
              <w:rPr>
                <w:color w:val="151B1A"/>
                <w:sz w:val="18"/>
                <w:szCs w:val="18"/>
              </w:rPr>
              <w:t xml:space="preserve">Week 4, if used</w:t>
            </w:r>
          </w:p>
        </w:tc>
      </w:tr>
      <w:tr>
        <w:tc>
          <w:tcPr>
            <w:tcW w:type="dxa" w:w="3526"/>
            <w:tcMar>
              <w:top w:type="dxa" w:w="80"/>
              <w:left w:type="dxa" w:w="110"/>
              <w:bottom w:type="dxa" w:w="80"/>
              <w:right w:type="dxa" w:w="110"/>
            </w:tcMar>
          </w:tcPr>
          <w:p>
            <w:pPr>
              <w:spacing w:after="40" w:before="40"/>
            </w:pPr>
            <w:r>
              <w:rPr>
                <w:color w:val="151B1A"/>
                <w:sz w:val="18"/>
                <w:szCs w:val="18"/>
              </w:rPr>
              <w:t xml:space="preserve">Email platform for the Digest</w:t>
            </w:r>
          </w:p>
        </w:tc>
        <w:tc>
          <w:tcPr>
            <w:tcW w:type="dxa" w:w="3000"/>
            <w:tcMar>
              <w:top w:type="dxa" w:w="80"/>
              <w:left w:type="dxa" w:w="110"/>
              <w:bottom w:type="dxa" w:w="80"/>
              <w:right w:type="dxa" w:w="110"/>
            </w:tcMar>
          </w:tcPr>
          <w:p>
            <w:pPr>
              <w:spacing w:after="40" w:before="40"/>
            </w:pPr>
            <w:r>
              <w:rPr>
                <w:color w:val="151B1A"/>
                <w:sz w:val="18"/>
                <w:szCs w:val="18"/>
              </w:rPr>
              <w:t xml:space="preserve">Free tier likely sufficient</w:t>
            </w:r>
          </w:p>
        </w:tc>
        <w:tc>
          <w:tcPr>
            <w:tcW w:type="dxa" w:w="2500"/>
            <w:tcMar>
              <w:top w:type="dxa" w:w="80"/>
              <w:left w:type="dxa" w:w="110"/>
              <w:bottom w:type="dxa" w:w="80"/>
              <w:right w:type="dxa" w:w="110"/>
            </w:tcMar>
          </w:tcPr>
          <w:p>
            <w:pPr>
              <w:spacing w:after="40" w:before="40"/>
            </w:pPr>
            <w:r>
              <w:rPr>
                <w:color w:val="151B1A"/>
                <w:sz w:val="18"/>
                <w:szCs w:val="18"/>
              </w:rPr>
              <w:t xml:space="preserve">Week 4</w:t>
            </w:r>
          </w:p>
        </w:tc>
      </w:tr>
    </w:tbl>
    <w:p>
      <w:pPr>
        <w:pStyle w:val="Heading1"/>
        <w:pBdr>
          <w:bottom w:val="single" w:color="151B1A" w:sz="12" w:space="6"/>
        </w:pBdr>
        <w:spacing w:after="160" w:before="400"/>
      </w:pPr>
      <w:r>
        <w:rPr>
          <w:b/>
          <w:bCs/>
          <w:color w:val="151B1A"/>
          <w:sz w:val="30"/>
          <w:szCs w:val="30"/>
        </w:rPr>
        <w:t xml:space="preserve">07  Risks and how each is handled</w:t>
      </w:r>
    </w:p>
    <w:tbl>
      <w:tblPr>
        <w:tblW w:type="dxa" w:w="9026"/>
        <w:tblBorders>
          <w:top w:val="single" w:color="D2D9D5" w:sz="4"/>
          <w:left w:val="single" w:color="D2D9D5" w:sz="4"/>
          <w:bottom w:val="single" w:color="D2D9D5" w:sz="4"/>
          <w:right w:val="single" w:color="D2D9D5" w:sz="4"/>
          <w:insideH w:val="single" w:color="D2D9D5" w:sz="4"/>
          <w:insideV w:val="single" w:color="D2D9D5" w:sz="4"/>
        </w:tblBorders>
      </w:tblPr>
      <w:tblGrid>
        <w:gridCol w:w="2200"/>
        <w:gridCol w:w="3126"/>
        <w:gridCol w:w="3700"/>
      </w:tblGrid>
      <w:tr>
        <w:trPr>
          <w:tblHeader/>
        </w:trPr>
        <w:tc>
          <w:tcPr>
            <w:tcW w:type="dxa" w:w="2200"/>
            <w:shd w:fill="E7EBE8" w:color="auto" w:val="clear"/>
            <w:tcMar>
              <w:top w:type="dxa" w:w="80"/>
              <w:left w:type="dxa" w:w="110"/>
              <w:bottom w:type="dxa" w:w="80"/>
              <w:right w:type="dxa" w:w="110"/>
            </w:tcMar>
          </w:tcPr>
          <w:p>
            <w:pPr>
              <w:spacing w:after="40" w:before="40"/>
            </w:pPr>
            <w:r>
              <w:rPr>
                <w:b/>
                <w:bCs/>
                <w:color w:val="55625E"/>
                <w:sz w:val="16"/>
                <w:szCs w:val="16"/>
              </w:rPr>
              <w:t xml:space="preserve">Risk</w:t>
            </w:r>
          </w:p>
        </w:tc>
        <w:tc>
          <w:tcPr>
            <w:tcW w:type="dxa" w:w="3126"/>
            <w:shd w:fill="E7EBE8" w:color="auto" w:val="clear"/>
            <w:tcMar>
              <w:top w:type="dxa" w:w="80"/>
              <w:left w:type="dxa" w:w="110"/>
              <w:bottom w:type="dxa" w:w="80"/>
              <w:right w:type="dxa" w:w="110"/>
            </w:tcMar>
          </w:tcPr>
          <w:p>
            <w:pPr>
              <w:spacing w:after="40" w:before="40"/>
            </w:pPr>
            <w:r>
              <w:rPr>
                <w:b/>
                <w:bCs/>
                <w:color w:val="55625E"/>
                <w:sz w:val="16"/>
                <w:szCs w:val="16"/>
              </w:rPr>
              <w:t xml:space="preserve">Impact</w:t>
            </w:r>
          </w:p>
        </w:tc>
        <w:tc>
          <w:tcPr>
            <w:tcW w:type="dxa" w:w="3700"/>
            <w:shd w:fill="E7EBE8" w:color="auto" w:val="clear"/>
            <w:tcMar>
              <w:top w:type="dxa" w:w="80"/>
              <w:left w:type="dxa" w:w="110"/>
              <w:bottom w:type="dxa" w:w="80"/>
              <w:right w:type="dxa" w:w="110"/>
            </w:tcMar>
          </w:tcPr>
          <w:p>
            <w:pPr>
              <w:spacing w:after="40" w:before="40"/>
            </w:pPr>
            <w:r>
              <w:rPr>
                <w:b/>
                <w:bCs/>
                <w:color w:val="55625E"/>
                <w:sz w:val="16"/>
                <w:szCs w:val="16"/>
              </w:rPr>
              <w:t xml:space="preserve">Handling</w:t>
            </w:r>
          </w:p>
        </w:tc>
      </w:tr>
      <w:tr>
        <w:tc>
          <w:tcPr>
            <w:tcW w:type="dxa" w:w="2200"/>
            <w:tcMar>
              <w:top w:type="dxa" w:w="80"/>
              <w:left w:type="dxa" w:w="110"/>
              <w:bottom w:type="dxa" w:w="80"/>
              <w:right w:type="dxa" w:w="110"/>
            </w:tcMar>
          </w:tcPr>
          <w:p>
            <w:pPr>
              <w:spacing w:after="40" w:before="40"/>
            </w:pPr>
            <w:r>
              <w:rPr>
                <w:color w:val="151B1A"/>
                <w:sz w:val="18"/>
                <w:szCs w:val="18"/>
              </w:rPr>
              <w:t xml:space="preserve">Case studies never arrive</w:t>
            </w:r>
          </w:p>
        </w:tc>
        <w:tc>
          <w:tcPr>
            <w:tcW w:type="dxa" w:w="3126"/>
            <w:tcMar>
              <w:top w:type="dxa" w:w="80"/>
              <w:left w:type="dxa" w:w="110"/>
              <w:bottom w:type="dxa" w:w="80"/>
              <w:right w:type="dxa" w:w="110"/>
            </w:tcMar>
          </w:tcPr>
          <w:p>
            <w:pPr>
              <w:spacing w:after="40" w:before="40"/>
            </w:pPr>
            <w:r>
              <w:rPr>
                <w:color w:val="151B1A"/>
                <w:sz w:val="18"/>
                <w:szCs w:val="18"/>
              </w:rPr>
              <w:t xml:space="preserve">Evidence page loses its strongest section — and Evidence is the page the primary buyer came for</w:t>
            </w:r>
          </w:p>
        </w:tc>
        <w:tc>
          <w:tcPr>
            <w:tcW w:type="dxa" w:w="3700"/>
            <w:tcMar>
              <w:top w:type="dxa" w:w="80"/>
              <w:left w:type="dxa" w:w="110"/>
              <w:bottom w:type="dxa" w:w="80"/>
              <w:right w:type="dxa" w:w="110"/>
            </w:tcMar>
          </w:tcPr>
          <w:p>
            <w:pPr>
              <w:spacing w:after="40" w:before="40"/>
            </w:pPr>
            <w:r>
              <w:rPr>
                <w:color w:val="151B1A"/>
                <w:sz w:val="18"/>
                <w:szCs w:val="18"/>
              </w:rPr>
              <w:t xml:space="preserve">Section ships omitted, not filled. Nothing is invented. We will offer a structured interview to draft cases from your recollection for your approval, which needs a 90-minute call in Week 4.</w:t>
            </w:r>
          </w:p>
        </w:tc>
      </w:tr>
      <w:tr>
        <w:tc>
          <w:tcPr>
            <w:tcW w:type="dxa" w:w="2200"/>
            <w:tcMar>
              <w:top w:type="dxa" w:w="80"/>
              <w:left w:type="dxa" w:w="110"/>
              <w:bottom w:type="dxa" w:w="80"/>
              <w:right w:type="dxa" w:w="110"/>
            </w:tcMar>
          </w:tcPr>
          <w:p>
            <w:pPr>
              <w:spacing w:after="40" w:before="40"/>
            </w:pPr>
            <w:r>
              <w:rPr>
                <w:color w:val="151B1A"/>
                <w:sz w:val="18"/>
                <w:szCs w:val="18"/>
              </w:rPr>
              <w:t xml:space="preserve">Dataset clearance withheld</w:t>
            </w:r>
          </w:p>
        </w:tc>
        <w:tc>
          <w:tcPr>
            <w:tcW w:type="dxa" w:w="3126"/>
            <w:tcMar>
              <w:top w:type="dxa" w:w="80"/>
              <w:left w:type="dxa" w:w="110"/>
              <w:bottom w:type="dxa" w:w="80"/>
              <w:right w:type="dxa" w:w="110"/>
            </w:tcMar>
          </w:tcPr>
          <w:p>
            <w:pPr>
              <w:spacing w:after="40" w:before="40"/>
            </w:pPr>
            <w:r>
              <w:rPr>
                <w:color w:val="151B1A"/>
                <w:sz w:val="18"/>
                <w:szCs w:val="18"/>
              </w:rPr>
              <w:t xml:space="preserve">Coverage claims become generic; a key credibility signal is lost</w:t>
            </w:r>
          </w:p>
        </w:tc>
        <w:tc>
          <w:tcPr>
            <w:tcW w:type="dxa" w:w="3700"/>
            <w:tcMar>
              <w:top w:type="dxa" w:w="80"/>
              <w:left w:type="dxa" w:w="110"/>
              <w:bottom w:type="dxa" w:w="80"/>
              <w:right w:type="dxa" w:w="110"/>
            </w:tcMar>
          </w:tcPr>
          <w:p>
            <w:pPr>
              <w:spacing w:after="40" w:before="40"/>
            </w:pPr>
            <w:r>
              <w:rPr>
                <w:color w:val="151B1A"/>
                <w:sz w:val="18"/>
                <w:szCs w:val="18"/>
              </w:rPr>
              <w:t xml:space="preserve">Dataset types always display. Named sources only where cleared. The page works either way, less persuasively without names.</w:t>
            </w:r>
          </w:p>
        </w:tc>
      </w:tr>
      <w:tr>
        <w:tc>
          <w:tcPr>
            <w:tcW w:type="dxa" w:w="2200"/>
            <w:tcMar>
              <w:top w:type="dxa" w:w="80"/>
              <w:left w:type="dxa" w:w="110"/>
              <w:bottom w:type="dxa" w:w="80"/>
              <w:right w:type="dxa" w:w="110"/>
            </w:tcMar>
          </w:tcPr>
          <w:p>
            <w:pPr>
              <w:spacing w:after="40" w:before="40"/>
            </w:pPr>
            <w:r>
              <w:rPr>
                <w:color w:val="151B1A"/>
                <w:sz w:val="18"/>
                <w:szCs w:val="18"/>
              </w:rPr>
              <w:t xml:space="preserve">No team photography</w:t>
            </w:r>
          </w:p>
        </w:tc>
        <w:tc>
          <w:tcPr>
            <w:tcW w:type="dxa" w:w="3126"/>
            <w:tcMar>
              <w:top w:type="dxa" w:w="80"/>
              <w:left w:type="dxa" w:w="110"/>
              <w:bottom w:type="dxa" w:w="80"/>
              <w:right w:type="dxa" w:w="110"/>
            </w:tcMar>
          </w:tcPr>
          <w:p>
            <w:pPr>
              <w:spacing w:after="40" w:before="40"/>
            </w:pPr>
            <w:r>
              <w:rPr>
                <w:color w:val="151B1A"/>
                <w:sz w:val="18"/>
                <w:szCs w:val="18"/>
              </w:rPr>
              <w:t xml:space="preserve">About cannot answer “is this a real firm?” visually for the referral visitor</w:t>
            </w:r>
          </w:p>
        </w:tc>
        <w:tc>
          <w:tcPr>
            <w:tcW w:type="dxa" w:w="3700"/>
            <w:tcMar>
              <w:top w:type="dxa" w:w="80"/>
              <w:left w:type="dxa" w:w="110"/>
              <w:bottom w:type="dxa" w:w="80"/>
              <w:right w:type="dxa" w:w="110"/>
            </w:tcMar>
          </w:tcPr>
          <w:p>
            <w:pPr>
              <w:spacing w:after="40" w:before="40"/>
            </w:pPr>
            <w:r>
              <w:rPr>
                <w:color w:val="151B1A"/>
                <w:sz w:val="18"/>
                <w:szCs w:val="18"/>
              </w:rPr>
              <w:t xml:space="preserve">Typographic treatment with names and credentials. No stock portraits under any circumstance. A local photographer is ~half a day if you want one.</w:t>
            </w:r>
          </w:p>
        </w:tc>
      </w:tr>
      <w:tr>
        <w:tc>
          <w:tcPr>
            <w:tcW w:type="dxa" w:w="2200"/>
            <w:tcMar>
              <w:top w:type="dxa" w:w="80"/>
              <w:left w:type="dxa" w:w="110"/>
              <w:bottom w:type="dxa" w:w="80"/>
              <w:right w:type="dxa" w:w="110"/>
            </w:tcMar>
          </w:tcPr>
          <w:p>
            <w:pPr>
              <w:spacing w:after="40" w:before="40"/>
            </w:pPr>
            <w:r>
              <w:rPr>
                <w:color w:val="151B1A"/>
                <w:sz w:val="18"/>
                <w:szCs w:val="18"/>
              </w:rPr>
              <w:t xml:space="preserve">Compliance review slower than the build</w:t>
            </w:r>
          </w:p>
        </w:tc>
        <w:tc>
          <w:tcPr>
            <w:tcW w:type="dxa" w:w="3126"/>
            <w:tcMar>
              <w:top w:type="dxa" w:w="80"/>
              <w:left w:type="dxa" w:w="110"/>
              <w:bottom w:type="dxa" w:w="80"/>
              <w:right w:type="dxa" w:w="110"/>
            </w:tcMar>
          </w:tcPr>
          <w:p>
            <w:pPr>
              <w:spacing w:after="40" w:before="40"/>
            </w:pPr>
            <w:r>
              <w:rPr>
                <w:color w:val="151B1A"/>
                <w:sz w:val="18"/>
                <w:szCs w:val="18"/>
              </w:rPr>
              <w:t xml:space="preserve">NextGen AI trust claims cannot be published; the page ships incomplete</w:t>
            </w:r>
          </w:p>
        </w:tc>
        <w:tc>
          <w:tcPr>
            <w:tcW w:type="dxa" w:w="3700"/>
            <w:tcMar>
              <w:top w:type="dxa" w:w="80"/>
              <w:left w:type="dxa" w:w="110"/>
              <w:bottom w:type="dxa" w:w="80"/>
              <w:right w:type="dxa" w:w="110"/>
            </w:tcMar>
          </w:tcPr>
          <w:p>
            <w:pPr>
              <w:spacing w:after="40" w:before="40"/>
            </w:pPr>
            <w:r>
              <w:rPr>
                <w:color w:val="151B1A"/>
                <w:sz w:val="18"/>
                <w:szCs w:val="18"/>
              </w:rPr>
              <w:t xml:space="preserve">Why input 9 is a Week-1 item: we need the turnaround time to schedule submission, not the review itself. Claims are drafted early and submitted in Week 4.</w:t>
            </w:r>
          </w:p>
        </w:tc>
      </w:tr>
      <w:tr>
        <w:tc>
          <w:tcPr>
            <w:tcW w:type="dxa" w:w="2200"/>
            <w:tcMar>
              <w:top w:type="dxa" w:w="80"/>
              <w:left w:type="dxa" w:w="110"/>
              <w:bottom w:type="dxa" w:w="80"/>
              <w:right w:type="dxa" w:w="110"/>
            </w:tcMar>
          </w:tcPr>
          <w:p>
            <w:pPr>
              <w:spacing w:after="40" w:before="40"/>
            </w:pPr>
            <w:r>
              <w:rPr>
                <w:color w:val="151B1A"/>
                <w:sz w:val="18"/>
                <w:szCs w:val="18"/>
              </w:rPr>
              <w:t xml:space="preserve">Gate feedback fragmented or late</w:t>
            </w:r>
          </w:p>
        </w:tc>
        <w:tc>
          <w:tcPr>
            <w:tcW w:type="dxa" w:w="3126"/>
            <w:tcMar>
              <w:top w:type="dxa" w:w="80"/>
              <w:left w:type="dxa" w:w="110"/>
              <w:bottom w:type="dxa" w:w="80"/>
              <w:right w:type="dxa" w:w="110"/>
            </w:tcMar>
          </w:tcPr>
          <w:p>
            <w:pPr>
              <w:spacing w:after="40" w:before="40"/>
            </w:pPr>
            <w:r>
              <w:rPr>
                <w:color w:val="151B1A"/>
                <w:sz w:val="18"/>
                <w:szCs w:val="18"/>
              </w:rPr>
              <w:t xml:space="preserve">Direct day-for-day slip on launch</w:t>
            </w:r>
          </w:p>
        </w:tc>
        <w:tc>
          <w:tcPr>
            <w:tcW w:type="dxa" w:w="3700"/>
            <w:tcMar>
              <w:top w:type="dxa" w:w="80"/>
              <w:left w:type="dxa" w:w="110"/>
              <w:bottom w:type="dxa" w:w="80"/>
              <w:right w:type="dxa" w:w="110"/>
            </w:tcMar>
          </w:tcPr>
          <w:p>
            <w:pPr>
              <w:spacing w:after="40" w:before="40"/>
            </w:pPr>
            <w:r>
              <w:rPr>
                <w:color w:val="151B1A"/>
                <w:sz w:val="18"/>
                <w:szCs w:val="18"/>
              </w:rPr>
              <w:t xml:space="preserve">One named reviewer consolidates internal feedback into a single response. One revision round is included at Gate 1.</w:t>
            </w:r>
          </w:p>
        </w:tc>
      </w:tr>
      <w:tr>
        <w:tc>
          <w:tcPr>
            <w:tcW w:type="dxa" w:w="2200"/>
            <w:tcMar>
              <w:top w:type="dxa" w:w="80"/>
              <w:left w:type="dxa" w:w="110"/>
              <w:bottom w:type="dxa" w:w="80"/>
              <w:right w:type="dxa" w:w="110"/>
            </w:tcMar>
          </w:tcPr>
          <w:p>
            <w:pPr>
              <w:spacing w:after="40" w:before="40"/>
            </w:pPr>
            <w:r>
              <w:rPr>
                <w:color w:val="151B1A"/>
                <w:sz w:val="18"/>
                <w:szCs w:val="18"/>
              </w:rPr>
              <w:t xml:space="preserve">Scope grows during build</w:t>
            </w:r>
          </w:p>
        </w:tc>
        <w:tc>
          <w:tcPr>
            <w:tcW w:type="dxa" w:w="3126"/>
            <w:tcMar>
              <w:top w:type="dxa" w:w="80"/>
              <w:left w:type="dxa" w:w="110"/>
              <w:bottom w:type="dxa" w:w="80"/>
              <w:right w:type="dxa" w:w="110"/>
            </w:tcMar>
          </w:tcPr>
          <w:p>
            <w:pPr>
              <w:spacing w:after="40" w:before="40"/>
            </w:pPr>
            <w:r>
              <w:rPr>
                <w:color w:val="151B1A"/>
                <w:sz w:val="18"/>
                <w:szCs w:val="18"/>
              </w:rPr>
              <w:t xml:space="preserve">Weeks 4–5 overrun; QA compresses; quality drops where it is least visible</w:t>
            </w:r>
          </w:p>
        </w:tc>
        <w:tc>
          <w:tcPr>
            <w:tcW w:type="dxa" w:w="3700"/>
            <w:tcMar>
              <w:top w:type="dxa" w:w="80"/>
              <w:left w:type="dxa" w:w="110"/>
              <w:bottom w:type="dxa" w:w="80"/>
              <w:right w:type="dxa" w:w="110"/>
            </w:tcMar>
          </w:tcPr>
          <w:p>
            <w:pPr>
              <w:spacing w:after="40" w:before="40"/>
            </w:pPr>
            <w:r>
              <w:rPr>
                <w:color w:val="151B1A"/>
                <w:sz w:val="18"/>
                <w:szCs w:val="18"/>
              </w:rPr>
              <w:t xml:space="preserve">The out-of-scope list in the brief holds. Additions are quoted as Phase 2 rather than absorbed.</w:t>
            </w:r>
          </w:p>
        </w:tc>
      </w:tr>
      <w:tr>
        <w:tc>
          <w:tcPr>
            <w:tcW w:type="dxa" w:w="2200"/>
            <w:tcMar>
              <w:top w:type="dxa" w:w="80"/>
              <w:left w:type="dxa" w:w="110"/>
              <w:bottom w:type="dxa" w:w="80"/>
              <w:right w:type="dxa" w:w="110"/>
            </w:tcMar>
          </w:tcPr>
          <w:p>
            <w:pPr>
              <w:spacing w:after="40" w:before="40"/>
            </w:pPr>
            <w:r>
              <w:rPr>
                <w:color w:val="151B1A"/>
                <w:sz w:val="18"/>
                <w:szCs w:val="18"/>
              </w:rPr>
              <w:t xml:space="preserve">Squarespace cancelled before DNS propagates</w:t>
            </w:r>
          </w:p>
        </w:tc>
        <w:tc>
          <w:tcPr>
            <w:tcW w:type="dxa" w:w="3126"/>
            <w:tcMar>
              <w:top w:type="dxa" w:w="80"/>
              <w:left w:type="dxa" w:w="110"/>
              <w:bottom w:type="dxa" w:w="80"/>
              <w:right w:type="dxa" w:w="110"/>
            </w:tcMar>
          </w:tcPr>
          <w:p>
            <w:pPr>
              <w:spacing w:after="40" w:before="40"/>
            </w:pPr>
            <w:r>
              <w:rPr>
                <w:color w:val="151B1A"/>
                <w:sz w:val="18"/>
                <w:szCs w:val="18"/>
              </w:rPr>
              <w:t xml:space="preserve">Site downtime during a live cutover</w:t>
            </w:r>
          </w:p>
        </w:tc>
        <w:tc>
          <w:tcPr>
            <w:tcW w:type="dxa" w:w="3700"/>
            <w:tcMar>
              <w:top w:type="dxa" w:w="80"/>
              <w:left w:type="dxa" w:w="110"/>
              <w:bottom w:type="dxa" w:w="80"/>
              <w:right w:type="dxa" w:w="110"/>
            </w:tcMar>
          </w:tcPr>
          <w:p>
            <w:pPr>
              <w:spacing w:after="40" w:before="40"/>
            </w:pPr>
            <w:r>
              <w:rPr>
                <w:color w:val="151B1A"/>
                <w:sz w:val="18"/>
                <w:szCs w:val="18"/>
              </w:rPr>
              <w:t xml:space="preserve">New site verified on a staging domain first; Squarespace stays active for 7 days after go-live.</w:t>
            </w:r>
          </w:p>
        </w:tc>
      </w:tr>
    </w:tbl>
    <w:p>
      <w:pPr>
        <w:pStyle w:val="Heading1"/>
        <w:pBdr>
          <w:bottom w:val="single" w:color="151B1A" w:sz="12" w:space="6"/>
        </w:pBdr>
        <w:spacing w:after="160" w:before="400"/>
      </w:pPr>
      <w:r>
        <w:rPr>
          <w:b/>
          <w:bCs/>
          <w:color w:val="151B1A"/>
          <w:sz w:val="30"/>
          <w:szCs w:val="30"/>
        </w:rPr>
        <w:t xml:space="preserve">08  Definition of done</w:t>
      </w:r>
    </w:p>
    <w:p>
      <w:pPr>
        <w:spacing w:after="120" w:before="0"/>
      </w:pPr>
      <w:r>
        <w:rPr>
          <w:color w:val="151B1A"/>
          <w:sz w:val="20"/>
          <w:szCs w:val="20"/>
        </w:rPr>
        <w:t xml:space="preserve">Launch is not “the pages exist”. Every item below is verified before go-live, and each maps to a defect found in the audit.</w:t>
      </w:r>
    </w:p>
    <w:tbl>
      <w:tblPr>
        <w:tblW w:type="dxa" w:w="9026"/>
        <w:tblBorders>
          <w:top w:val="single" w:color="D2D9D5" w:sz="4"/>
          <w:left w:val="single" w:color="D2D9D5" w:sz="4"/>
          <w:bottom w:val="single" w:color="D2D9D5" w:sz="4"/>
          <w:right w:val="single" w:color="D2D9D5" w:sz="4"/>
          <w:insideH w:val="single" w:color="D2D9D5" w:sz="4"/>
          <w:insideV w:val="single" w:color="D2D9D5" w:sz="4"/>
        </w:tblBorders>
      </w:tblPr>
      <w:tblGrid>
        <w:gridCol w:w="1700"/>
        <w:gridCol w:w="4326"/>
        <w:gridCol w:w="3000"/>
      </w:tblGrid>
      <w:tr>
        <w:trPr>
          <w:tblHeader/>
        </w:trPr>
        <w:tc>
          <w:tcPr>
            <w:tcW w:type="dxa" w:w="1700"/>
            <w:shd w:fill="E7EBE8" w:color="auto" w:val="clear"/>
            <w:tcMar>
              <w:top w:type="dxa" w:w="80"/>
              <w:left w:type="dxa" w:w="110"/>
              <w:bottom w:type="dxa" w:w="80"/>
              <w:right w:type="dxa" w:w="110"/>
            </w:tcMar>
          </w:tcPr>
          <w:p>
            <w:pPr>
              <w:spacing w:after="40" w:before="40"/>
            </w:pPr>
            <w:r>
              <w:rPr>
                <w:b/>
                <w:bCs/>
                <w:color w:val="55625E"/>
                <w:sz w:val="16"/>
                <w:szCs w:val="16"/>
              </w:rPr>
              <w:t xml:space="preserve">Check</w:t>
            </w:r>
          </w:p>
        </w:tc>
        <w:tc>
          <w:tcPr>
            <w:tcW w:type="dxa" w:w="4326"/>
            <w:shd w:fill="E7EBE8" w:color="auto" w:val="clear"/>
            <w:tcMar>
              <w:top w:type="dxa" w:w="80"/>
              <w:left w:type="dxa" w:w="110"/>
              <w:bottom w:type="dxa" w:w="80"/>
              <w:right w:type="dxa" w:w="110"/>
            </w:tcMar>
          </w:tcPr>
          <w:p>
            <w:pPr>
              <w:spacing w:after="40" w:before="40"/>
            </w:pPr>
            <w:r>
              <w:rPr>
                <w:b/>
                <w:bCs/>
                <w:color w:val="55625E"/>
                <w:sz w:val="16"/>
                <w:szCs w:val="16"/>
              </w:rPr>
              <w:t xml:space="preserve">Standard</w:t>
            </w:r>
          </w:p>
        </w:tc>
        <w:tc>
          <w:tcPr>
            <w:tcW w:type="dxa" w:w="3000"/>
            <w:shd w:fill="E7EBE8" w:color="auto" w:val="clear"/>
            <w:tcMar>
              <w:top w:type="dxa" w:w="80"/>
              <w:left w:type="dxa" w:w="110"/>
              <w:bottom w:type="dxa" w:w="80"/>
              <w:right w:type="dxa" w:w="110"/>
            </w:tcMar>
          </w:tcPr>
          <w:p>
            <w:pPr>
              <w:spacing w:after="40" w:before="40"/>
            </w:pPr>
            <w:r>
              <w:rPr>
                <w:b/>
                <w:bCs/>
                <w:color w:val="55625E"/>
                <w:sz w:val="16"/>
                <w:szCs w:val="16"/>
              </w:rPr>
              <w:t xml:space="preserve">Fixes</w:t>
            </w:r>
          </w:p>
        </w:tc>
      </w:tr>
      <w:tr>
        <w:tc>
          <w:tcPr>
            <w:tcW w:type="dxa" w:w="1700"/>
            <w:tcMar>
              <w:top w:type="dxa" w:w="80"/>
              <w:left w:type="dxa" w:w="110"/>
              <w:bottom w:type="dxa" w:w="80"/>
              <w:right w:type="dxa" w:w="110"/>
            </w:tcMar>
          </w:tcPr>
          <w:p>
            <w:pPr>
              <w:spacing w:after="40" w:before="40"/>
            </w:pPr>
            <w:r>
              <w:rPr>
                <w:color w:val="151B1A"/>
                <w:sz w:val="18"/>
                <w:szCs w:val="18"/>
              </w:rPr>
              <w:t xml:space="preserve">Lead capture</w:t>
            </w:r>
          </w:p>
        </w:tc>
        <w:tc>
          <w:tcPr>
            <w:tcW w:type="dxa" w:w="4326"/>
            <w:tcMar>
              <w:top w:type="dxa" w:w="80"/>
              <w:left w:type="dxa" w:w="110"/>
              <w:bottom w:type="dxa" w:w="80"/>
              <w:right w:type="dxa" w:w="110"/>
            </w:tcMar>
          </w:tcPr>
          <w:p>
            <w:pPr>
              <w:spacing w:after="40" w:before="40"/>
            </w:pPr>
            <w:r>
              <w:rPr>
                <w:color w:val="151B1A"/>
                <w:sz w:val="18"/>
                <w:szCs w:val="18"/>
              </w:rPr>
              <w:t xml:space="preserve">All three contact routes deliver a test enquiry to a confirmed inbox</w:t>
            </w:r>
          </w:p>
        </w:tc>
        <w:tc>
          <w:tcPr>
            <w:tcW w:type="dxa" w:w="3000"/>
            <w:tcMar>
              <w:top w:type="dxa" w:w="80"/>
              <w:left w:type="dxa" w:w="110"/>
              <w:bottom w:type="dxa" w:w="80"/>
              <w:right w:type="dxa" w:w="110"/>
            </w:tcMar>
          </w:tcPr>
          <w:p>
            <w:pPr>
              <w:spacing w:after="40" w:before="40"/>
            </w:pPr>
            <w:r>
              <w:rPr>
                <w:color w:val="151B1A"/>
                <w:sz w:val="18"/>
                <w:szCs w:val="18"/>
              </w:rPr>
              <w:t xml:space="preserve">Zero forms on the current site</w:t>
            </w:r>
          </w:p>
        </w:tc>
      </w:tr>
      <w:tr>
        <w:tc>
          <w:tcPr>
            <w:tcW w:type="dxa" w:w="1700"/>
            <w:tcMar>
              <w:top w:type="dxa" w:w="80"/>
              <w:left w:type="dxa" w:w="110"/>
              <w:bottom w:type="dxa" w:w="80"/>
              <w:right w:type="dxa" w:w="110"/>
            </w:tcMar>
          </w:tcPr>
          <w:p>
            <w:pPr>
              <w:spacing w:after="40" w:before="40"/>
            </w:pPr>
            <w:r>
              <w:rPr>
                <w:color w:val="151B1A"/>
                <w:sz w:val="18"/>
                <w:szCs w:val="18"/>
              </w:rPr>
              <w:t xml:space="preserve">Booking</w:t>
            </w:r>
          </w:p>
        </w:tc>
        <w:tc>
          <w:tcPr>
            <w:tcW w:type="dxa" w:w="4326"/>
            <w:tcMar>
              <w:top w:type="dxa" w:w="80"/>
              <w:left w:type="dxa" w:w="110"/>
              <w:bottom w:type="dxa" w:w="80"/>
              <w:right w:type="dxa" w:w="110"/>
            </w:tcMar>
          </w:tcPr>
          <w:p>
            <w:pPr>
              <w:spacing w:after="40" w:before="40"/>
            </w:pPr>
            <w:r>
              <w:rPr>
                <w:color w:val="151B1A"/>
                <w:sz w:val="18"/>
                <w:szCs w:val="18"/>
              </w:rPr>
              <w:t xml:space="preserve">Consultation CTA reaches a working booking or request path from every page</w:t>
            </w:r>
          </w:p>
        </w:tc>
        <w:tc>
          <w:tcPr>
            <w:tcW w:type="dxa" w:w="3000"/>
            <w:tcMar>
              <w:top w:type="dxa" w:w="80"/>
              <w:left w:type="dxa" w:w="110"/>
              <w:bottom w:type="dxa" w:w="80"/>
              <w:right w:type="dxa" w:w="110"/>
            </w:tcMar>
          </w:tcPr>
          <w:p>
            <w:pPr>
              <w:spacing w:after="40" w:before="40"/>
            </w:pPr>
            <w:r>
              <w:rPr>
                <w:color w:val="151B1A"/>
                <w:sz w:val="18"/>
                <w:szCs w:val="18"/>
              </w:rPr>
              <w:t xml:space="preserve">“Schedule your appointment” is not a link today</w:t>
            </w:r>
          </w:p>
        </w:tc>
      </w:tr>
      <w:tr>
        <w:tc>
          <w:tcPr>
            <w:tcW w:type="dxa" w:w="1700"/>
            <w:tcMar>
              <w:top w:type="dxa" w:w="80"/>
              <w:left w:type="dxa" w:w="110"/>
              <w:bottom w:type="dxa" w:w="80"/>
              <w:right w:type="dxa" w:w="110"/>
            </w:tcMar>
          </w:tcPr>
          <w:p>
            <w:pPr>
              <w:spacing w:after="40" w:before="40"/>
            </w:pPr>
            <w:r>
              <w:rPr>
                <w:color w:val="151B1A"/>
                <w:sz w:val="18"/>
                <w:szCs w:val="18"/>
              </w:rPr>
              <w:t xml:space="preserve">Digest</w:t>
            </w:r>
          </w:p>
        </w:tc>
        <w:tc>
          <w:tcPr>
            <w:tcW w:type="dxa" w:w="4326"/>
            <w:tcMar>
              <w:top w:type="dxa" w:w="80"/>
              <w:left w:type="dxa" w:w="110"/>
              <w:bottom w:type="dxa" w:w="80"/>
              <w:right w:type="dxa" w:w="110"/>
            </w:tcMar>
          </w:tcPr>
          <w:p>
            <w:pPr>
              <w:spacing w:after="40" w:before="40"/>
            </w:pPr>
            <w:r>
              <w:rPr>
                <w:color w:val="151B1A"/>
                <w:sz w:val="18"/>
                <w:szCs w:val="18"/>
              </w:rPr>
              <w:t xml:space="preserve">Subscription writes to a real list and sends a confirmation</w:t>
            </w:r>
          </w:p>
        </w:tc>
        <w:tc>
          <w:tcPr>
            <w:tcW w:type="dxa" w:w="3000"/>
            <w:tcMar>
              <w:top w:type="dxa" w:w="80"/>
              <w:left w:type="dxa" w:w="110"/>
              <w:bottom w:type="dxa" w:w="80"/>
              <w:right w:type="dxa" w:w="110"/>
            </w:tcMar>
          </w:tcPr>
          <w:p>
            <w:pPr>
              <w:spacing w:after="40" w:before="40"/>
            </w:pPr>
            <w:r>
              <w:rPr>
                <w:color w:val="151B1A"/>
                <w:sz w:val="18"/>
                <w:szCs w:val="18"/>
              </w:rPr>
              <w:t xml:space="preserve">Mentioned twice, captures nothing</w:t>
            </w:r>
          </w:p>
        </w:tc>
      </w:tr>
      <w:tr>
        <w:tc>
          <w:tcPr>
            <w:tcW w:type="dxa" w:w="1700"/>
            <w:tcMar>
              <w:top w:type="dxa" w:w="80"/>
              <w:left w:type="dxa" w:w="110"/>
              <w:bottom w:type="dxa" w:w="80"/>
              <w:right w:type="dxa" w:w="110"/>
            </w:tcMar>
          </w:tcPr>
          <w:p>
            <w:pPr>
              <w:spacing w:after="40" w:before="40"/>
            </w:pPr>
            <w:r>
              <w:rPr>
                <w:color w:val="151B1A"/>
                <w:sz w:val="18"/>
                <w:szCs w:val="18"/>
              </w:rPr>
              <w:t xml:space="preserve">Navigation</w:t>
            </w:r>
          </w:p>
        </w:tc>
        <w:tc>
          <w:tcPr>
            <w:tcW w:type="dxa" w:w="4326"/>
            <w:tcMar>
              <w:top w:type="dxa" w:w="80"/>
              <w:left w:type="dxa" w:w="110"/>
              <w:bottom w:type="dxa" w:w="80"/>
              <w:right w:type="dxa" w:w="110"/>
            </w:tcMar>
          </w:tcPr>
          <w:p>
            <w:pPr>
              <w:spacing w:after="40" w:before="40"/>
            </w:pPr>
            <w:r>
              <w:rPr>
                <w:color w:val="151B1A"/>
                <w:sz w:val="18"/>
                <w:szCs w:val="18"/>
              </w:rPr>
              <w:t xml:space="preserve">All six pages reachable from every page; Services in the primary nav</w:t>
            </w:r>
          </w:p>
        </w:tc>
        <w:tc>
          <w:tcPr>
            <w:tcW w:type="dxa" w:w="3000"/>
            <w:tcMar>
              <w:top w:type="dxa" w:w="80"/>
              <w:left w:type="dxa" w:w="110"/>
              <w:bottom w:type="dxa" w:w="80"/>
              <w:right w:type="dxa" w:w="110"/>
            </w:tcMar>
          </w:tcPr>
          <w:p>
            <w:pPr>
              <w:spacing w:after="40" w:before="40"/>
            </w:pPr>
            <w:r>
              <w:rPr>
                <w:color w:val="151B1A"/>
                <w:sz w:val="18"/>
                <w:szCs w:val="18"/>
              </w:rPr>
              <w:t xml:space="preserve">Services is currently orphaned</w:t>
            </w:r>
          </w:p>
        </w:tc>
      </w:tr>
      <w:tr>
        <w:tc>
          <w:tcPr>
            <w:tcW w:type="dxa" w:w="1700"/>
            <w:tcMar>
              <w:top w:type="dxa" w:w="80"/>
              <w:left w:type="dxa" w:w="110"/>
              <w:bottom w:type="dxa" w:w="80"/>
              <w:right w:type="dxa" w:w="110"/>
            </w:tcMar>
          </w:tcPr>
          <w:p>
            <w:pPr>
              <w:spacing w:after="40" w:before="40"/>
            </w:pPr>
            <w:r>
              <w:rPr>
                <w:color w:val="151B1A"/>
                <w:sz w:val="18"/>
                <w:szCs w:val="18"/>
              </w:rPr>
              <w:t xml:space="preserve">Deep links</w:t>
            </w:r>
          </w:p>
        </w:tc>
        <w:tc>
          <w:tcPr>
            <w:tcW w:type="dxa" w:w="4326"/>
            <w:tcMar>
              <w:top w:type="dxa" w:w="80"/>
              <w:left w:type="dxa" w:w="110"/>
              <w:bottom w:type="dxa" w:w="80"/>
              <w:right w:type="dxa" w:w="110"/>
            </w:tcMar>
          </w:tcPr>
          <w:p>
            <w:pPr>
              <w:spacing w:after="40" w:before="40"/>
            </w:pPr>
            <w:r>
              <w:rPr>
                <w:color w:val="151B1A"/>
                <w:sz w:val="18"/>
                <w:szCs w:val="18"/>
              </w:rPr>
              <w:t xml:space="preserve">Each homepage service teaser lands on its own service anchor</w:t>
            </w:r>
          </w:p>
        </w:tc>
        <w:tc>
          <w:tcPr>
            <w:tcW w:type="dxa" w:w="3000"/>
            <w:tcMar>
              <w:top w:type="dxa" w:w="80"/>
              <w:left w:type="dxa" w:w="110"/>
              <w:bottom w:type="dxa" w:w="80"/>
              <w:right w:type="dxa" w:w="110"/>
            </w:tcMar>
          </w:tcPr>
          <w:p>
            <w:pPr>
              <w:spacing w:after="40" w:before="40"/>
            </w:pPr>
            <w:r>
              <w:rPr>
                <w:color w:val="151B1A"/>
                <w:sz w:val="18"/>
                <w:szCs w:val="18"/>
              </w:rPr>
              <w:t xml:space="preserve">All three point at one page today</w:t>
            </w:r>
          </w:p>
        </w:tc>
      </w:tr>
      <w:tr>
        <w:tc>
          <w:tcPr>
            <w:tcW w:type="dxa" w:w="1700"/>
            <w:tcMar>
              <w:top w:type="dxa" w:w="80"/>
              <w:left w:type="dxa" w:w="110"/>
              <w:bottom w:type="dxa" w:w="80"/>
              <w:right w:type="dxa" w:w="110"/>
            </w:tcMar>
          </w:tcPr>
          <w:p>
            <w:pPr>
              <w:spacing w:after="40" w:before="40"/>
            </w:pPr>
            <w:r>
              <w:rPr>
                <w:color w:val="151B1A"/>
                <w:sz w:val="18"/>
                <w:szCs w:val="18"/>
              </w:rPr>
              <w:t xml:space="preserve">Images</w:t>
            </w:r>
          </w:p>
        </w:tc>
        <w:tc>
          <w:tcPr>
            <w:tcW w:type="dxa" w:w="4326"/>
            <w:tcMar>
              <w:top w:type="dxa" w:w="80"/>
              <w:left w:type="dxa" w:w="110"/>
              <w:bottom w:type="dxa" w:w="80"/>
              <w:right w:type="dxa" w:w="110"/>
            </w:tcMar>
          </w:tcPr>
          <w:p>
            <w:pPr>
              <w:spacing w:after="40" w:before="40"/>
            </w:pPr>
            <w:r>
              <w:rPr>
                <w:color w:val="151B1A"/>
                <w:sz w:val="18"/>
                <w:szCs w:val="18"/>
              </w:rPr>
              <w:t xml:space="preserve">No image has placeholder alt text; every alt describes the content</w:t>
            </w:r>
          </w:p>
        </w:tc>
        <w:tc>
          <w:tcPr>
            <w:tcW w:type="dxa" w:w="3000"/>
            <w:tcMar>
              <w:top w:type="dxa" w:w="80"/>
              <w:left w:type="dxa" w:w="110"/>
              <w:bottom w:type="dxa" w:w="80"/>
              <w:right w:type="dxa" w:w="110"/>
            </w:tcMar>
          </w:tcPr>
          <w:p>
            <w:pPr>
              <w:spacing w:after="40" w:before="40"/>
            </w:pPr>
            <w:r>
              <w:rPr>
                <w:color w:val="151B1A"/>
                <w:sz w:val="18"/>
                <w:szCs w:val="18"/>
              </w:rPr>
              <w:t xml:space="preserve">Five images read “Placeholder”</w:t>
            </w:r>
          </w:p>
        </w:tc>
      </w:tr>
      <w:tr>
        <w:tc>
          <w:tcPr>
            <w:tcW w:type="dxa" w:w="1700"/>
            <w:tcMar>
              <w:top w:type="dxa" w:w="80"/>
              <w:left w:type="dxa" w:w="110"/>
              <w:bottom w:type="dxa" w:w="80"/>
              <w:right w:type="dxa" w:w="110"/>
            </w:tcMar>
          </w:tcPr>
          <w:p>
            <w:pPr>
              <w:spacing w:after="40" w:before="40"/>
            </w:pPr>
            <w:r>
              <w:rPr>
                <w:color w:val="151B1A"/>
                <w:sz w:val="18"/>
                <w:szCs w:val="18"/>
              </w:rPr>
              <w:t xml:space="preserve">Headings</w:t>
            </w:r>
          </w:p>
        </w:tc>
        <w:tc>
          <w:tcPr>
            <w:tcW w:type="dxa" w:w="4326"/>
            <w:tcMar>
              <w:top w:type="dxa" w:w="80"/>
              <w:left w:type="dxa" w:w="110"/>
              <w:bottom w:type="dxa" w:w="80"/>
              <w:right w:type="dxa" w:w="110"/>
            </w:tcMar>
          </w:tcPr>
          <w:p>
            <w:pPr>
              <w:spacing w:after="40" w:before="40"/>
            </w:pPr>
            <w:r>
              <w:rPr>
                <w:color w:val="151B1A"/>
                <w:sz w:val="18"/>
                <w:szCs w:val="18"/>
              </w:rPr>
              <w:t xml:space="preserve">One H1 per page, strictly descending outline</w:t>
            </w:r>
          </w:p>
        </w:tc>
        <w:tc>
          <w:tcPr>
            <w:tcW w:type="dxa" w:w="3000"/>
            <w:tcMar>
              <w:top w:type="dxa" w:w="80"/>
              <w:left w:type="dxa" w:w="110"/>
              <w:bottom w:type="dxa" w:w="80"/>
              <w:right w:type="dxa" w:w="110"/>
            </w:tcMar>
          </w:tcPr>
          <w:p>
            <w:pPr>
              <w:spacing w:after="40" w:before="40"/>
            </w:pPr>
            <w:r>
              <w:rPr>
                <w:color w:val="151B1A"/>
                <w:sz w:val="18"/>
                <w:szCs w:val="18"/>
              </w:rPr>
              <w:t xml:space="preserve">Homepage has five H1s and no H2</w:t>
            </w:r>
          </w:p>
        </w:tc>
      </w:tr>
      <w:tr>
        <w:tc>
          <w:tcPr>
            <w:tcW w:type="dxa" w:w="1700"/>
            <w:tcMar>
              <w:top w:type="dxa" w:w="80"/>
              <w:left w:type="dxa" w:w="110"/>
              <w:bottom w:type="dxa" w:w="80"/>
              <w:right w:type="dxa" w:w="110"/>
            </w:tcMar>
          </w:tcPr>
          <w:p>
            <w:pPr>
              <w:spacing w:after="40" w:before="40"/>
            </w:pPr>
            <w:r>
              <w:rPr>
                <w:color w:val="151B1A"/>
                <w:sz w:val="18"/>
                <w:szCs w:val="18"/>
              </w:rPr>
              <w:t xml:space="preserve">Contrast</w:t>
            </w:r>
          </w:p>
        </w:tc>
        <w:tc>
          <w:tcPr>
            <w:tcW w:type="dxa" w:w="4326"/>
            <w:tcMar>
              <w:top w:type="dxa" w:w="80"/>
              <w:left w:type="dxa" w:w="110"/>
              <w:bottom w:type="dxa" w:w="80"/>
              <w:right w:type="dxa" w:w="110"/>
            </w:tcMar>
          </w:tcPr>
          <w:p>
            <w:pPr>
              <w:spacing w:after="40" w:before="40"/>
            </w:pPr>
            <w:r>
              <w:rPr>
                <w:color w:val="151B1A"/>
                <w:sz w:val="18"/>
                <w:szCs w:val="18"/>
              </w:rPr>
              <w:t xml:space="preserve">4.5:1 body, 3:1 large text and UI borders</w:t>
            </w:r>
          </w:p>
        </w:tc>
        <w:tc>
          <w:tcPr>
            <w:tcW w:type="dxa" w:w="3000"/>
            <w:tcMar>
              <w:top w:type="dxa" w:w="80"/>
              <w:left w:type="dxa" w:w="110"/>
              <w:bottom w:type="dxa" w:w="80"/>
              <w:right w:type="dxa" w:w="110"/>
            </w:tcMar>
          </w:tcPr>
          <w:p>
            <w:pPr>
              <w:spacing w:after="40" w:before="40"/>
            </w:pPr>
            <w:r>
              <w:rPr>
                <w:color w:val="151B1A"/>
                <w:sz w:val="18"/>
                <w:szCs w:val="18"/>
              </w:rPr>
              <w:t xml:space="preserve">WCAG AA requirement</w:t>
            </w:r>
          </w:p>
        </w:tc>
      </w:tr>
      <w:tr>
        <w:tc>
          <w:tcPr>
            <w:tcW w:type="dxa" w:w="1700"/>
            <w:tcMar>
              <w:top w:type="dxa" w:w="80"/>
              <w:left w:type="dxa" w:w="110"/>
              <w:bottom w:type="dxa" w:w="80"/>
              <w:right w:type="dxa" w:w="110"/>
            </w:tcMar>
          </w:tcPr>
          <w:p>
            <w:pPr>
              <w:spacing w:after="40" w:before="40"/>
            </w:pPr>
            <w:r>
              <w:rPr>
                <w:color w:val="151B1A"/>
                <w:sz w:val="18"/>
                <w:szCs w:val="18"/>
              </w:rPr>
              <w:t xml:space="preserve">Keyboard</w:t>
            </w:r>
          </w:p>
        </w:tc>
        <w:tc>
          <w:tcPr>
            <w:tcW w:type="dxa" w:w="4326"/>
            <w:tcMar>
              <w:top w:type="dxa" w:w="80"/>
              <w:left w:type="dxa" w:w="110"/>
              <w:bottom w:type="dxa" w:w="80"/>
              <w:right w:type="dxa" w:w="110"/>
            </w:tcMar>
          </w:tcPr>
          <w:p>
            <w:pPr>
              <w:spacing w:after="40" w:before="40"/>
            </w:pPr>
            <w:r>
              <w:rPr>
                <w:color w:val="151B1A"/>
                <w:sz w:val="18"/>
                <w:szCs w:val="18"/>
              </w:rPr>
              <w:t xml:space="preserve">Every interactive element reachable and visibly focused; mobile menu traps and restores focus</w:t>
            </w:r>
          </w:p>
        </w:tc>
        <w:tc>
          <w:tcPr>
            <w:tcW w:type="dxa" w:w="3000"/>
            <w:tcMar>
              <w:top w:type="dxa" w:w="80"/>
              <w:left w:type="dxa" w:w="110"/>
              <w:bottom w:type="dxa" w:w="80"/>
              <w:right w:type="dxa" w:w="110"/>
            </w:tcMar>
          </w:tcPr>
          <w:p>
            <w:pPr>
              <w:spacing w:after="40" w:before="40"/>
            </w:pPr>
            <w:r>
              <w:rPr>
                <w:color w:val="151B1A"/>
                <w:sz w:val="18"/>
                <w:szCs w:val="18"/>
              </w:rPr>
              <w:t xml:space="preserve">WCAG AA requirement</w:t>
            </w:r>
          </w:p>
        </w:tc>
      </w:tr>
      <w:tr>
        <w:tc>
          <w:tcPr>
            <w:tcW w:type="dxa" w:w="1700"/>
            <w:tcMar>
              <w:top w:type="dxa" w:w="80"/>
              <w:left w:type="dxa" w:w="110"/>
              <w:bottom w:type="dxa" w:w="80"/>
              <w:right w:type="dxa" w:w="110"/>
            </w:tcMar>
          </w:tcPr>
          <w:p>
            <w:pPr>
              <w:spacing w:after="40" w:before="40"/>
            </w:pPr>
            <w:r>
              <w:rPr>
                <w:color w:val="151B1A"/>
                <w:sz w:val="18"/>
                <w:szCs w:val="18"/>
              </w:rPr>
              <w:t xml:space="preserve">Responsive</w:t>
            </w:r>
          </w:p>
        </w:tc>
        <w:tc>
          <w:tcPr>
            <w:tcW w:type="dxa" w:w="4326"/>
            <w:tcMar>
              <w:top w:type="dxa" w:w="80"/>
              <w:left w:type="dxa" w:w="110"/>
              <w:bottom w:type="dxa" w:w="80"/>
              <w:right w:type="dxa" w:w="110"/>
            </w:tcMar>
          </w:tcPr>
          <w:p>
            <w:pPr>
              <w:spacing w:after="40" w:before="40"/>
            </w:pPr>
            <w:r>
              <w:rPr>
                <w:color w:val="151B1A"/>
                <w:sz w:val="18"/>
                <w:szCs w:val="18"/>
              </w:rPr>
              <w:t xml:space="preserve">No horizontal overflow at 320, 375, 768, 1024, 1280, 1440+</w:t>
            </w:r>
          </w:p>
        </w:tc>
        <w:tc>
          <w:tcPr>
            <w:tcW w:type="dxa" w:w="3000"/>
            <w:tcMar>
              <w:top w:type="dxa" w:w="80"/>
              <w:left w:type="dxa" w:w="110"/>
              <w:bottom w:type="dxa" w:w="80"/>
              <w:right w:type="dxa" w:w="110"/>
            </w:tcMar>
          </w:tcPr>
          <w:p>
            <w:pPr>
              <w:spacing w:after="40" w:before="40"/>
            </w:pPr>
            <w:r>
              <w:rPr>
                <w:color w:val="151B1A"/>
                <w:sz w:val="18"/>
                <w:szCs w:val="18"/>
              </w:rPr>
              <w:t xml:space="preserve">Long medical terminology is the stress case</w:t>
            </w:r>
          </w:p>
        </w:tc>
      </w:tr>
      <w:tr>
        <w:tc>
          <w:tcPr>
            <w:tcW w:type="dxa" w:w="1700"/>
            <w:tcMar>
              <w:top w:type="dxa" w:w="80"/>
              <w:left w:type="dxa" w:w="110"/>
              <w:bottom w:type="dxa" w:w="80"/>
              <w:right w:type="dxa" w:w="110"/>
            </w:tcMar>
          </w:tcPr>
          <w:p>
            <w:pPr>
              <w:spacing w:after="40" w:before="40"/>
            </w:pPr>
            <w:r>
              <w:rPr>
                <w:color w:val="151B1A"/>
                <w:sz w:val="18"/>
                <w:szCs w:val="18"/>
              </w:rPr>
              <w:t xml:space="preserve">Logo</w:t>
            </w:r>
          </w:p>
        </w:tc>
        <w:tc>
          <w:tcPr>
            <w:tcW w:type="dxa" w:w="4326"/>
            <w:tcMar>
              <w:top w:type="dxa" w:w="80"/>
              <w:left w:type="dxa" w:w="110"/>
              <w:bottom w:type="dxa" w:w="80"/>
              <w:right w:type="dxa" w:w="110"/>
            </w:tcMar>
          </w:tcPr>
          <w:p>
            <w:pPr>
              <w:spacing w:after="40" w:before="40"/>
            </w:pPr>
            <w:r>
              <w:rPr>
                <w:color w:val="151B1A"/>
                <w:sz w:val="18"/>
                <w:szCs w:val="18"/>
              </w:rPr>
              <w:t xml:space="preserve">Vector, sharp at all densities, with a favicon set</w:t>
            </w:r>
          </w:p>
        </w:tc>
        <w:tc>
          <w:tcPr>
            <w:tcW w:type="dxa" w:w="3000"/>
            <w:tcMar>
              <w:top w:type="dxa" w:w="80"/>
              <w:left w:type="dxa" w:w="110"/>
              <w:bottom w:type="dxa" w:w="80"/>
              <w:right w:type="dxa" w:w="110"/>
            </w:tcMar>
          </w:tcPr>
          <w:p>
            <w:pPr>
              <w:spacing w:after="40" w:before="40"/>
            </w:pPr>
            <w:r>
              <w:rPr>
                <w:color w:val="151B1A"/>
                <w:sz w:val="18"/>
                <w:szCs w:val="18"/>
              </w:rPr>
              <w:t xml:space="preserve">Currently a raster JPEG</w:t>
            </w:r>
          </w:p>
        </w:tc>
      </w:tr>
      <w:tr>
        <w:tc>
          <w:tcPr>
            <w:tcW w:type="dxa" w:w="1700"/>
            <w:tcMar>
              <w:top w:type="dxa" w:w="80"/>
              <w:left w:type="dxa" w:w="110"/>
              <w:bottom w:type="dxa" w:w="80"/>
              <w:right w:type="dxa" w:w="110"/>
            </w:tcMar>
          </w:tcPr>
          <w:p>
            <w:pPr>
              <w:spacing w:after="40" w:before="40"/>
            </w:pPr>
            <w:r>
              <w:rPr>
                <w:color w:val="151B1A"/>
                <w:sz w:val="18"/>
                <w:szCs w:val="18"/>
              </w:rPr>
              <w:t xml:space="preserve">Cart</w:t>
            </w:r>
          </w:p>
        </w:tc>
        <w:tc>
          <w:tcPr>
            <w:tcW w:type="dxa" w:w="4326"/>
            <w:tcMar>
              <w:top w:type="dxa" w:w="80"/>
              <w:left w:type="dxa" w:w="110"/>
              <w:bottom w:type="dxa" w:w="80"/>
              <w:right w:type="dxa" w:w="110"/>
            </w:tcMar>
          </w:tcPr>
          <w:p>
            <w:pPr>
              <w:spacing w:after="40" w:before="40"/>
            </w:pPr>
            <w:r>
              <w:rPr>
                <w:color w:val="151B1A"/>
                <w:sz w:val="18"/>
                <w:szCs w:val="18"/>
              </w:rPr>
              <w:t xml:space="preserve">No cart, no /cart route, no e-commerce markup anywhere</w:t>
            </w:r>
          </w:p>
        </w:tc>
        <w:tc>
          <w:tcPr>
            <w:tcW w:type="dxa" w:w="3000"/>
            <w:tcMar>
              <w:top w:type="dxa" w:w="80"/>
              <w:left w:type="dxa" w:w="110"/>
              <w:bottom w:type="dxa" w:w="80"/>
              <w:right w:type="dxa" w:w="110"/>
            </w:tcMar>
          </w:tcPr>
          <w:p>
            <w:pPr>
              <w:spacing w:after="40" w:before="40"/>
            </w:pPr>
            <w:r>
              <w:rPr>
                <w:color w:val="151B1A"/>
                <w:sz w:val="18"/>
                <w:szCs w:val="18"/>
              </w:rPr>
              <w:t xml:space="preserve">Template remnant on every page</w:t>
            </w:r>
          </w:p>
        </w:tc>
      </w:tr>
      <w:tr>
        <w:tc>
          <w:tcPr>
            <w:tcW w:type="dxa" w:w="1700"/>
            <w:tcMar>
              <w:top w:type="dxa" w:w="80"/>
              <w:left w:type="dxa" w:w="110"/>
              <w:bottom w:type="dxa" w:w="80"/>
              <w:right w:type="dxa" w:w="110"/>
            </w:tcMar>
          </w:tcPr>
          <w:p>
            <w:pPr>
              <w:spacing w:after="40" w:before="40"/>
            </w:pPr>
            <w:r>
              <w:rPr>
                <w:color w:val="151B1A"/>
                <w:sz w:val="18"/>
                <w:szCs w:val="18"/>
              </w:rPr>
              <w:t xml:space="preserve">Redirects</w:t>
            </w:r>
          </w:p>
        </w:tc>
        <w:tc>
          <w:tcPr>
            <w:tcW w:type="dxa" w:w="4326"/>
            <w:tcMar>
              <w:top w:type="dxa" w:w="80"/>
              <w:left w:type="dxa" w:w="110"/>
              <w:bottom w:type="dxa" w:w="80"/>
              <w:right w:type="dxa" w:w="110"/>
            </w:tcMar>
          </w:tcPr>
          <w:p>
            <w:pPr>
              <w:spacing w:after="40" w:before="40"/>
            </w:pPr>
            <w:r>
              <w:rPr>
                <w:color w:val="151B1A"/>
                <w:sz w:val="18"/>
                <w:szCs w:val="18"/>
              </w:rPr>
              <w:t xml:space="preserve">Every old URL resolves 301 to its new equivalent</w:t>
            </w:r>
          </w:p>
        </w:tc>
        <w:tc>
          <w:tcPr>
            <w:tcW w:type="dxa" w:w="3000"/>
            <w:tcMar>
              <w:top w:type="dxa" w:w="80"/>
              <w:left w:type="dxa" w:w="110"/>
              <w:bottom w:type="dxa" w:w="80"/>
              <w:right w:type="dxa" w:w="110"/>
            </w:tcMar>
          </w:tcPr>
          <w:p>
            <w:pPr>
              <w:spacing w:after="40" w:before="40"/>
            </w:pPr>
            <w:r>
              <w:rPr>
                <w:color w:val="151B1A"/>
                <w:sz w:val="18"/>
                <w:szCs w:val="18"/>
              </w:rPr>
              <w:t xml:space="preserve">Preserves search equity</w:t>
            </w:r>
          </w:p>
        </w:tc>
      </w:tr>
      <w:tr>
        <w:tc>
          <w:tcPr>
            <w:tcW w:type="dxa" w:w="1700"/>
            <w:tcMar>
              <w:top w:type="dxa" w:w="80"/>
              <w:left w:type="dxa" w:w="110"/>
              <w:bottom w:type="dxa" w:w="80"/>
              <w:right w:type="dxa" w:w="110"/>
            </w:tcMar>
          </w:tcPr>
          <w:p>
            <w:pPr>
              <w:spacing w:after="40" w:before="40"/>
            </w:pPr>
            <w:r>
              <w:rPr>
                <w:color w:val="151B1A"/>
                <w:sz w:val="18"/>
                <w:szCs w:val="18"/>
              </w:rPr>
              <w:t xml:space="preserve">Performance</w:t>
            </w:r>
          </w:p>
        </w:tc>
        <w:tc>
          <w:tcPr>
            <w:tcW w:type="dxa" w:w="4326"/>
            <w:tcMar>
              <w:top w:type="dxa" w:w="80"/>
              <w:left w:type="dxa" w:w="110"/>
              <w:bottom w:type="dxa" w:w="80"/>
              <w:right w:type="dxa" w:w="110"/>
            </w:tcMar>
          </w:tcPr>
          <w:p>
            <w:pPr>
              <w:spacing w:after="40" w:before="40"/>
            </w:pPr>
            <w:r>
              <w:rPr>
                <w:color w:val="151B1A"/>
                <w:sz w:val="18"/>
                <w:szCs w:val="18"/>
              </w:rPr>
              <w:t xml:space="preserve">Core Web Vitals pass on mobile; no unnecessary JavaScript</w:t>
            </w:r>
          </w:p>
        </w:tc>
        <w:tc>
          <w:tcPr>
            <w:tcW w:type="dxa" w:w="3000"/>
            <w:tcMar>
              <w:top w:type="dxa" w:w="80"/>
              <w:left w:type="dxa" w:w="110"/>
              <w:bottom w:type="dxa" w:w="80"/>
              <w:right w:type="dxa" w:w="110"/>
            </w:tcMar>
          </w:tcPr>
          <w:p>
            <w:pPr>
              <w:spacing w:after="40" w:before="40"/>
            </w:pPr>
            <w:r>
              <w:rPr>
                <w:color w:val="151B1A"/>
                <w:sz w:val="18"/>
                <w:szCs w:val="18"/>
              </w:rPr>
              <w:t xml:space="preserve">Static-first requirement</w:t>
            </w:r>
          </w:p>
        </w:tc>
      </w:tr>
      <w:tr>
        <w:tc>
          <w:tcPr>
            <w:tcW w:type="dxa" w:w="1700"/>
            <w:tcMar>
              <w:top w:type="dxa" w:w="80"/>
              <w:left w:type="dxa" w:w="110"/>
              <w:bottom w:type="dxa" w:w="80"/>
              <w:right w:type="dxa" w:w="110"/>
            </w:tcMar>
          </w:tcPr>
          <w:p>
            <w:pPr>
              <w:spacing w:after="40" w:before="40"/>
            </w:pPr>
            <w:r>
              <w:rPr>
                <w:color w:val="151B1A"/>
                <w:sz w:val="18"/>
                <w:szCs w:val="18"/>
              </w:rPr>
              <w:t xml:space="preserve">Claims</w:t>
            </w:r>
          </w:p>
        </w:tc>
        <w:tc>
          <w:tcPr>
            <w:tcW w:type="dxa" w:w="4326"/>
            <w:tcMar>
              <w:top w:type="dxa" w:w="80"/>
              <w:left w:type="dxa" w:w="110"/>
              <w:bottom w:type="dxa" w:w="80"/>
              <w:right w:type="dxa" w:w="110"/>
            </w:tcMar>
          </w:tcPr>
          <w:p>
            <w:pPr>
              <w:spacing w:after="40" w:before="40"/>
            </w:pPr>
            <w:r>
              <w:rPr>
                <w:color w:val="151B1A"/>
                <w:sz w:val="18"/>
                <w:szCs w:val="18"/>
              </w:rPr>
              <w:t xml:space="preserve">No unverified figure, dataset name or outcome published</w:t>
            </w:r>
          </w:p>
        </w:tc>
        <w:tc>
          <w:tcPr>
            <w:tcW w:type="dxa" w:w="3000"/>
            <w:tcMar>
              <w:top w:type="dxa" w:w="80"/>
              <w:left w:type="dxa" w:w="110"/>
              <w:bottom w:type="dxa" w:w="80"/>
              <w:right w:type="dxa" w:w="110"/>
            </w:tcMar>
          </w:tcPr>
          <w:p>
            <w:pPr>
              <w:spacing w:after="40" w:before="40"/>
            </w:pPr>
            <w:r>
              <w:rPr>
                <w:color w:val="151B1A"/>
                <w:sz w:val="18"/>
                <w:szCs w:val="18"/>
              </w:rPr>
              <w:t xml:space="preserve">Fabrication guard</w:t>
            </w:r>
          </w:p>
        </w:tc>
      </w:tr>
    </w:tbl>
    <w:p>
      <w:pPr>
        <w:pStyle w:val="Heading1"/>
        <w:pBdr>
          <w:bottom w:val="single" w:color="151B1A" w:sz="12" w:space="6"/>
        </w:pBdr>
        <w:spacing w:after="160" w:before="400"/>
      </w:pPr>
      <w:r>
        <w:rPr>
          <w:b/>
          <w:bCs/>
          <w:color w:val="151B1A"/>
          <w:sz w:val="30"/>
          <w:szCs w:val="30"/>
        </w:rPr>
        <w:t xml:space="preserve">09  After Phase 1</w:t>
      </w:r>
    </w:p>
    <w:p>
      <w:pPr>
        <w:spacing w:after="120" w:before="0"/>
      </w:pPr>
      <w:r>
        <w:rPr>
          <w:color w:val="151B1A"/>
          <w:sz w:val="20"/>
          <w:szCs w:val="20"/>
        </w:rPr>
        <w:t xml:space="preserve">Out of scope here, noted so the sequence is visible. Nothing below is committed or quoted.</w:t>
      </w:r>
    </w:p>
    <w:tbl>
      <w:tblPr>
        <w:tblW w:type="dxa" w:w="9026"/>
        <w:tblBorders>
          <w:top w:val="single" w:color="D2D9D5" w:sz="4"/>
          <w:left w:val="single" w:color="D2D9D5" w:sz="4"/>
          <w:bottom w:val="single" w:color="D2D9D5" w:sz="4"/>
          <w:right w:val="single" w:color="D2D9D5" w:sz="4"/>
          <w:insideH w:val="single" w:color="D2D9D5" w:sz="4"/>
          <w:insideV w:val="single" w:color="D2D9D5" w:sz="4"/>
        </w:tblBorders>
      </w:tblPr>
      <w:tblGrid>
        <w:gridCol w:w="1500"/>
        <w:gridCol w:w="4526"/>
        <w:gridCol w:w="3000"/>
      </w:tblGrid>
      <w:tr>
        <w:trPr>
          <w:tblHeader/>
        </w:trPr>
        <w:tc>
          <w:tcPr>
            <w:tcW w:type="dxa" w:w="1500"/>
            <w:shd w:fill="E7EBE8" w:color="auto" w:val="clear"/>
            <w:tcMar>
              <w:top w:type="dxa" w:w="80"/>
              <w:left w:type="dxa" w:w="110"/>
              <w:bottom w:type="dxa" w:w="80"/>
              <w:right w:type="dxa" w:w="110"/>
            </w:tcMar>
          </w:tcPr>
          <w:p>
            <w:pPr>
              <w:spacing w:after="40" w:before="40"/>
            </w:pPr>
            <w:r>
              <w:rPr>
                <w:b/>
                <w:bCs/>
                <w:color w:val="55625E"/>
                <w:sz w:val="16"/>
                <w:szCs w:val="16"/>
              </w:rPr>
              <w:t xml:space="preserve">Phase</w:t>
            </w:r>
          </w:p>
        </w:tc>
        <w:tc>
          <w:tcPr>
            <w:tcW w:type="dxa" w:w="4526"/>
            <w:shd w:fill="E7EBE8" w:color="auto" w:val="clear"/>
            <w:tcMar>
              <w:top w:type="dxa" w:w="80"/>
              <w:left w:type="dxa" w:w="110"/>
              <w:bottom w:type="dxa" w:w="80"/>
              <w:right w:type="dxa" w:w="110"/>
            </w:tcMar>
          </w:tcPr>
          <w:p>
            <w:pPr>
              <w:spacing w:after="40" w:before="40"/>
            </w:pPr>
            <w:r>
              <w:rPr>
                <w:b/>
                <w:bCs/>
                <w:color w:val="55625E"/>
                <w:sz w:val="16"/>
                <w:szCs w:val="16"/>
              </w:rPr>
              <w:t xml:space="preserve">Scope</w:t>
            </w:r>
          </w:p>
        </w:tc>
        <w:tc>
          <w:tcPr>
            <w:tcW w:type="dxa" w:w="3000"/>
            <w:shd w:fill="E7EBE8" w:color="auto" w:val="clear"/>
            <w:tcMar>
              <w:top w:type="dxa" w:w="80"/>
              <w:left w:type="dxa" w:w="110"/>
              <w:bottom w:type="dxa" w:w="80"/>
              <w:right w:type="dxa" w:w="110"/>
            </w:tcMar>
          </w:tcPr>
          <w:p>
            <w:pPr>
              <w:spacing w:after="40" w:before="40"/>
            </w:pPr>
            <w:r>
              <w:rPr>
                <w:b/>
                <w:bCs/>
                <w:color w:val="55625E"/>
                <w:sz w:val="16"/>
                <w:szCs w:val="16"/>
              </w:rPr>
              <w:t xml:space="preserve">Depends on</w:t>
            </w:r>
          </w:p>
        </w:tc>
      </w:tr>
      <w:tr>
        <w:tc>
          <w:tcPr>
            <w:tcW w:type="dxa" w:w="1500"/>
            <w:tcMar>
              <w:top w:type="dxa" w:w="80"/>
              <w:left w:type="dxa" w:w="110"/>
              <w:bottom w:type="dxa" w:w="80"/>
              <w:right w:type="dxa" w:w="110"/>
            </w:tcMar>
          </w:tcPr>
          <w:p>
            <w:pPr>
              <w:spacing w:after="40" w:before="40"/>
            </w:pPr>
            <w:r>
              <w:rPr>
                <w:color w:val="151B1A"/>
                <w:sz w:val="18"/>
                <w:szCs w:val="18"/>
              </w:rPr>
              <w:t xml:space="preserve">Phase 2</w:t>
            </w:r>
          </w:p>
        </w:tc>
        <w:tc>
          <w:tcPr>
            <w:tcW w:type="dxa" w:w="4526"/>
            <w:tcMar>
              <w:top w:type="dxa" w:w="80"/>
              <w:left w:type="dxa" w:w="110"/>
              <w:bottom w:type="dxa" w:w="80"/>
              <w:right w:type="dxa" w:w="110"/>
            </w:tcMar>
          </w:tcPr>
          <w:p>
            <w:pPr>
              <w:spacing w:after="40" w:before="40"/>
            </w:pPr>
            <w:r>
              <w:rPr>
                <w:color w:val="151B1A"/>
                <w:sz w:val="18"/>
                <w:szCs w:val="18"/>
              </w:rPr>
              <w:t xml:space="preserve">Brand identity — logo, palette, brand guidelines</w:t>
            </w:r>
          </w:p>
        </w:tc>
        <w:tc>
          <w:tcPr>
            <w:tcW w:type="dxa" w:w="3000"/>
            <w:tcMar>
              <w:top w:type="dxa" w:w="80"/>
              <w:left w:type="dxa" w:w="110"/>
              <w:bottom w:type="dxa" w:w="80"/>
              <w:right w:type="dxa" w:w="110"/>
            </w:tcMar>
          </w:tcPr>
          <w:p>
            <w:pPr>
              <w:spacing w:after="40" w:before="40"/>
            </w:pPr>
            <w:r>
              <w:rPr>
                <w:color w:val="151B1A"/>
                <w:sz w:val="18"/>
                <w:szCs w:val="18"/>
              </w:rPr>
              <w:t xml:space="preserve">Phase 1 live; identity gaps evidenced by real use</w:t>
            </w:r>
          </w:p>
        </w:tc>
      </w:tr>
      <w:tr>
        <w:tc>
          <w:tcPr>
            <w:tcW w:type="dxa" w:w="1500"/>
            <w:tcMar>
              <w:top w:type="dxa" w:w="80"/>
              <w:left w:type="dxa" w:w="110"/>
              <w:bottom w:type="dxa" w:w="80"/>
              <w:right w:type="dxa" w:w="110"/>
            </w:tcMar>
          </w:tcPr>
          <w:p>
            <w:pPr>
              <w:spacing w:after="40" w:before="40"/>
            </w:pPr>
            <w:r>
              <w:rPr>
                <w:color w:val="151B1A"/>
                <w:sz w:val="18"/>
                <w:szCs w:val="18"/>
              </w:rPr>
              <w:t xml:space="preserve">Phase 3</w:t>
            </w:r>
          </w:p>
        </w:tc>
        <w:tc>
          <w:tcPr>
            <w:tcW w:type="dxa" w:w="4526"/>
            <w:tcMar>
              <w:top w:type="dxa" w:w="80"/>
              <w:left w:type="dxa" w:w="110"/>
              <w:bottom w:type="dxa" w:w="80"/>
              <w:right w:type="dxa" w:w="110"/>
            </w:tcMar>
          </w:tcPr>
          <w:p>
            <w:pPr>
              <w:spacing w:after="40" w:before="40"/>
            </w:pPr>
            <w:r>
              <w:rPr>
                <w:color w:val="151B1A"/>
                <w:sz w:val="18"/>
                <w:szCs w:val="18"/>
              </w:rPr>
              <w:t xml:space="preserve">NextGen AI product development, onboarding, audit trail; client portal or login</w:t>
            </w:r>
          </w:p>
        </w:tc>
        <w:tc>
          <w:tcPr>
            <w:tcW w:type="dxa" w:w="3000"/>
            <w:tcMar>
              <w:top w:type="dxa" w:w="80"/>
              <w:left w:type="dxa" w:w="110"/>
              <w:bottom w:type="dxa" w:w="80"/>
              <w:right w:type="dxa" w:w="110"/>
            </w:tcMar>
          </w:tcPr>
          <w:p>
            <w:pPr>
              <w:spacing w:after="40" w:before="40"/>
            </w:pPr>
            <w:r>
              <w:rPr>
                <w:color w:val="151B1A"/>
                <w:sz w:val="18"/>
                <w:szCs w:val="18"/>
              </w:rPr>
              <w:t xml:space="preserve">Product roadmap, not a website decision</w:t>
            </w:r>
          </w:p>
        </w:tc>
      </w:tr>
      <w:tr>
        <w:tc>
          <w:tcPr>
            <w:tcW w:type="dxa" w:w="1500"/>
            <w:tcMar>
              <w:top w:type="dxa" w:w="80"/>
              <w:left w:type="dxa" w:w="110"/>
              <w:bottom w:type="dxa" w:w="80"/>
              <w:right w:type="dxa" w:w="110"/>
            </w:tcMar>
          </w:tcPr>
          <w:p>
            <w:pPr>
              <w:spacing w:after="40" w:before="40"/>
            </w:pPr>
            <w:r>
              <w:rPr>
                <w:color w:val="151B1A"/>
                <w:sz w:val="18"/>
                <w:szCs w:val="18"/>
              </w:rPr>
              <w:t xml:space="preserve">Ongoing</w:t>
            </w:r>
          </w:p>
        </w:tc>
        <w:tc>
          <w:tcPr>
            <w:tcW w:type="dxa" w:w="4526"/>
            <w:tcMar>
              <w:top w:type="dxa" w:w="80"/>
              <w:left w:type="dxa" w:w="110"/>
              <w:bottom w:type="dxa" w:w="80"/>
              <w:right w:type="dxa" w:w="110"/>
            </w:tcMar>
          </w:tcPr>
          <w:p>
            <w:pPr>
              <w:spacing w:after="40" w:before="40"/>
            </w:pPr>
            <w:r>
              <w:rPr>
                <w:color w:val="151B1A"/>
                <w:sz w:val="18"/>
                <w:szCs w:val="18"/>
              </w:rPr>
              <w:t xml:space="preserve">Blog or CMS, content writing, SEO retainer, video</w:t>
            </w:r>
          </w:p>
        </w:tc>
        <w:tc>
          <w:tcPr>
            <w:tcW w:type="dxa" w:w="3000"/>
            <w:tcMar>
              <w:top w:type="dxa" w:w="80"/>
              <w:left w:type="dxa" w:w="110"/>
              <w:bottom w:type="dxa" w:w="80"/>
              <w:right w:type="dxa" w:w="110"/>
            </w:tcMar>
          </w:tcPr>
          <w:p>
            <w:pPr>
              <w:spacing w:after="40" w:before="40"/>
            </w:pPr>
            <w:r>
              <w:rPr>
                <w:color w:val="151B1A"/>
                <w:sz w:val="18"/>
                <w:szCs w:val="18"/>
              </w:rPr>
              <w:t xml:space="preserve">Whether Pharmatiya intends to publish regularly</w:t>
            </w:r>
          </w:p>
        </w:tc>
      </w:tr>
      <w:tr>
        <w:tc>
          <w:tcPr>
            <w:tcW w:type="dxa" w:w="1500"/>
            <w:tcMar>
              <w:top w:type="dxa" w:w="80"/>
              <w:left w:type="dxa" w:w="110"/>
              <w:bottom w:type="dxa" w:w="80"/>
              <w:right w:type="dxa" w:w="110"/>
            </w:tcMar>
          </w:tcPr>
          <w:p>
            <w:pPr>
              <w:spacing w:after="40" w:before="40"/>
            </w:pPr>
            <w:r>
              <w:rPr>
                <w:color w:val="151B1A"/>
                <w:sz w:val="18"/>
                <w:szCs w:val="18"/>
              </w:rPr>
              <w:t xml:space="preserve">Recommended</w:t>
            </w:r>
          </w:p>
        </w:tc>
        <w:tc>
          <w:tcPr>
            <w:tcW w:type="dxa" w:w="4526"/>
            <w:tcMar>
              <w:top w:type="dxa" w:w="80"/>
              <w:left w:type="dxa" w:w="110"/>
              <w:bottom w:type="dxa" w:w="80"/>
              <w:right w:type="dxa" w:w="110"/>
            </w:tcMar>
          </w:tcPr>
          <w:p>
            <w:pPr>
              <w:spacing w:after="40" w:before="40"/>
            </w:pPr>
            <w:r>
              <w:rPr>
                <w:color w:val="151B1A"/>
                <w:sz w:val="18"/>
                <w:szCs w:val="18"/>
              </w:rPr>
              <w:t xml:space="preserve">Utility pages: privacy, terms, accessibility statement</w:t>
            </w:r>
          </w:p>
        </w:tc>
        <w:tc>
          <w:tcPr>
            <w:tcW w:type="dxa" w:w="3000"/>
            <w:tcMar>
              <w:top w:type="dxa" w:w="80"/>
              <w:left w:type="dxa" w:w="110"/>
              <w:bottom w:type="dxa" w:w="80"/>
              <w:right w:type="dxa" w:w="110"/>
            </w:tcMar>
          </w:tcPr>
          <w:p>
            <w:pPr>
              <w:spacing w:after="40" w:before="40"/>
            </w:pPr>
            <w:r>
              <w:rPr>
                <w:color w:val="151B1A"/>
                <w:sz w:val="18"/>
                <w:szCs w:val="18"/>
              </w:rPr>
              <w:t xml:space="preserve">Small; can be added in Week 6 if you want them at launch</w:t>
            </w:r>
          </w:p>
        </w:tc>
      </w:tr>
    </w:tbl>
    <w:p>
      <w:pPr>
        <w:pBdr>
          <w:top w:val="single" w:color="151B1A" w:sz="12" w:space="8"/>
        </w:pBdr>
        <w:spacing w:after="120" w:before="400"/>
      </w:pPr>
      <w:r>
        <w:rPr>
          <w:i/>
          <w:iCs/>
          <w:color w:val="151B1A"/>
          <w:sz w:val="22"/>
          <w:szCs w:val="22"/>
        </w:rPr>
        <w:t xml:space="preserve">The architecture is approved and the wireframes are signed off. What determines the 23 October launch date now is not design or build capacity — it is whether the three Week-1 inputs land by Friday 11 September, and whether the two gates close on schedule.</w:t>
      </w:r>
    </w:p>
    <w:p>
      <w:pPr>
        <w:spacing w:after="120" w:before="200"/>
      </w:pPr>
      <w:r>
        <w:rPr>
          <w:color w:val="55625E"/>
          <w:sz w:val="17"/>
          <w:szCs w:val="17"/>
        </w:rPr>
        <w:t xml:space="preserve">Vaelo Creative · hello@vaelocreative.com · Working document — pending rate card confirmation.</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B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Pharmatiya Health — Phase 1 Delivery Roadmap</dc:title>
  <dc:creator>Vaelo Creative</dc:creator>
  <dc:description>Seven-week delivery plan for the Pharmatiya Phase 1 website rebuild.</dc:description>
  <cp:lastModifiedBy>Un-named</cp:lastModifiedBy>
  <cp:revision>1</cp:revision>
  <dcterms:created xsi:type="dcterms:W3CDTF">2026-09-03T16:06:45.895Z</dcterms:created>
  <dcterms:modified xsi:type="dcterms:W3CDTF">2026-09-03T16:06:45.896Z</dcterms:modified>
</cp:coreProperties>
</file>

<file path=docProps/custom.xml><?xml version="1.0" encoding="utf-8"?>
<Properties xmlns="http://schemas.openxmlformats.org/officeDocument/2006/custom-properties" xmlns:vt="http://schemas.openxmlformats.org/officeDocument/2006/docPropsVTypes"/>
</file>