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Week 7 — Delta Lake MERGE Implementation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Celebal Technologies — Data Engineer Internship</w:t>
      </w:r>
    </w:p>
    <w:p>
      <w:pPr>
        <w:pBdr>
          <w:bottom w:val="single" w:color="AAAAAA" w:sz="6" w:space="8"/>
        </w:pBdr>
        <w:spacing w:after="300"/>
        <w:jc w:val="center"/>
      </w:pPr>
      <w:r>
        <w:rPr>
          <w:color w:val="777777"/>
          <w:sz w:val="20"/>
          <w:szCs w:val="20"/>
        </w:rPr>
        <w:t xml:space="preserve">Palak Rathore</w:t>
      </w:r>
    </w:p>
    <w:p>
      <w:pPr>
        <w:pStyle w:val="Heading1"/>
        <w:spacing w:after="160" w:before="360"/>
      </w:pPr>
      <w:r>
        <w:t xml:space="preserve">1. Objective</w:t>
      </w:r>
    </w:p>
    <w:p>
      <w:pPr>
        <w:spacing w:after="120" w:line="300"/>
      </w:pPr>
      <w:r>
        <w:t xml:space="preserve">Perform incremental data processing using Delta Lake: load a customer master dataset into a Delta table, clean it, apply the Delta Lake MERGE operation against a simulated incremental batch of new and updated customers, and validate that the merge produced the correct result.</w:t>
      </w:r>
    </w:p>
    <w:p>
      <w:pPr>
        <w:pStyle w:val="Heading1"/>
        <w:spacing w:after="160" w:before="360"/>
      </w:pPr>
      <w:r>
        <w:t xml:space="preserve">2. Dataset Description</w:t>
      </w:r>
    </w:p>
    <w:p>
      <w:pPr>
        <w:spacing w:after="120" w:line="300"/>
      </w:pPr>
      <w:r>
        <w:t xml:space="preserve">Two related CSVs drive this assignment. customer_master.csv represents the existing customer table: 84 rows (80 unique customer_id values, 4 exact duplicates, 2 missing city values, and 3 missing email values — injected on purpose so the cleaning step has real work to do). customer_incremental.csv represents a new batch arriving for processing: 20 rows, of which 12 reference an existing customer_id with a changed city and/or status (an UPDATE), and 8 introduce brand-new customer_id values (an INSERT).</w:t>
      </w:r>
    </w:p>
    <w:p>
      <w:pPr>
        <w:pStyle w:val="Heading1"/>
        <w:spacing w:after="160" w:before="360"/>
      </w:pPr>
      <w:r>
        <w:t xml:space="preserve">3. Implementation Approach</w:t>
      </w:r>
    </w:p>
    <w:p>
      <w:pPr>
        <w:spacing w:after="120" w:line="300"/>
      </w:pPr>
      <w:r>
        <w:t xml:space="preserve">This implementation uses the official deltalake Python library (delta-rs, maintained by the Delta Lake project under the Linux Foundation). It reads and writes the real Delta Lake format — an actual _delta_log/ transaction log, Parquet data files, ACID commits, MERGE, and time travel — without requiring a Spark cluster, JVM, or Databricks workspace. Every result in this report is the actual output of a real run, not a simulated example.</w:t>
      </w:r>
    </w:p>
    <w:p>
      <w:pPr>
        <w:spacing w:after="120" w:line="300"/>
      </w:pPr>
      <w:r>
        <w:t xml:space="preserve">A PySpark + delta-spark equivalent (the classic Databricks-style DeltaTable.forPath(spark, ...) API) is included as a reference appendix in the notebook, since that is the API most commonly taught for Delta Lake on Databricks. It was not executed in this environment because resolving the delta-spark jar requires Maven Central access, which this build sandbox's network doesn't reach — it will run unchanged on any machine or Databricks workspace with normal internet access.</w:t>
      </w:r>
    </w:p>
    <w:p>
      <w:pPr>
        <w:pStyle w:val="Heading1"/>
        <w:spacing w:after="160" w:before="360"/>
      </w:pPr>
      <w:r>
        <w:t xml:space="preserve">4. Steps and Results</w:t>
      </w:r>
    </w:p>
    <w:p>
      <w:pPr>
        <w:pStyle w:val="Heading2"/>
        <w:spacing w:after="120" w:before="260"/>
      </w:pPr>
      <w:r>
        <w:t xml:space="preserve">Step 1 — Load source dataset into a Delta table</w:t>
      </w:r>
    </w:p>
    <w:p>
      <w:pPr>
        <w:shd w:fill="F2F2F2" w:val="clear"/>
        <w:spacing w:after="0" w:before="12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write_deltalake(TABLE_PATH, df_master_raw, mode="overwrite")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dt = DeltaTable(TABLE_PATH)</w:t>
      </w:r>
    </w:p>
    <w:p>
      <w:pPr>
        <w:spacing w:after="120" w:line="300"/>
      </w:pPr>
      <w:r>
        <w:t xml:space="preserve">Result: 84 rows loaded, Delta transaction log version 0 created.</w:t>
      </w:r>
    </w:p>
    <w:p>
      <w:pPr>
        <w:pStyle w:val="Heading2"/>
        <w:spacing w:after="120" w:before="260"/>
      </w:pPr>
      <w:r>
        <w:t xml:space="preserve">Step 2 — Basic cleaning (nulls + duplicates)</w:t>
      </w:r>
    </w:p>
    <w:p>
      <w:pPr>
        <w:spacing w:after="120" w:line="300"/>
      </w:pPr>
      <w:r>
        <w:t xml:space="preserve">Duplicates were dropped by customer_id (keep first), and nulls were filled: missing email → 'unknown@example.com', missing city → 'Unknown'. The cleaned data was committed as a new Delta version rather than mutating the original.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600"/>
        <w:gridCol w:w="2600"/>
      </w:tblGrid>
      <w:tr>
        <w:trPr>
          <w:tblHeader/>
        </w:trPr>
        <w:tc>
          <w:tcPr>
            <w:tcW w:type="dxa" w:w="416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4160"/>
            <w:vAlign w:val="center"/>
          </w:tcPr>
          <w:p>
            <w:r>
              <w:rPr>
                <w:sz w:val="20"/>
                <w:szCs w:val="20"/>
              </w:rPr>
              <w:t xml:space="preserve">Row count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20"/>
                <w:szCs w:val="20"/>
              </w:rPr>
              <w:t xml:space="preserve">84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4160"/>
            <w:vAlign w:val="center"/>
          </w:tcPr>
          <w:p>
            <w:r>
              <w:rPr>
                <w:sz w:val="20"/>
                <w:szCs w:val="20"/>
              </w:rPr>
              <w:t xml:space="preserve">Duplicate customer_id rows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160"/>
            <w:vAlign w:val="center"/>
          </w:tcPr>
          <w:p>
            <w:r>
              <w:rPr>
                <w:sz w:val="20"/>
                <w:szCs w:val="20"/>
              </w:rPr>
              <w:t xml:space="preserve">Missing city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160"/>
            <w:vAlign w:val="center"/>
          </w:tcPr>
          <w:p>
            <w:r>
              <w:rPr>
                <w:sz w:val="20"/>
                <w:szCs w:val="20"/>
              </w:rPr>
              <w:t xml:space="preserve">Missing email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300"/>
      </w:pPr>
      <w:r>
        <w:t xml:space="preserve">Delta version after this commit: 1.</w:t>
      </w:r>
    </w:p>
    <w:p>
      <w:pPr>
        <w:pStyle w:val="Heading2"/>
        <w:spacing w:after="120" w:before="260"/>
      </w:pPr>
      <w:r>
        <w:t xml:space="preserve">Step 3 — Load the incremental dataset</w:t>
      </w:r>
    </w:p>
    <w:p>
      <w:pPr>
        <w:spacing w:after="120" w:line="300"/>
      </w:pPr>
      <w:r>
        <w:t xml:space="preserve">customer_incremental.csv (20 rows) was read and diffed against the existing customer_id set: 12 rows matched an existing customer (destined for UPDATE), 8 did not (destined for INSERT).</w:t>
      </w:r>
    </w:p>
    <w:p>
      <w:pPr>
        <w:pStyle w:val="Heading2"/>
        <w:spacing w:after="120" w:before="260"/>
      </w:pPr>
      <w:r>
        <w:t xml:space="preserve">Step 4 — Apply the MERGE operation (SCD Type 1)</w:t>
      </w:r>
    </w:p>
    <w:p>
      <w:pPr>
        <w:shd w:fill="F2F2F2" w:val="clear"/>
        <w:spacing w:after="0" w:before="12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dt.merge(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source=df_incremental,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predicate="t.customer_id = s.customer_id",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source_alias="s", target_alias="t",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).when_matched_update_all().when_not_matched_insert_all().execute()</w:t>
      </w:r>
    </w:p>
    <w:p>
      <w:pPr>
        <w:spacing w:after="120" w:line="300"/>
      </w:pPr>
      <w:r>
        <w:t xml:space="preserve">Real metrics reported by the Delta transaction log for this single atomic commit (dt.history()):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80"/>
        <w:gridCol w:w="3380"/>
      </w:tblGrid>
      <w:tr>
        <w:trPr>
          <w:tblHeader/>
        </w:trPr>
        <w:tc>
          <w:tcPr>
            <w:tcW w:type="dxa" w:w="598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8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980"/>
            <w:vAlign w:val="center"/>
          </w:tcPr>
          <w:p>
            <w:r>
              <w:rPr>
                <w:sz w:val="20"/>
                <w:szCs w:val="20"/>
              </w:rPr>
              <w:t xml:space="preserve">num_target_rows_updated</w:t>
            </w:r>
          </w:p>
        </w:tc>
        <w:tc>
          <w:tcPr>
            <w:tcW w:type="dxa" w:w="3380"/>
            <w:vAlign w:val="center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980"/>
            <w:vAlign w:val="center"/>
          </w:tcPr>
          <w:p>
            <w:r>
              <w:rPr>
                <w:sz w:val="20"/>
                <w:szCs w:val="20"/>
              </w:rPr>
              <w:t xml:space="preserve">num_target_rows_inserted</w:t>
            </w:r>
          </w:p>
        </w:tc>
        <w:tc>
          <w:tcPr>
            <w:tcW w:type="dxa" w:w="3380"/>
            <w:vAlign w:val="cente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980"/>
            <w:vAlign w:val="center"/>
          </w:tcPr>
          <w:p>
            <w:r>
              <w:rPr>
                <w:sz w:val="20"/>
                <w:szCs w:val="20"/>
              </w:rPr>
              <w:t xml:space="preserve">num_target_rows_copied (unchanged rows)</w:t>
            </w:r>
          </w:p>
        </w:tc>
        <w:tc>
          <w:tcPr>
            <w:tcW w:type="dxa" w:w="3380"/>
            <w:vAlign w:val="center"/>
          </w:tcPr>
          <w:p>
            <w:r>
              <w:rPr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5980"/>
            <w:vAlign w:val="center"/>
          </w:tcPr>
          <w:p>
            <w:r>
              <w:rPr>
                <w:sz w:val="20"/>
                <w:szCs w:val="20"/>
              </w:rPr>
              <w:t xml:space="preserve">num_output_rows</w:t>
            </w:r>
          </w:p>
        </w:tc>
        <w:tc>
          <w:tcPr>
            <w:tcW w:type="dxa" w:w="3380"/>
            <w:vAlign w:val="center"/>
          </w:tcPr>
          <w:p>
            <w:r>
              <w:rPr>
                <w:sz w:val="20"/>
                <w:szCs w:val="20"/>
              </w:rPr>
              <w:t xml:space="preserve">88</w:t>
            </w:r>
          </w:p>
        </w:tc>
      </w:tr>
    </w:tbl>
    <w:p>
      <w:pPr>
        <w:spacing w:after="120" w:line="300"/>
      </w:pPr>
      <w:r>
        <w:t xml:space="preserve">Delta version after the MERGE: 2. This is one of Delta Lake's core guarantees — the entire MERGE (12 updates + 8 inserts across the whole table) either commits as a single atomic version, or not at all; there is no partially-applied intermediate state a concurrent reader could see.</w:t>
      </w:r>
    </w:p>
    <w:p>
      <w:pPr>
        <w:pStyle w:val="Heading2"/>
        <w:spacing w:after="120" w:before="260"/>
      </w:pPr>
      <w:r>
        <w:t xml:space="preserve">Step 5 —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600"/>
        <w:gridCol w:w="2080"/>
      </w:tblGrid>
      <w:tr>
        <w:trPr>
          <w:tblHeader/>
        </w:trPr>
        <w:tc>
          <w:tcPr>
            <w:tcW w:type="dxa" w:w="468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08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20"/>
                <w:szCs w:val="20"/>
              </w:rPr>
              <w:t xml:space="preserve">Total row count = 80 existing + 8 new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20"/>
                <w:szCs w:val="20"/>
              </w:rPr>
              <w:t xml:space="preserve">88 == 88</w:t>
            </w:r>
          </w:p>
        </w:tc>
        <w:tc>
          <w:tcPr>
            <w:tcW w:type="dxa" w:w="2080"/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20"/>
                <w:szCs w:val="20"/>
              </w:rPr>
              <w:t xml:space="preserve">Duplicate customer_id in final table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20"/>
                <w:szCs w:val="20"/>
              </w:rPr>
              <w:t xml:space="preserve">CUST0035 reflects new city/status (Chennai/Trial)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20"/>
                <w:szCs w:val="20"/>
              </w:rPr>
              <w:t xml:space="preserve">Chennai/Trial</w:t>
            </w:r>
          </w:p>
        </w:tc>
        <w:tc>
          <w:tcPr>
            <w:tcW w:type="dxa" w:w="2080"/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20"/>
                <w:szCs w:val="20"/>
              </w:rPr>
              <w:t xml:space="preserve">New customer CUST0081 present in final table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20"/>
                <w:szCs w:val="20"/>
              </w:rPr>
              <w:t xml:space="preserve">present</w:t>
            </w:r>
          </w:p>
        </w:tc>
        <w:tc>
          <w:tcPr>
            <w:tcW w:type="dxa" w:w="2080"/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  <w:spacing w:after="120" w:before="260"/>
      </w:pPr>
      <w:r>
        <w:t xml:space="preserve">Step 6 — Final table + summary</w:t>
      </w:r>
    </w:p>
    <w:p>
      <w:pPr>
        <w:spacing w:after="120" w:line="300"/>
      </w:pPr>
      <w:r>
        <w:t xml:space="preserve">The final Delta table holds 88 rows with 0 duplicate customer_id values. dt.history() shows all three commits made during this run — version 0 (initial load, 84 rows), version 1 (cleaning, 80 rows), and version 2 (MERGE, 88 rows) — each independently queryable via Delta's time-travel feature (spark.read.format('delta').option('versionAsOf', N).load(...) or the equivalent deltalake API).</w:t>
      </w:r>
    </w:p>
    <w:p>
      <w:pPr>
        <w:pStyle w:val="Heading1"/>
        <w:spacing w:after="160" w:before="360"/>
      </w:pPr>
      <w:r>
        <w:t xml:space="preserve">5. Bonus — SCD Type 2 (History-Preserving MERGE)</w:t>
      </w:r>
    </w:p>
    <w:p>
      <w:pPr>
        <w:spacing w:after="120" w:line="300"/>
      </w:pPr>
      <w:r>
        <w:t xml:space="preserve">The suggested screenshot folder structure for this assignment included both scd1/ and scd2/ subfolders, implying a second, history-preserving flavor of the merge was also expected. This was implemented on a separate Delta table (customers_scd2) so it doesn't interfere with the core SCD1 deliverable above.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A (expire): MERGE sets is_current = False and end_date = today on the OLD row of every customer being updated (12 rows expired).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B (insert): append a brand-new row for every incoming record — update or new — with is_current = True, effective_date =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80"/>
        <w:gridCol w:w="3380"/>
      </w:tblGrid>
      <w:tr>
        <w:trPr>
          <w:tblHeader/>
        </w:trPr>
        <w:tc>
          <w:tcPr>
            <w:tcW w:type="dxa" w:w="598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8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980"/>
            <w:vAlign w:val="center"/>
          </w:tcPr>
          <w:p>
            <w:r>
              <w:rPr>
                <w:sz w:val="20"/>
                <w:szCs w:val="20"/>
              </w:rPr>
              <w:t xml:space="preserve">Total historical rows (all versions)</w:t>
            </w:r>
          </w:p>
        </w:tc>
        <w:tc>
          <w:tcPr>
            <w:tcW w:type="dxa" w:w="3380"/>
            <w:vAlign w:val="center"/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5980"/>
            <w:vAlign w:val="center"/>
          </w:tcPr>
          <w:p>
            <w:r>
              <w:rPr>
                <w:sz w:val="20"/>
                <w:szCs w:val="20"/>
              </w:rPr>
              <w:t xml:space="preserve">Currently active rows (is_current = True)</w:t>
            </w:r>
          </w:p>
        </w:tc>
        <w:tc>
          <w:tcPr>
            <w:tcW w:type="dxa" w:w="3380"/>
            <w:vAlign w:val="center"/>
          </w:tcPr>
          <w:p>
            <w:r>
              <w:rPr>
                <w:sz w:val="20"/>
                <w:szCs w:val="20"/>
              </w:rPr>
              <w:t xml:space="preserve">88</w:t>
            </w:r>
          </w:p>
        </w:tc>
      </w:tr>
      <w:tr>
        <w:tc>
          <w:tcPr>
            <w:tcW w:type="dxa" w:w="5980"/>
            <w:vAlign w:val="center"/>
          </w:tcPr>
          <w:p>
            <w:r>
              <w:rPr>
                <w:sz w:val="20"/>
                <w:szCs w:val="20"/>
              </w:rPr>
              <w:t xml:space="preserve">Duplicate customer_id among current rows</w:t>
            </w:r>
          </w:p>
        </w:tc>
        <w:tc>
          <w:tcPr>
            <w:tcW w:type="dxa" w:w="3380"/>
            <w:vAlign w:val="cente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300"/>
      </w:pPr>
      <w:r>
        <w:t xml:space="preserve">Example — CUST0035 now has two rows in the SCD2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1900"/>
        <w:gridCol w:w="1660"/>
      </w:tblGrid>
      <w:tr>
        <w:trPr>
          <w:tblHeader/>
        </w:trPr>
        <w:tc>
          <w:tcPr>
            <w:tcW w:type="dxa" w:w="18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effective_date</w:t>
            </w:r>
          </w:p>
        </w:tc>
        <w:tc>
          <w:tcPr>
            <w:tcW w:type="dxa" w:w="19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end_date</w:t>
            </w:r>
          </w:p>
        </w:tc>
        <w:tc>
          <w:tcPr>
            <w:tcW w:type="dxa" w:w="166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is_current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20"/>
                <w:szCs w:val="20"/>
              </w:rPr>
              <w:t xml:space="preserve">Mumbai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20"/>
                <w:szCs w:val="20"/>
              </w:rPr>
              <w:t xml:space="preserve">2024-09-20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20"/>
                <w:szCs w:val="20"/>
              </w:rPr>
              <w:t xml:space="preserve">2026-08-03</w:t>
            </w:r>
          </w:p>
        </w:tc>
        <w:tc>
          <w:tcPr>
            <w:tcW w:type="dxa" w:w="1660"/>
            <w:vAlign w:val="center"/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20"/>
                <w:szCs w:val="20"/>
              </w:rPr>
              <w:t xml:space="preserve">Chennai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20"/>
                <w:szCs w:val="20"/>
              </w:rPr>
              <w:t xml:space="preserve">Trial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20"/>
                <w:szCs w:val="20"/>
              </w:rPr>
              <w:t xml:space="preserve">2026-08-03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20"/>
                <w:szCs w:val="20"/>
              </w:rPr>
              <w:t xml:space="preserve">(none)</w:t>
            </w:r>
          </w:p>
        </w:tc>
        <w:tc>
          <w:tcPr>
            <w:tcW w:type="dxa" w:w="1660"/>
            <w:vAlign w:val="center"/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</w:tr>
    </w:tbl>
    <w:p>
      <w:pPr>
        <w:spacing w:after="120" w:line="300"/>
      </w:pPr>
      <w:r>
        <w:t xml:space="preserve">The SCD Type 1 table only ever shows the second row — the fact that this customer used to be in Mumbai with Active status is gone the moment the MERGE commits. The SCD Type 2 table keeps both, at the cost of the table growing with every subsequent update instead of staying a fixed size.</w:t>
      </w:r>
    </w:p>
    <w:p>
      <w:pPr>
        <w:pStyle w:val="Heading1"/>
        <w:spacing w:after="160" w:before="360"/>
      </w:pPr>
      <w:r>
        <w:t xml:space="preserve">6. Conclusion</w:t>
      </w:r>
    </w:p>
    <w:p>
      <w:pPr>
        <w:spacing w:after="120" w:line="300"/>
      </w:pPr>
      <w:r>
        <w:t xml:space="preserve">This assignment demonstrates the core value Delta Lake adds over plain Parquet or CSV for incremental processing: an atomic MERGE that combines an UPDATE and an INSERT into a single all-or-nothing commit, a queryable transaction log for auditing exactly what changed and when, and — as the SCD2 bonus shows — a foundation flexible enough to support full history-preserving change tracking without a fundamentally different toolset. Every number in this report came from an actual executed run against real generated data, not a hypothetical walkthrough.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2026-08-03T03:28:46.154Z</dcterms:created>
  <dcterms:modified xsi:type="dcterms:W3CDTF">2026-08-03T03:28:46.168Z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