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QASS Phase 4 Deployment Roadmap</w:t>
      </w:r>
    </w:p>
    <w:p>
      <w:r>
        <w:t>Project: Future-Proofing Digital Security: A Strategy for Cryptographic Agility in the Quantum Era</w:t>
      </w:r>
    </w:p>
    <w:p>
      <w:r>
        <w:t>Author: Samaksh Choudhary</w:t>
      </w:r>
    </w:p>
    <w:p>
      <w:r>
        <w:t>Scope: Transition from simulator-validated QASS architecture to production-grade quantum-agile deployment.</w:t>
      </w:r>
    </w:p>
    <w:p>
      <w:pPr>
        <w:pStyle w:val="Heading1"/>
      </w:pPr>
      <w:r>
        <w:t>1. Current State</w:t>
      </w:r>
    </w:p>
    <w:p>
      <w:r>
        <w:t>Phase 4 prototype includes Layer 1 key sources, Layer 2 quantum selector, Layer 3 DSR combiner, Layer 4 quantum ratchet, Layer 5 encryption agility, and Layer 6 monitoring with validated integration demos.</w:t>
      </w:r>
    </w:p>
    <w:p>
      <w:pPr>
        <w:pStyle w:val="Heading1"/>
      </w:pPr>
      <w:r>
        <w:t>2. Deployment Principles</w:t>
      </w:r>
    </w:p>
    <w:p>
      <w:pPr>
        <w:pStyle w:val="ListBullet"/>
      </w:pPr>
      <w:r>
        <w:t>Cryptographic agility first: all algorithms swappable via configuration.</w:t>
      </w:r>
    </w:p>
    <w:p>
      <w:pPr>
        <w:pStyle w:val="ListBullet"/>
      </w:pPr>
      <w:r>
        <w:t>Defense in depth: no single point of cryptographic failure.</w:t>
      </w:r>
    </w:p>
    <w:p>
      <w:pPr>
        <w:pStyle w:val="ListBullet"/>
      </w:pPr>
      <w:r>
        <w:t>Operational observability: continuous monitoring and incident response.</w:t>
      </w:r>
    </w:p>
    <w:p>
      <w:pPr>
        <w:pStyle w:val="ListBullet"/>
      </w:pPr>
      <w:r>
        <w:t>Graceful evolution: phased migration from simulator components to hardware-backed components.</w:t>
      </w:r>
    </w:p>
    <w:p>
      <w:pPr>
        <w:pStyle w:val="Heading1"/>
      </w:pPr>
      <w:r>
        <w:t>3. Rollout Phases</w:t>
      </w:r>
    </w:p>
    <w:p>
      <w:pPr>
        <w:pStyle w:val="Heading2"/>
      </w:pPr>
      <w:r>
        <w:t>Phase A: Controlled Pilot</w:t>
      </w:r>
    </w:p>
    <w:p>
      <w:pPr>
        <w:pStyle w:val="ListBullet"/>
      </w:pPr>
      <w:r>
        <w:t>Deploy QASS in an internal environment with simulator-backed QRNG, BB84 simulation, and Aer-based selector.</w:t>
      </w:r>
    </w:p>
    <w:p>
      <w:pPr>
        <w:pStyle w:val="ListBullet"/>
      </w:pPr>
      <w:r>
        <w:t>Enable full logging for all six layers and validate threshold behavior.</w:t>
      </w:r>
    </w:p>
    <w:p>
      <w:pPr>
        <w:pStyle w:val="ListBullet"/>
      </w:pPr>
      <w:r>
        <w:t>Baseline performance for message sizes, session rates, and endpoint counts.</w:t>
      </w:r>
    </w:p>
    <w:p>
      <w:pPr>
        <w:pStyle w:val="Heading2"/>
      </w:pPr>
      <w:r>
        <w:t>Phase B: Production Hardening</w:t>
      </w:r>
    </w:p>
    <w:p>
      <w:pPr>
        <w:pStyle w:val="ListBullet"/>
      </w:pPr>
      <w:r>
        <w:t>Introduce strict key lifecycle policies and secure key material handling.</w:t>
      </w:r>
    </w:p>
    <w:p>
      <w:pPr>
        <w:pStyle w:val="ListBullet"/>
      </w:pPr>
      <w:r>
        <w:t>Integrate SIEM pipeline for Layer 6 events and threat escalation.</w:t>
      </w:r>
    </w:p>
    <w:p>
      <w:pPr>
        <w:pStyle w:val="ListBullet"/>
      </w:pPr>
      <w:r>
        <w:t>Establish on-call playbooks for WARNING, ELEVATED, and CRITICAL states.</w:t>
      </w:r>
    </w:p>
    <w:p>
      <w:pPr>
        <w:pStyle w:val="Heading2"/>
      </w:pPr>
      <w:r>
        <w:t>Phase C: Agility Validation</w:t>
      </w:r>
    </w:p>
    <w:p>
      <w:pPr>
        <w:pStyle w:val="ListBullet"/>
      </w:pPr>
      <w:r>
        <w:t>Run scheduled cipher migration drills: AES-256-GCM to ChaCha20-Poly1305 and back.</w:t>
      </w:r>
    </w:p>
    <w:p>
      <w:pPr>
        <w:pStyle w:val="ListBullet"/>
      </w:pPr>
      <w:r>
        <w:t>Run scheduled PQC migration drills: Kyber1024 to Kyber768 profiles.</w:t>
      </w:r>
    </w:p>
    <w:p>
      <w:pPr>
        <w:pStyle w:val="ListBullet"/>
      </w:pPr>
      <w:r>
        <w:t>Demonstrate zero-code core logic impact for approved config-only swaps.</w:t>
      </w:r>
    </w:p>
    <w:p>
      <w:pPr>
        <w:pStyle w:val="Heading2"/>
      </w:pPr>
      <w:r>
        <w:t>Phase D: Hardware Transition</w:t>
      </w:r>
    </w:p>
    <w:p>
      <w:pPr>
        <w:pStyle w:val="ListBullet"/>
      </w:pPr>
      <w:r>
        <w:t>Replace simulator QRNG with certified hardware QRNG source where available.</w:t>
      </w:r>
    </w:p>
    <w:p>
      <w:pPr>
        <w:pStyle w:val="ListBullet"/>
      </w:pPr>
      <w:r>
        <w:t>Replace BB84 simulation with physical QKD link interfaces where feasible.</w:t>
      </w:r>
    </w:p>
    <w:p>
      <w:pPr>
        <w:pStyle w:val="ListBullet"/>
      </w:pPr>
      <w:r>
        <w:t>Evaluate selector migration to real quantum hardware when operationally practical.</w:t>
      </w:r>
    </w:p>
    <w:p>
      <w:pPr>
        <w:pStyle w:val="Heading1"/>
      </w:pPr>
      <w:r>
        <w:t>4. Security Operations Model</w:t>
      </w:r>
    </w:p>
    <w:p>
      <w:pPr>
        <w:pStyle w:val="ListBullet"/>
      </w:pPr>
      <w:r>
        <w:t>Level 1 WARNING: alert operator, continue session under observation.</w:t>
      </w:r>
    </w:p>
    <w:p>
      <w:pPr>
        <w:pStyle w:val="ListBullet"/>
      </w:pPr>
      <w:r>
        <w:t>Level 2 ELEVATED: rotate session key and increase sampling/inspection.</w:t>
      </w:r>
    </w:p>
    <w:p>
      <w:pPr>
        <w:pStyle w:val="ListBullet"/>
      </w:pPr>
      <w:r>
        <w:t>Level 3 CRITICAL: abort session, isolate endpoint, and trigger incident response.</w:t>
      </w:r>
    </w:p>
    <w:p>
      <w:pPr>
        <w:pStyle w:val="Heading1"/>
      </w:pPr>
      <w:r>
        <w:t>5. Verification Checklist</w:t>
      </w:r>
    </w:p>
    <w:p>
      <w:pPr>
        <w:pStyle w:val="ListBullet"/>
      </w:pPr>
      <w:r>
        <w:t>DSR combination diversity across sessions verified and logged.</w:t>
      </w:r>
    </w:p>
    <w:p>
      <w:pPr>
        <w:pStyle w:val="ListBullet"/>
      </w:pPr>
      <w:r>
        <w:t>Ratchet key uniqueness and inter-session divergence verified.</w:t>
      </w:r>
    </w:p>
    <w:p>
      <w:pPr>
        <w:pStyle w:val="ListBullet"/>
      </w:pPr>
      <w:r>
        <w:t>Cipher and PQC swaps verified with successful decryptions.</w:t>
      </w:r>
    </w:p>
    <w:p>
      <w:pPr>
        <w:pStyle w:val="ListBullet"/>
      </w:pPr>
      <w:r>
        <w:t>Monitoring thresholds tuned to deployment-specific baselines.</w:t>
      </w:r>
    </w:p>
    <w:p>
      <w:pPr>
        <w:pStyle w:val="ListBullet"/>
      </w:pPr>
      <w:r>
        <w:t>Per-layer evidence retained in CSV logs and visualization outputs.</w:t>
      </w:r>
    </w:p>
    <w:p>
      <w:pPr>
        <w:pStyle w:val="Heading1"/>
      </w:pPr>
      <w:r>
        <w:t>6. Deferred Future Work</w:t>
      </w:r>
    </w:p>
    <w:p>
      <w:pPr>
        <w:pStyle w:val="ListBullet"/>
      </w:pPr>
      <w:r>
        <w:t>Bell inequality certification tests for QRNG.</w:t>
      </w:r>
    </w:p>
    <w:p>
      <w:pPr>
        <w:pStyle w:val="ListBullet"/>
      </w:pPr>
      <w:r>
        <w:t>Real-fiber BB84 channel experiments at scale.</w:t>
      </w:r>
    </w:p>
    <w:p>
      <w:pPr>
        <w:pStyle w:val="ListBullet"/>
      </w:pPr>
      <w:r>
        <w:t>Adaptive security game formal proof and UC-style proof framework.</w:t>
      </w:r>
    </w:p>
    <w:p>
      <w:pPr>
        <w:pStyle w:val="ListBullet"/>
      </w:pPr>
      <w:r>
        <w:t>Quantum commitment scheme integration for selector hardening.</w:t>
      </w:r>
    </w:p>
    <w:p>
      <w:pPr>
        <w:pStyle w:val="Heading1"/>
      </w:pPr>
      <w:r>
        <w:t>7. Exit Criteria for Phase 4 Completion</w:t>
      </w:r>
    </w:p>
    <w:p>
      <w:pPr>
        <w:pStyle w:val="ListBullet"/>
      </w:pPr>
      <w:r>
        <w:t>All five integration demos pass in the target environment.</w:t>
      </w:r>
    </w:p>
    <w:p>
      <w:pPr>
        <w:pStyle w:val="ListBullet"/>
      </w:pPr>
      <w:r>
        <w:t>All required Phase 4 plots generated and archived.</w:t>
      </w:r>
    </w:p>
    <w:p>
      <w:pPr>
        <w:pStyle w:val="ListBullet"/>
      </w:pPr>
      <w:r>
        <w:t>No unresolved critical diagnostics in Phase_4 code.</w:t>
      </w:r>
    </w:p>
    <w:p>
      <w:pPr>
        <w:pStyle w:val="ListBullet"/>
      </w:pPr>
      <w:r>
        <w:t>Roadmap approved for pilot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