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EAA01" w14:textId="76B215F2" w:rsidR="008E0A9A" w:rsidRDefault="00287BAC" w:rsidP="00027353">
      <w:pPr>
        <w:pStyle w:val="NoSpacing"/>
        <w:jc w:val="center"/>
      </w:pPr>
      <w:r w:rsidRPr="00027353">
        <w:rPr>
          <w:b/>
          <w:bCs/>
          <w:u w:val="single"/>
        </w:rPr>
        <w:t>Innovations in Tech. Industry</w:t>
      </w:r>
    </w:p>
    <w:p w14:paraId="240EB0FD" w14:textId="7D26A835" w:rsidR="00027353" w:rsidRPr="00027353" w:rsidRDefault="006C6E52" w:rsidP="00027353">
      <w:pPr>
        <w:pStyle w:val="NoSpacing"/>
      </w:pPr>
      <w:r w:rsidRPr="00D61C8B">
        <w:rPr>
          <w:b/>
          <w:bCs/>
          <w:u w:val="single"/>
        </w:rPr>
        <w:t>1.</w:t>
      </w:r>
      <w:r w:rsidR="00114390" w:rsidRPr="00D61C8B">
        <w:rPr>
          <w:b/>
          <w:bCs/>
          <w:u w:val="single"/>
        </w:rPr>
        <w:t xml:space="preserve"> </w:t>
      </w:r>
      <w:r w:rsidR="00114390" w:rsidRPr="00D61C8B">
        <w:rPr>
          <w:b/>
          <w:bCs/>
          <w:u w:val="single"/>
        </w:rPr>
        <w:t>NVIDIA GTC Taipei</w:t>
      </w:r>
      <w:r w:rsidR="00114390" w:rsidRPr="00114390">
        <w:t>—NVIDIA today unveiled NVIDIA RTX Spark™, a new superchip that reinvents Windows PCs for the era of personal AI agents — offering a new class of computer that moves from tool to teammate.</w:t>
      </w:r>
    </w:p>
    <w:sectPr w:rsidR="00027353" w:rsidRPr="00027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AC"/>
    <w:rsid w:val="00027353"/>
    <w:rsid w:val="00114390"/>
    <w:rsid w:val="00247F85"/>
    <w:rsid w:val="00287BAC"/>
    <w:rsid w:val="003D16D9"/>
    <w:rsid w:val="006C6E52"/>
    <w:rsid w:val="00820FF6"/>
    <w:rsid w:val="008E0A9A"/>
    <w:rsid w:val="009C16CC"/>
    <w:rsid w:val="00A07294"/>
    <w:rsid w:val="00A5200F"/>
    <w:rsid w:val="00BD7BF5"/>
    <w:rsid w:val="00D401E6"/>
    <w:rsid w:val="00D61C8B"/>
    <w:rsid w:val="00F4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B413"/>
  <w15:chartTrackingRefBased/>
  <w15:docId w15:val="{DA94D7EB-09AB-4FAB-A732-B035326E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AC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AC"/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AC"/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AC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AC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AC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AC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28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7B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7B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7BAC"/>
    <w:pPr>
      <w:spacing w:before="160"/>
      <w:jc w:val="center"/>
    </w:pPr>
    <w:rPr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287BAC"/>
    <w:rPr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287BAC"/>
    <w:pPr>
      <w:ind w:left="720"/>
      <w:contextualSpacing/>
    </w:pPr>
    <w:rPr>
      <w:szCs w:val="30"/>
    </w:rPr>
  </w:style>
  <w:style w:type="character" w:styleId="IntenseEmphasis">
    <w:name w:val="Intense Emphasis"/>
    <w:basedOn w:val="DefaultParagraphFont"/>
    <w:uiPriority w:val="21"/>
    <w:qFormat/>
    <w:rsid w:val="00287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AC"/>
    <w:rPr>
      <w:i/>
      <w:iCs/>
      <w:color w:val="2F5496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287BA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7353"/>
    <w:pPr>
      <w:spacing w:after="0" w:line="240" w:lineRule="auto"/>
    </w:pPr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Murali</dc:creator>
  <cp:keywords/>
  <dc:description/>
  <cp:lastModifiedBy>K Murali</cp:lastModifiedBy>
  <cp:revision>6</cp:revision>
  <dcterms:created xsi:type="dcterms:W3CDTF">2026-07-04T04:39:00Z</dcterms:created>
  <dcterms:modified xsi:type="dcterms:W3CDTF">2026-07-04T04:45:00Z</dcterms:modified>
</cp:coreProperties>
</file>