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ortada"/>
      </w:pPr>
      <w:r>
        <w:rPr>
          <w:lang w:val="es-GT"/>
        </w:rPr>
        <w:t xml:space="preserve">Universidad del Valle de Guatemala</w:t>
      </w:r>
    </w:p>
    <w:p>
      <w:pPr>
        <w:pStyle w:val="Portada"/>
      </w:pPr>
      <w:r>
        <w:rPr>
          <w:lang w:val="es-GT"/>
        </w:rPr>
        <w:t xml:space="preserve">Facultad de Ingeniería</w:t>
      </w:r>
    </w:p>
    <w:p>
      <w:pPr>
        <w:pStyle w:val="Portada"/>
      </w:pPr>
      <w:r>
        <w:rPr>
          <w:lang w:val="es-GT"/>
        </w:rPr>
        <w:t xml:space="preserve">CC3074 Modelización y Simulación, sección 30</w:t>
      </w:r>
    </w:p>
    <w:p>
      <w:pPr>
        <w:pStyle w:val="Portadatitulo"/>
      </w:pPr>
      <w:r>
        <w:rPr>
          <w:lang w:val="es-GT"/>
        </w:rPr>
        <w:t xml:space="preserve">Generación de tres o más variables aleatorias dependientes mediante el método polar de Marsaglia</w:t>
      </w:r>
    </w:p>
    <w:p>
      <w:pPr>
        <w:pStyle w:val="Portada"/>
      </w:pPr>
      <w:r>
        <w:rPr>
          <w:lang w:val="es-GT"/>
        </w:rPr>
        <w:t xml:space="preserve">Jorge Palacios</w:t>
      </w:r>
    </w:p>
    <w:p>
      <w:pPr>
        <w:pStyle w:val="Portada"/>
      </w:pPr>
      <w:r>
        <w:rPr>
          <w:lang w:val="es-GT"/>
        </w:rPr>
        <w:t xml:space="preserve">Carné 231385</w:t>
      </w:r>
    </w:p>
    <w:p>
      <w:pPr>
        <w:pStyle w:val="Portada"/>
      </w:pPr>
      <w:r>
        <w:rPr>
          <w:lang w:val="es-GT"/>
        </w:rPr>
        <w:t xml:space="preserve">Guatemala, 27 de octubre de 2026</w:t>
      </w:r>
    </w:p>
    <w:p>
      <w:r>
        <w:br w:type="page"/>
      </w:r>
    </w:p>
    <w:bookmarkStart w:id="9" w:name="resumen"/>
    <w:p>
      <w:pPr>
        <w:pStyle w:val="Heading1"/>
      </w:pPr>
      <w:r>
        <w:rPr>
          <w:lang w:val="es-GT"/>
        </w:rPr>
        <w:t xml:space="preserve">Resumen</w:t>
      </w:r>
    </w:p>
    <w:p>
      <w:pPr>
        <w:pStyle w:val="FirstParagraph"/>
      </w:pPr>
      <w:r>
        <w:rPr>
          <w:lang w:val="es-GT"/>
        </w:rPr>
        <w:t xml:space="preserve">Este trabajo presenta, demuestra e implementa un procedimiento para generar tres o más variables aleatorias normales dependientes con medias, varianzas y correlaciones prescritas. Las normales estándar independientes se obtienen con el método polar de Marsaglia, que parte únicamente de números uniformes y emplea un paso de aceptación y rechazo con probabilidad teórica de aceptación</w:t>
      </w:r>
      <w:r>
        <w:rPr>
          <w:lang w:val="es-GT"/>
        </w:rPr>
        <w:t xml:space="preserve"> </w:t>
      </w:r>
      <m:oMath>
        <m:r>
          <m:t>π</m:t>
        </m:r>
        <m:r>
          <m:rPr>
            <m:sty m:val="p"/>
          </m:rPr>
          <m:t>/</m:t>
        </m:r>
        <m:r>
          <m:t>4</m:t>
        </m:r>
      </m:oMath>
      <w:r>
        <w:rPr>
          <w:lang w:val="es-GT"/>
        </w:rPr>
        <w:t xml:space="preserve"> </w:t>
      </w:r>
      <w:r>
        <w:rPr>
          <w:lang w:val="es-GT"/>
        </w:rPr>
        <w:t xml:space="preserve">(Marsaglia &amp; Bray, 1964). La dependencia se introduce después con la transformación lineal</w:t>
      </w:r>
      <w:r>
        <w:rPr>
          <w:lang w:val="es-GT"/>
        </w:rPr>
        <w:t xml:space="preserve"> </w:t>
      </w:r>
      <m:oMath>
        <m:r>
          <m:rPr>
            <m:sty m:val="bi"/>
          </m:rPr>
          <m:t>X</m:t>
        </m:r>
        <m:r>
          <m:rPr>
            <m:sty m:val="p"/>
          </m:rPr>
          <m:t>=</m:t>
        </m:r>
        <m:r>
          <m:rPr>
            <m:sty m:val="bi"/>
          </m:rPr>
          <m:t>μ</m:t>
        </m:r>
        <m:r>
          <m:rPr>
            <m:sty m:val="p"/>
          </m:rPr>
          <m:t>+</m:t>
        </m:r>
        <m:r>
          <m:t>L</m:t>
        </m:r>
        <m:r>
          <m:rPr>
            <m:sty m:val="bi"/>
          </m:rPr>
          <m:t>Z</m:t>
        </m:r>
      </m:oMath>
      <w:r>
        <w:rPr>
          <w:lang w:val="es-GT"/>
        </w:rPr>
        <w:t xml:space="preserve">, donde</w:t>
      </w:r>
      <w:r>
        <w:rPr>
          <w:lang w:val="es-GT"/>
        </w:rPr>
        <w:t xml:space="preserve"> </w:t>
      </w:r>
      <m:oMath>
        <m:r>
          <m:t>L</m:t>
        </m:r>
      </m:oMath>
      <w:r>
        <w:rPr>
          <w:lang w:val="es-GT"/>
        </w:rPr>
        <w:t xml:space="preserve"> </w:t>
      </w:r>
      <w:r>
        <w:rPr>
          <w:lang w:val="es-GT"/>
        </w:rPr>
        <w:t xml:space="preserve">es el factor de Cholesky de la matriz de varianza-covarianza</w:t>
      </w:r>
      <w:r>
        <w:rPr>
          <w:lang w:val="es-GT"/>
        </w:rPr>
        <w:t xml:space="preserve"> </w:t>
      </w:r>
      <m:oMath>
        <m:r>
          <m:rPr>
            <m:sty m:val="p"/>
          </m:rPr>
          <m:t>Σ</m:t>
        </m:r>
        <m:r>
          <m:rPr>
            <m:sty m:val="p"/>
          </m:rPr>
          <m:t>=</m:t>
        </m:r>
        <m:r>
          <m:t>D</m:t>
        </m:r>
        <m:r>
          <m:t>R</m:t>
        </m:r>
        <m:r>
          <m:t>D</m:t>
        </m:r>
      </m:oMath>
      <w:r>
        <w:rPr>
          <w:lang w:val="es-GT"/>
        </w:rPr>
        <w:t xml:space="preserve">. Se demuestra que esta construcción produce</w:t>
      </w:r>
      <w:r>
        <w:rPr>
          <w:lang w:val="es-GT"/>
        </w:rPr>
        <w:t xml:space="preserve"> </w:t>
      </w:r>
      <m:oMath>
        <m:r>
          <m:t>E</m:t>
        </m:r>
        <m:r>
          <m:rPr>
            <m:sty m:val="p"/>
          </m:rPr>
          <m:t>[</m:t>
        </m:r>
        <m:r>
          <m:rPr>
            <m:sty m:val="bi"/>
          </m:rPr>
          <m:t>X</m:t>
        </m:r>
        <m:r>
          <m:rPr>
            <m:sty m:val="p"/>
          </m:rPr>
          <m:t>]</m:t>
        </m:r>
        <m:r>
          <m:rPr>
            <m:sty m:val="p"/>
          </m:rPr>
          <m:t>=</m:t>
        </m:r>
        <m:r>
          <m:rPr>
            <m:sty m:val="bi"/>
          </m:rPr>
          <m:t>μ</m:t>
        </m:r>
      </m:oMath>
      <w:r>
        <w:rPr>
          <w:lang w:val="es-GT"/>
        </w:rPr>
        <w:t xml:space="preserve"> </w:t>
      </w:r>
      <w:r>
        <w:rPr>
          <w:lang w:val="es-GT"/>
        </w:rPr>
        <w:t xml:space="preserve">y</w:t>
      </w:r>
      <w:r>
        <w:rPr>
          <w:lang w:val="es-GT"/>
        </w:rPr>
        <w:t xml:space="preserve"> </w:t>
      </w:r>
      <m:oMath>
        <m:r>
          <m:rPr>
            <m:sty m:val="p"/>
          </m:rPr>
          <m:t>Cov</m:t>
        </m:r>
        <m:r>
          <m:rPr>
            <m:sty m:val="p"/>
          </m:rPr>
          <m:t>(</m:t>
        </m:r>
        <m:r>
          <m:rPr>
            <m:sty m:val="bi"/>
          </m:rPr>
          <m:t>X</m:t>
        </m:r>
        <m:r>
          <m:rPr>
            <m:sty m:val="p"/>
          </m:rPr>
          <m:t>)</m:t>
        </m:r>
        <m:r>
          <m:rPr>
            <m:sty m:val="p"/>
          </m:rPr>
          <m:t>=</m:t>
        </m:r>
        <m:r>
          <m:rPr>
            <m:sty m:val="p"/>
          </m:rPr>
          <m:t>Σ</m:t>
        </m:r>
      </m:oMath>
      <w:r>
        <w:rPr>
          <w:lang w:val="es-GT"/>
        </w:rPr>
        <w:t xml:space="preserve">. La herramienta interactiva, escrita en Python con Streamlit, admite entre 3 y 8 variables, dos modelos de correlación válidos por construcción (factor común y equicorrelación), validación de la matriz y diagnósticos numéricos y gráficos. En el experimento de referencia (</w:t>
      </w:r>
      <m:oMath>
        <m:r>
          <m:t>n</m:t>
        </m:r>
        <m:r>
          <m:rPr>
            <m:sty m:val="p"/>
          </m:rPr>
          <m:t>=</m:t>
        </m:r>
        <m:r>
          <m:t>20</m:t>
        </m:r>
        <m:r>
          <m:rPr>
            <m:sty m:val="p"/>
          </m:rPr>
          <m:t>,</m:t>
        </m:r>
        <m:r>
          <m:t>000</m:t>
        </m:r>
      </m:oMath>
      <w:r>
        <w:rPr>
          <w:lang w:val="es-GT"/>
        </w:rPr>
        <w:t xml:space="preserve">, semilla 231385) la tasa observada de aceptación fue 0.7835, frente a</w:t>
      </w:r>
      <w:r>
        <w:rPr>
          <w:lang w:val="es-GT"/>
        </w:rPr>
        <w:t xml:space="preserve"> </w:t>
      </w:r>
      <m:oMath>
        <m:r>
          <m:t>π</m:t>
        </m:r>
        <m:r>
          <m:rPr>
            <m:sty m:val="p"/>
          </m:rPr>
          <m:t>/</m:t>
        </m:r>
        <m:r>
          <m:t>4</m:t>
        </m:r>
        <m:r>
          <m:rPr>
            <m:sty m:val="p"/>
          </m:rPr>
          <m:t>≈</m:t>
        </m:r>
        <m:r>
          <m:t>0.7854</m:t>
        </m:r>
      </m:oMath>
      <w:r>
        <w:rPr>
          <w:lang w:val="es-GT"/>
        </w:rPr>
        <w:t xml:space="preserve">; el error absoluto máximo de las medias fue 0.0249 y el de las covarianzas 0.1421.</w:t>
      </w:r>
    </w:p>
    <w:p>
      <w:pPr>
        <w:pStyle w:val="BodyText"/>
      </w:pPr>
      <w:r>
        <w:rPr>
          <w:b/>
          <w:bCs/>
          <w:lang w:val="es-GT"/>
        </w:rPr>
        <w:t xml:space="preserve">Palabras clave:</w:t>
      </w:r>
      <w:r>
        <w:rPr>
          <w:lang w:val="es-GT"/>
        </w:rPr>
        <w:t xml:space="preserve"> </w:t>
      </w:r>
      <w:r>
        <w:rPr>
          <w:lang w:val="es-GT"/>
        </w:rPr>
        <w:t xml:space="preserve">método polar de Marsaglia, distribución normal multivariable, matriz de covarianza, factorización de Cholesky, simulación.</w:t>
      </w:r>
    </w:p>
    <w:bookmarkEnd w:id="9"/>
    <w:bookmarkStart w:id="10" w:name="introducción-y-objetivo"/>
    <w:p>
      <w:pPr>
        <w:pStyle w:val="Heading1"/>
      </w:pPr>
      <w:r>
        <w:rPr>
          <w:lang w:val="es-GT"/>
        </w:rPr>
        <w:t xml:space="preserve">1. Introducción y objetivo</w:t>
      </w:r>
    </w:p>
    <w:p>
      <w:pPr>
        <w:pStyle w:val="FirstParagraph"/>
      </w:pPr>
      <w:r>
        <w:rPr>
          <w:lang w:val="es-GT"/>
        </w:rPr>
        <w:t xml:space="preserve">Muchos modelos de simulación necesitan variables aleatorias que no sean independientes: rendimientos de activos, mediciones físicas relacionadas o tiempos de servicio que se afectan entre sí. Generar cada variable por separado ignora esa estructura. La distribución normal multivariable ofrece un modelo en el que toda la dependencia está descrita por un vector de medias y una matriz de varianza-covarianza (Johnson &amp; Wichern, 2007; National Institute of Standards and Technology [NIST], s. f.).</w:t>
      </w:r>
    </w:p>
    <w:p>
      <w:pPr>
        <w:pStyle w:val="BodyText"/>
      </w:pPr>
      <w:r>
        <w:rPr>
          <w:lang w:val="es-GT"/>
        </w:rPr>
        <w:t xml:space="preserve">El objetivo de este trabajo es construir y justificar un generador de</w:t>
      </w:r>
      <w:r>
        <w:rPr>
          <w:lang w:val="es-GT"/>
        </w:rPr>
        <w:t xml:space="preserve"> </w:t>
      </w:r>
      <m:oMath>
        <m:r>
          <m:t>p</m:t>
        </m:r>
        <m:r>
          <m:rPr>
            <m:sty m:val="p"/>
          </m:rPr>
          <m:t>≥</m:t>
        </m:r>
        <m:r>
          <m:t>3</m:t>
        </m:r>
      </m:oMath>
      <w:r>
        <w:rPr>
          <w:lang w:val="es-GT"/>
        </w:rPr>
        <w:t xml:space="preserve"> </w:t>
      </w:r>
      <w:r>
        <w:rPr>
          <w:lang w:val="es-GT"/>
        </w:rPr>
        <w:t xml:space="preserve">variables normales dependientes en dos etapas: primero, generar normales estándar independientes con el método polar de Marsaglia; segundo, transformarlas linealmente para imponer la matriz de covarianza deseada. El trabajo incluye la demostración matemática, una implementación interactiva y una validación estadística reproducible.</w:t>
      </w:r>
    </w:p>
    <w:bookmarkEnd w:id="10"/>
    <w:bookmarkStart w:id="14" w:name="referencia-de-la-pizarra"/>
    <w:p>
      <w:pPr>
        <w:pStyle w:val="Heading1"/>
      </w:pPr>
      <w:r>
        <w:rPr>
          <w:lang w:val="es-GT"/>
        </w:rPr>
        <w:t xml:space="preserve">2. Referencia de la pizarra</w:t>
      </w:r>
    </w:p>
    <w:p>
      <w:pPr>
        <w:pStyle w:val="CaptionedFigure"/>
      </w:pPr>
      <w:r>
        <w:drawing>
          <wp:inline>
            <wp:extent cx="2933700" cy="3911600"/>
            <wp:effectExtent b="0" l="0" r="0" t="0"/>
            <wp:docPr descr="Figura 1. Pizarra de la clase de CC3074 Modelización y Simulación, sección 30, con la consigna del trabajo. Fotografía tomada en clase." title="" id="12" name="Picture"/>
            <a:graphic>
              <a:graphicData uri="http://schemas.openxmlformats.org/drawingml/2006/picture">
                <pic:pic>
                  <pic:nvPicPr>
                    <pic:cNvPr descr="../assets/pizarra.png" id="13" name="Picture"/>
                    <pic:cNvPicPr>
                      <a:picLocks noChangeArrowheads="1" noChangeAspect="1"/>
                    </pic:cNvPicPr>
                  </pic:nvPicPr>
                  <pic:blipFill>
                    <a:blip r:embed="rId11"/>
                    <a:stretch>
                      <a:fillRect/>
                    </a:stretch>
                  </pic:blipFill>
                  <pic:spPr bwMode="auto">
                    <a:xfrm>
                      <a:off x="0" y="0"/>
                      <a:ext cx="2933700" cy="3911600"/>
                    </a:xfrm>
                    <a:prstGeom prst="rect">
                      <a:avLst/>
                    </a:prstGeom>
                    <a:noFill/>
                    <a:ln w="9525">
                      <a:noFill/>
                      <a:headEnd/>
                      <a:tailEnd/>
                    </a:ln>
                  </pic:spPr>
                </pic:pic>
              </a:graphicData>
            </a:graphic>
          </wp:inline>
        </w:drawing>
      </w:r>
    </w:p>
    <w:p>
      <w:pPr>
        <w:pStyle w:val="ImageCaption"/>
      </w:pPr>
      <w:r>
        <w:rPr>
          <w:b/>
        </w:rPr>
        <w:t xml:space="preserve">Figura 1.</w:t>
      </w:r>
      <w:r>
        <w:rPr>
          <w:lang w:val="es-GT"/>
        </w:rPr>
        <w:t xml:space="preserve"> Pizarra de la clase de CC3074 Modelización y Simulación, sección 30, con la consigna del trabajo. Fotografía tomada en clase.</w:t>
      </w:r>
    </w:p>
    <w:p>
      <w:pPr>
        <w:pStyle w:val="BodyText"/>
      </w:pPr>
      <w:r>
        <w:rPr>
          <w:lang w:val="es-GT"/>
        </w:rPr>
        <w:t xml:space="preserve">La pizarra resume la consigna en tres partes:</w:t>
      </w:r>
    </w:p>
    <w:p>
      <w:pPr>
        <w:pStyle w:val="BodyText"/>
      </w:pPr>
      <w:r>
        <w:rPr>
          <w:b/>
          <w:bCs/>
          <w:lang w:val="es-GT"/>
        </w:rPr>
        <w:t xml:space="preserve">Matriz de varianza-covarianza.</w:t>
      </w:r>
      <w:r>
        <w:rPr>
          <w:lang w:val="es-GT"/>
        </w:rPr>
        <w:t xml:space="preserve"> </w:t>
      </w:r>
      <w:r>
        <w:rPr>
          <w:lang w:val="es-GT"/>
        </w:rPr>
        <w:t xml:space="preserve">La matriz de</w:t>
      </w:r>
      <w:r>
        <w:rPr>
          <w:lang w:val="es-GT"/>
        </w:rPr>
        <w:t xml:space="preserve"> </w:t>
      </w:r>
      <m:oMath>
        <m:r>
          <m:t>2</m:t>
        </m:r>
        <m:r>
          <m:rPr>
            <m:sty m:val="p"/>
          </m:rPr>
          <m:t>×</m:t>
        </m:r>
        <m:r>
          <m:t>2</m:t>
        </m:r>
      </m:oMath>
      <w:r>
        <w:rPr>
          <w:lang w:val="es-GT"/>
        </w:rPr>
        <w:t xml:space="preserve"> </w:t>
      </w:r>
      <w:r>
        <w:rPr>
          <w:lang w:val="es-GT"/>
        </w:rPr>
        <w:t xml:space="preserve">tiene filas y columnas numeradas 1 y 2, que identifican a las variables. La letra V en la diagonal representa la varianza de cada variable, y CV fuera de la diagonal representa la covarianza entre ambas:</w:t>
      </w:r>
    </w:p>
    <w:p>
      <w:pPr>
        <w:pStyle w:val="BodyText"/>
      </w:pPr>
      <m:oMathPara>
        <m:oMathParaPr>
          <m:jc m:val="center"/>
        </m:oMathParaPr>
        <m:oMath>
          <m:r>
            <m:rPr>
              <m:sty m:val="p"/>
            </m:rPr>
            <m:t>Σ</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Var</m:t>
                    </m:r>
                    <m:r>
                      <m:rPr>
                        <m:sty m:val="p"/>
                      </m:rPr>
                      <m:t>(</m:t>
                    </m:r>
                    <m:sSub>
                      <m:e>
                        <m:r>
                          <m:t>X</m:t>
                        </m:r>
                      </m:e>
                      <m:sub>
                        <m:r>
                          <m:t>1</m:t>
                        </m:r>
                      </m:sub>
                    </m:sSub>
                    <m:r>
                      <m:rPr>
                        <m:sty m:val="p"/>
                      </m:rPr>
                      <m:t>)</m:t>
                    </m:r>
                  </m:e>
                  <m:e>
                    <m:r>
                      <m:rPr>
                        <m:sty m:val="p"/>
                      </m:rPr>
                      <m:t>Cov</m:t>
                    </m:r>
                    <m:r>
                      <m:rPr>
                        <m:sty m:val="p"/>
                      </m:rPr>
                      <m:t>(</m:t>
                    </m:r>
                    <m:sSub>
                      <m:e>
                        <m:r>
                          <m:t>X</m:t>
                        </m:r>
                      </m:e>
                      <m:sub>
                        <m:r>
                          <m:t>1</m:t>
                        </m:r>
                      </m:sub>
                    </m:sSub>
                    <m:r>
                      <m:rPr>
                        <m:sty m:val="p"/>
                      </m:rPr>
                      <m:t>,</m:t>
                    </m:r>
                    <m:sSub>
                      <m:e>
                        <m:r>
                          <m:t>X</m:t>
                        </m:r>
                      </m:e>
                      <m:sub>
                        <m:r>
                          <m:t>2</m:t>
                        </m:r>
                      </m:sub>
                    </m:sSub>
                    <m:r>
                      <m:rPr>
                        <m:sty m:val="p"/>
                      </m:rPr>
                      <m:t>)</m:t>
                    </m:r>
                  </m:e>
                </m:mr>
                <m:mr>
                  <m:e>
                    <m:r>
                      <m:rPr>
                        <m:sty m:val="p"/>
                      </m:rPr>
                      <m:t>Cov</m:t>
                    </m:r>
                    <m:r>
                      <m:rPr>
                        <m:sty m:val="p"/>
                      </m:rPr>
                      <m:t>(</m:t>
                    </m:r>
                    <m:sSub>
                      <m:e>
                        <m:r>
                          <m:t>X</m:t>
                        </m:r>
                      </m:e>
                      <m:sub>
                        <m:r>
                          <m:t>2</m:t>
                        </m:r>
                      </m:sub>
                    </m:sSub>
                    <m:r>
                      <m:rPr>
                        <m:sty m:val="p"/>
                      </m:rPr>
                      <m:t>,</m:t>
                    </m:r>
                    <m:sSub>
                      <m:e>
                        <m:r>
                          <m:t>X</m:t>
                        </m:r>
                      </m:e>
                      <m:sub>
                        <m:r>
                          <m:t>1</m:t>
                        </m:r>
                      </m:sub>
                    </m:sSub>
                    <m:r>
                      <m:rPr>
                        <m:sty m:val="p"/>
                      </m:rPr>
                      <m:t>)</m:t>
                    </m:r>
                  </m:e>
                  <m:e>
                    <m:r>
                      <m:rPr>
                        <m:sty m:val="p"/>
                      </m:rPr>
                      <m:t>Var</m:t>
                    </m:r>
                    <m:r>
                      <m:rPr>
                        <m:sty m:val="p"/>
                      </m:rPr>
                      <m:t>(</m:t>
                    </m:r>
                    <m:sSub>
                      <m:e>
                        <m:r>
                          <m:t>X</m:t>
                        </m:r>
                      </m:e>
                      <m:sub>
                        <m:r>
                          <m:t>2</m:t>
                        </m:r>
                      </m:sub>
                    </m:sSub>
                    <m:r>
                      <m:rPr>
                        <m:sty m:val="p"/>
                      </m:rPr>
                      <m:t>)</m:t>
                    </m:r>
                  </m:e>
                </m:mr>
              </m:m>
            </m:e>
          </m:d>
          <m:r>
            <m:rPr>
              <m:sty m:val="p"/>
            </m:rPr>
            <m:t>.</m:t>
          </m:r>
        </m:oMath>
      </m:oMathPara>
    </w:p>
    <w:p>
      <w:pPr>
        <w:pStyle w:val="FirstParagraph"/>
      </w:pPr>
      <w:r>
        <w:rPr>
          <w:lang w:val="es-GT"/>
        </w:rPr>
        <w:t xml:space="preserve">Como</w:t>
      </w:r>
      <w:r>
        <w:rPr>
          <w:lang w:val="es-GT"/>
        </w:rPr>
        <w:t xml:space="preserve"> </w:t>
      </w:r>
      <m:oMath>
        <m:r>
          <m:rPr>
            <m:sty m:val="p"/>
          </m:rPr>
          <m:t>Cov</m:t>
        </m:r>
        <m:r>
          <m:rPr>
            <m:sty m:val="p"/>
          </m:rPr>
          <m:t>(</m:t>
        </m:r>
        <m:sSub>
          <m:e>
            <m:r>
              <m:t>X</m:t>
            </m:r>
          </m:e>
          <m:sub>
            <m:r>
              <m:t>1</m:t>
            </m:r>
          </m:sub>
        </m:sSub>
        <m:r>
          <m:rPr>
            <m:sty m:val="p"/>
          </m:rPr>
          <m:t>,</m:t>
        </m:r>
        <m:sSub>
          <m:e>
            <m:r>
              <m:t>X</m:t>
            </m:r>
          </m:e>
          <m:sub>
            <m:r>
              <m:t>2</m:t>
            </m:r>
          </m:sub>
        </m:sSub>
        <m:r>
          <m:rPr>
            <m:sty m:val="p"/>
          </m:rPr>
          <m:t>)</m:t>
        </m:r>
        <m:r>
          <m:rPr>
            <m:sty m:val="p"/>
          </m:rPr>
          <m:t>=</m:t>
        </m:r>
        <m:r>
          <m:rPr>
            <m:sty m:val="p"/>
          </m:rPr>
          <m:t>Cov</m:t>
        </m:r>
        <m:r>
          <m:rPr>
            <m:sty m:val="p"/>
          </m:rPr>
          <m:t>(</m:t>
        </m:r>
        <m:sSub>
          <m:e>
            <m:r>
              <m:t>X</m:t>
            </m:r>
          </m:e>
          <m:sub>
            <m:r>
              <m:t>2</m:t>
            </m:r>
          </m:sub>
        </m:sSub>
        <m:r>
          <m:rPr>
            <m:sty m:val="p"/>
          </m:rPr>
          <m:t>,</m:t>
        </m:r>
        <m:sSub>
          <m:e>
            <m:r>
              <m:t>X</m:t>
            </m:r>
          </m:e>
          <m:sub>
            <m:r>
              <m:t>1</m:t>
            </m:r>
          </m:sub>
        </m:sSub>
        <m:r>
          <m:rPr>
            <m:sty m:val="p"/>
          </m:rPr>
          <m:t>)</m:t>
        </m:r>
      </m:oMath>
      <w:r>
        <w:rPr>
          <w:lang w:val="es-GT"/>
        </w:rPr>
        <w:t xml:space="preserve">, la matriz es simétrica. Para</w:t>
      </w:r>
      <w:r>
        <w:rPr>
          <w:lang w:val="es-GT"/>
        </w:rPr>
        <w:t xml:space="preserve"> </w:t>
      </w:r>
      <m:oMath>
        <m:r>
          <m:t>p</m:t>
        </m:r>
      </m:oMath>
      <w:r>
        <w:rPr>
          <w:lang w:val="es-GT"/>
        </w:rPr>
        <w:t xml:space="preserve"> </w:t>
      </w:r>
      <w:r>
        <w:rPr>
          <w:lang w:val="es-GT"/>
        </w:rPr>
        <w:t xml:space="preserve">variables la idea se extiende a una matriz de</w:t>
      </w:r>
      <w:r>
        <w:rPr>
          <w:lang w:val="es-GT"/>
        </w:rPr>
        <w:t xml:space="preserve"> </w:t>
      </w:r>
      <m:oMath>
        <m:r>
          <m:t>p</m:t>
        </m:r>
        <m:r>
          <m:rPr>
            <m:sty m:val="p"/>
          </m:rPr>
          <m:t>×</m:t>
        </m:r>
        <m:r>
          <m:t>p</m:t>
        </m:r>
      </m:oMath>
      <w:r>
        <w:rPr>
          <w:lang w:val="es-GT"/>
        </w:rPr>
        <w:t xml:space="preserve"> </w:t>
      </w:r>
      <w:r>
        <w:rPr>
          <w:lang w:val="es-GT"/>
        </w:rPr>
        <w:t xml:space="preserve">con</w:t>
      </w:r>
      <w:r>
        <w:rPr>
          <w:lang w:val="es-GT"/>
        </w:rPr>
        <w:t xml:space="preserve"> </w:t>
      </w:r>
      <m:oMath>
        <m:sSub>
          <m:e>
            <m:r>
              <m:rPr>
                <m:sty m:val="p"/>
              </m:rPr>
              <m:t>Σ</m:t>
            </m:r>
          </m:e>
          <m:sub>
            <m:r>
              <m:t>i</m:t>
            </m:r>
            <m:r>
              <m:t>i</m:t>
            </m:r>
          </m:sub>
        </m:sSub>
        <m:r>
          <m:rPr>
            <m:sty m:val="p"/>
          </m:rPr>
          <m:t>=</m:t>
        </m:r>
        <m:r>
          <m:rPr>
            <m:sty m:val="p"/>
          </m:rPr>
          <m:t>Var</m:t>
        </m:r>
        <m:r>
          <m:rPr>
            <m:sty m:val="p"/>
          </m:rPr>
          <m:t>(</m:t>
        </m:r>
        <m:sSub>
          <m:e>
            <m:r>
              <m:t>X</m:t>
            </m:r>
          </m:e>
          <m:sub>
            <m:r>
              <m:t>i</m:t>
            </m:r>
          </m:sub>
        </m:sSub>
        <m:r>
          <m:rPr>
            <m:sty m:val="p"/>
          </m:rPr>
          <m:t>)</m:t>
        </m:r>
      </m:oMath>
      <w:r>
        <w:rPr>
          <w:lang w:val="es-GT"/>
        </w:rPr>
        <w:t xml:space="preserve"> </w:t>
      </w:r>
      <w:r>
        <w:rPr>
          <w:lang w:val="es-GT"/>
        </w:rPr>
        <w:t xml:space="preserve">y</w:t>
      </w:r>
      <w:r>
        <w:rPr>
          <w:lang w:val="es-GT"/>
        </w:rPr>
        <w:t xml:space="preserve"> </w:t>
      </w:r>
      <m:oMath>
        <m:sSub>
          <m:e>
            <m:r>
              <m:rPr>
                <m:sty m:val="p"/>
              </m:rPr>
              <m:t>Σ</m:t>
            </m:r>
          </m:e>
          <m:sub>
            <m:r>
              <m:t>i</m:t>
            </m:r>
            <m:r>
              <m:t>j</m:t>
            </m:r>
          </m:sub>
        </m:sSub>
        <m:r>
          <m:rPr>
            <m:sty m:val="p"/>
          </m:rPr>
          <m:t>=</m:t>
        </m:r>
        <m:r>
          <m:rPr>
            <m:sty m:val="p"/>
          </m:rPr>
          <m:t>Cov</m:t>
        </m:r>
        <m:r>
          <m:rPr>
            <m:sty m:val="p"/>
          </m:rPr>
          <m:t>(</m:t>
        </m:r>
        <m:sSub>
          <m:e>
            <m:r>
              <m:t>X</m:t>
            </m:r>
          </m:e>
          <m:sub>
            <m:r>
              <m:t>i</m:t>
            </m:r>
          </m:sub>
        </m:sSub>
        <m:r>
          <m:rPr>
            <m:sty m:val="p"/>
          </m:rPr>
          <m:t>,</m:t>
        </m:r>
        <m:sSub>
          <m:e>
            <m:r>
              <m:t>X</m:t>
            </m:r>
          </m:e>
          <m:sub>
            <m:r>
              <m:t>j</m:t>
            </m:r>
          </m:sub>
        </m:sSub>
        <m:r>
          <m:rPr>
            <m:sty m:val="p"/>
          </m:rPr>
          <m:t>)</m:t>
        </m:r>
      </m:oMath>
      <w:r>
        <w:rPr>
          <w:lang w:val="es-GT"/>
        </w:rPr>
        <w:t xml:space="preserve">.</w:t>
      </w:r>
    </w:p>
    <w:p>
      <w:pPr>
        <w:pStyle w:val="BodyText"/>
      </w:pPr>
      <w:r>
        <w:rPr>
          <w:b/>
          <w:bCs/>
          <w:lang w:val="es-GT"/>
        </w:rPr>
        <w:t xml:space="preserve">Combinación lineal.</w:t>
      </w:r>
      <w:r>
        <w:rPr>
          <w:lang w:val="es-GT"/>
        </w:rPr>
        <w:t xml:space="preserve"> </w:t>
      </w:r>
      <w:r>
        <w:rPr>
          <w:lang w:val="es-GT"/>
        </w:rPr>
        <w:t xml:space="preserve">En la expresión escrita en la pizarra, el índice de cada coeficiente (11, 12 y 13) aparece a la izquierda de su</w:t>
      </w:r>
      <w:r>
        <w:rPr>
          <w:lang w:val="es-GT"/>
        </w:rPr>
        <w:t xml:space="preserve"> </w:t>
      </w:r>
      <m:oMath>
        <m:r>
          <m:t>Z</m:t>
        </m:r>
      </m:oMath>
      <w:r>
        <w:rPr>
          <w:lang w:val="es-GT"/>
        </w:rPr>
        <w:t xml:space="preserve">; equivale a</w:t>
      </w:r>
      <w:r>
        <w:rPr>
          <w:lang w:val="es-GT"/>
        </w:rPr>
        <w:t xml:space="preserve"> </w:t>
      </w:r>
      <m:oMath>
        <m:sSub>
          <m:e>
            <m:r>
              <m:t>ℓ</m:t>
            </m:r>
          </m:e>
          <m:sub>
            <m:r>
              <m:t>11</m:t>
            </m:r>
          </m:sub>
        </m:sSub>
        <m:sSub>
          <m:e>
            <m:r>
              <m:t>Z</m:t>
            </m:r>
          </m:e>
          <m:sub>
            <m:r>
              <m:t>1</m:t>
            </m:r>
          </m:sub>
        </m:sSub>
        <m:r>
          <m:rPr>
            <m:sty m:val="p"/>
          </m:rPr>
          <m:t>+</m:t>
        </m:r>
        <m:sSub>
          <m:e>
            <m:r>
              <m:t>ℓ</m:t>
            </m:r>
          </m:e>
          <m:sub>
            <m:r>
              <m:t>12</m:t>
            </m:r>
          </m:sub>
        </m:sSub>
        <m:sSub>
          <m:e>
            <m:r>
              <m:t>Z</m:t>
            </m:r>
          </m:e>
          <m:sub>
            <m:r>
              <m:t>2</m:t>
            </m:r>
          </m:sub>
        </m:sSub>
        <m:r>
          <m:rPr>
            <m:sty m:val="p"/>
          </m:rPr>
          <m:t>+</m:t>
        </m:r>
        <m:sSub>
          <m:e>
            <m:r>
              <m:t>ℓ</m:t>
            </m:r>
          </m:e>
          <m:sub>
            <m:r>
              <m:t>13</m:t>
            </m:r>
          </m:sub>
        </m:sSub>
        <m:sSub>
          <m:e>
            <m:r>
              <m:t>Z</m:t>
            </m:r>
          </m:e>
          <m:sub>
            <m:r>
              <m:t>3</m:t>
            </m:r>
          </m:sub>
        </m:sSub>
      </m:oMath>
      <w:r>
        <w:rPr>
          <w:lang w:val="es-GT"/>
        </w:rPr>
        <w:t xml:space="preserve">. Se interpreta como la primera fila de una transformación lineal de normales independientes:</w:t>
      </w:r>
    </w:p>
    <w:p>
      <w:pPr>
        <w:pStyle w:val="BodyText"/>
      </w:pPr>
      <m:oMathPara>
        <m:oMathParaPr>
          <m:jc m:val="center"/>
        </m:oMathParaPr>
        <m:oMath>
          <m:sSub>
            <m:e>
              <m:r>
                <m:t>X</m:t>
              </m:r>
            </m:e>
            <m:sub>
              <m:r>
                <m:t>1</m:t>
              </m:r>
            </m:sub>
          </m:sSub>
          <m:r>
            <m:rPr>
              <m:sty m:val="p"/>
            </m:rPr>
            <m:t>=</m:t>
          </m:r>
          <m:sSub>
            <m:e>
              <m:r>
                <m:t>μ</m:t>
              </m:r>
            </m:e>
            <m:sub>
              <m:r>
                <m:t>1</m:t>
              </m:r>
            </m:sub>
          </m:sSub>
          <m:r>
            <m:rPr>
              <m:sty m:val="p"/>
            </m:rPr>
            <m:t>+</m:t>
          </m:r>
          <m:sSub>
            <m:e>
              <m:r>
                <m:t>ℓ</m:t>
              </m:r>
            </m:e>
            <m:sub>
              <m:r>
                <m:t>11</m:t>
              </m:r>
            </m:sub>
          </m:sSub>
          <m:sSub>
            <m:e>
              <m:r>
                <m:t>Z</m:t>
              </m:r>
            </m:e>
            <m:sub>
              <m:r>
                <m:t>1</m:t>
              </m:r>
            </m:sub>
          </m:sSub>
          <m:r>
            <m:rPr>
              <m:sty m:val="p"/>
            </m:rPr>
            <m:t>+</m:t>
          </m:r>
          <m:sSub>
            <m:e>
              <m:r>
                <m:t>ℓ</m:t>
              </m:r>
            </m:e>
            <m:sub>
              <m:r>
                <m:t>12</m:t>
              </m:r>
            </m:sub>
          </m:sSub>
          <m:sSub>
            <m:e>
              <m:r>
                <m:t>Z</m:t>
              </m:r>
            </m:e>
            <m:sub>
              <m:r>
                <m:t>2</m:t>
              </m:r>
            </m:sub>
          </m:sSub>
          <m:r>
            <m:rPr>
              <m:sty m:val="p"/>
            </m:rPr>
            <m:t>+</m:t>
          </m:r>
          <m:sSub>
            <m:e>
              <m:r>
                <m:t>ℓ</m:t>
              </m:r>
            </m:e>
            <m:sub>
              <m:r>
                <m:t>13</m:t>
              </m:r>
            </m:sub>
          </m:sSub>
          <m:sSub>
            <m:e>
              <m:r>
                <m:t>Z</m:t>
              </m:r>
            </m:e>
            <m:sub>
              <m:r>
                <m:t>3</m:t>
              </m:r>
            </m:sub>
          </m:sSub>
          <m:r>
            <m:rPr>
              <m:sty m:val="p"/>
            </m:rPr>
            <m:t>,</m:t>
          </m:r>
        </m:oMath>
      </m:oMathPara>
    </w:p>
    <w:p>
      <w:pPr>
        <w:pStyle w:val="FirstParagraph"/>
      </w:pPr>
      <m:oMathPara>
        <m:oMathParaPr>
          <m:jc m:val="center"/>
        </m:oMathParaPr>
        <m:oMath>
          <m:sSub>
            <m:e>
              <m:r>
                <m:t>X</m:t>
              </m:r>
            </m:e>
            <m:sub>
              <m:r>
                <m:t>2</m:t>
              </m:r>
            </m:sub>
          </m:sSub>
          <m:r>
            <m:rPr>
              <m:sty m:val="p"/>
            </m:rPr>
            <m:t>=</m:t>
          </m:r>
          <m:sSub>
            <m:e>
              <m:r>
                <m:t>μ</m:t>
              </m:r>
            </m:e>
            <m:sub>
              <m:r>
                <m:t>2</m:t>
              </m:r>
            </m:sub>
          </m:sSub>
          <m:r>
            <m:rPr>
              <m:sty m:val="p"/>
            </m:rPr>
            <m:t>+</m:t>
          </m:r>
          <m:sSub>
            <m:e>
              <m:r>
                <m:t>ℓ</m:t>
              </m:r>
            </m:e>
            <m:sub>
              <m:r>
                <m:t>21</m:t>
              </m:r>
            </m:sub>
          </m:sSub>
          <m:sSub>
            <m:e>
              <m:r>
                <m:t>Z</m:t>
              </m:r>
            </m:e>
            <m:sub>
              <m:r>
                <m:t>1</m:t>
              </m:r>
            </m:sub>
          </m:sSub>
          <m:r>
            <m:rPr>
              <m:sty m:val="p"/>
            </m:rPr>
            <m:t>+</m:t>
          </m:r>
          <m:sSub>
            <m:e>
              <m:r>
                <m:t>ℓ</m:t>
              </m:r>
            </m:e>
            <m:sub>
              <m:r>
                <m:t>22</m:t>
              </m:r>
            </m:sub>
          </m:sSub>
          <m:sSub>
            <m:e>
              <m:r>
                <m:t>Z</m:t>
              </m:r>
            </m:e>
            <m:sub>
              <m:r>
                <m:t>2</m:t>
              </m:r>
            </m:sub>
          </m:sSub>
          <m:r>
            <m:rPr>
              <m:sty m:val="p"/>
            </m:rPr>
            <m:t>+</m:t>
          </m:r>
          <m:sSub>
            <m:e>
              <m:r>
                <m:t>ℓ</m:t>
              </m:r>
            </m:e>
            <m:sub>
              <m:r>
                <m:t>23</m:t>
              </m:r>
            </m:sub>
          </m:sSub>
          <m:sSub>
            <m:e>
              <m:r>
                <m:t>Z</m:t>
              </m:r>
            </m:e>
            <m:sub>
              <m:r>
                <m:t>3</m:t>
              </m:r>
            </m:sub>
          </m:sSub>
          <m:r>
            <m:rPr>
              <m:sty m:val="p"/>
            </m:rPr>
            <m:t>,</m:t>
          </m:r>
        </m:oMath>
      </m:oMathPara>
    </w:p>
    <w:p>
      <w:pPr>
        <w:pStyle w:val="FirstParagraph"/>
      </w:pPr>
      <m:oMathPara>
        <m:oMathParaPr>
          <m:jc m:val="center"/>
        </m:oMathParaPr>
        <m:oMath>
          <m:sSub>
            <m:e>
              <m:r>
                <m:t>X</m:t>
              </m:r>
            </m:e>
            <m:sub>
              <m:r>
                <m:t>3</m:t>
              </m:r>
            </m:sub>
          </m:sSub>
          <m:r>
            <m:rPr>
              <m:sty m:val="p"/>
            </m:rPr>
            <m:t>=</m:t>
          </m:r>
          <m:sSub>
            <m:e>
              <m:r>
                <m:t>μ</m:t>
              </m:r>
            </m:e>
            <m:sub>
              <m:r>
                <m:t>3</m:t>
              </m:r>
            </m:sub>
          </m:sSub>
          <m:r>
            <m:rPr>
              <m:sty m:val="p"/>
            </m:rPr>
            <m:t>+</m:t>
          </m:r>
          <m:sSub>
            <m:e>
              <m:r>
                <m:t>ℓ</m:t>
              </m:r>
            </m:e>
            <m:sub>
              <m:r>
                <m:t>31</m:t>
              </m:r>
            </m:sub>
          </m:sSub>
          <m:sSub>
            <m:e>
              <m:r>
                <m:t>Z</m:t>
              </m:r>
            </m:e>
            <m:sub>
              <m:r>
                <m:t>1</m:t>
              </m:r>
            </m:sub>
          </m:sSub>
          <m:r>
            <m:rPr>
              <m:sty m:val="p"/>
            </m:rPr>
            <m:t>+</m:t>
          </m:r>
          <m:sSub>
            <m:e>
              <m:r>
                <m:t>ℓ</m:t>
              </m:r>
            </m:e>
            <m:sub>
              <m:r>
                <m:t>32</m:t>
              </m:r>
            </m:sub>
          </m:sSub>
          <m:sSub>
            <m:e>
              <m:r>
                <m:t>Z</m:t>
              </m:r>
            </m:e>
            <m:sub>
              <m:r>
                <m:t>2</m:t>
              </m:r>
            </m:sub>
          </m:sSub>
          <m:r>
            <m:rPr>
              <m:sty m:val="p"/>
            </m:rPr>
            <m:t>+</m:t>
          </m:r>
          <m:sSub>
            <m:e>
              <m:r>
                <m:t>ℓ</m:t>
              </m:r>
            </m:e>
            <m:sub>
              <m:r>
                <m:t>33</m:t>
              </m:r>
            </m:sub>
          </m:sSub>
          <m:sSub>
            <m:e>
              <m:r>
                <m:t>Z</m:t>
              </m:r>
            </m:e>
            <m:sub>
              <m:r>
                <m:t>3</m:t>
              </m:r>
            </m:sub>
          </m:sSub>
          <m:r>
            <m:rPr>
              <m:sty m:val="p"/>
            </m:rPr>
            <m:t>,</m:t>
          </m:r>
        </m:oMath>
      </m:oMathPara>
    </w:p>
    <w:p>
      <w:pPr>
        <w:pStyle w:val="FirstParagraph"/>
      </w:pPr>
      <w:r>
        <w:rPr>
          <w:lang w:val="es-GT"/>
        </w:rPr>
        <w:t xml:space="preserve">es decir,</w:t>
      </w:r>
      <w:r>
        <w:rPr>
          <w:lang w:val="es-GT"/>
        </w:rPr>
        <w:t xml:space="preserve"> </w:t>
      </w:r>
      <m:oMath>
        <m:r>
          <m:rPr>
            <m:sty m:val="bi"/>
          </m:rPr>
          <m:t>X</m:t>
        </m:r>
        <m:r>
          <m:rPr>
            <m:sty m:val="p"/>
          </m:rPr>
          <m:t>=</m:t>
        </m:r>
        <m:r>
          <m:rPr>
            <m:sty m:val="bi"/>
          </m:rPr>
          <m:t>μ</m:t>
        </m:r>
        <m:r>
          <m:rPr>
            <m:sty m:val="p"/>
          </m:rPr>
          <m:t>+</m:t>
        </m:r>
        <m:r>
          <m:t>A</m:t>
        </m:r>
        <m:r>
          <m:rPr>
            <m:sty m:val="bi"/>
          </m:rPr>
          <m:t>Z</m:t>
        </m:r>
      </m:oMath>
      <w:r>
        <w:rPr>
          <w:lang w:val="es-GT"/>
        </w:rPr>
        <w:t xml:space="preserve">. Cuando se elige</w:t>
      </w:r>
      <w:r>
        <w:rPr>
          <w:lang w:val="es-GT"/>
        </w:rPr>
        <w:t xml:space="preserve"> </w:t>
      </w:r>
      <m:oMath>
        <m:r>
          <m:t>A</m:t>
        </m:r>
        <m:r>
          <m:rPr>
            <m:sty m:val="p"/>
          </m:rPr>
          <m:t>=</m:t>
        </m:r>
        <m:r>
          <m:t>L</m:t>
        </m:r>
      </m:oMath>
      <w:r>
        <w:rPr>
          <w:lang w:val="es-GT"/>
        </w:rPr>
        <w:t xml:space="preserve">, el factor triangular inferior de Cholesky, los coeficientes sobre la diagonal son cero (</w:t>
      </w:r>
      <m:oMath>
        <m:sSub>
          <m:e>
            <m:r>
              <m:t>ℓ</m:t>
            </m:r>
          </m:e>
          <m:sub>
            <m:r>
              <m:t>12</m:t>
            </m:r>
          </m:sub>
        </m:sSub>
        <m:r>
          <m:rPr>
            <m:sty m:val="p"/>
          </m:rPr>
          <m:t>=</m:t>
        </m:r>
        <m:sSub>
          <m:e>
            <m:r>
              <m:t>ℓ</m:t>
            </m:r>
          </m:e>
          <m:sub>
            <m:r>
              <m:t>13</m:t>
            </m:r>
          </m:sub>
        </m:sSub>
        <m:r>
          <m:rPr>
            <m:sty m:val="p"/>
          </m:rPr>
          <m:t>=</m:t>
        </m:r>
        <m:sSub>
          <m:e>
            <m:r>
              <m:t>ℓ</m:t>
            </m:r>
          </m:e>
          <m:sub>
            <m:r>
              <m:t>23</m:t>
            </m:r>
          </m:sub>
        </m:sSub>
        <m:r>
          <m:rPr>
            <m:sty m:val="p"/>
          </m:rPr>
          <m:t>=</m:t>
        </m:r>
        <m:r>
          <m:t>0</m:t>
        </m:r>
      </m:oMath>
      <w:r>
        <w:rPr>
          <w:lang w:val="es-GT"/>
        </w:rPr>
        <w:t xml:space="preserve">), de modo que</w:t>
      </w:r>
      <w:r>
        <w:rPr>
          <w:lang w:val="es-GT"/>
        </w:rPr>
        <w:t xml:space="preserve"> </w:t>
      </w:r>
      <m:oMath>
        <m:sSub>
          <m:e>
            <m:r>
              <m:t>X</m:t>
            </m:r>
          </m:e>
          <m:sub>
            <m:r>
              <m:t>1</m:t>
            </m:r>
          </m:sub>
        </m:sSub>
      </m:oMath>
      <w:r>
        <w:rPr>
          <w:lang w:val="es-GT"/>
        </w:rPr>
        <w:t xml:space="preserve"> </w:t>
      </w:r>
      <w:r>
        <w:rPr>
          <w:lang w:val="es-GT"/>
        </w:rPr>
        <w:t xml:space="preserve">depende solo de</w:t>
      </w:r>
      <w:r>
        <w:rPr>
          <w:lang w:val="es-GT"/>
        </w:rPr>
        <w:t xml:space="preserve"> </w:t>
      </w:r>
      <m:oMath>
        <m:sSub>
          <m:e>
            <m:r>
              <m:t>Z</m:t>
            </m:r>
          </m:e>
          <m:sub>
            <m:r>
              <m:t>1</m:t>
            </m:r>
          </m:sub>
        </m:sSub>
      </m:oMath>
      <w:r>
        <w:rPr>
          <w:lang w:val="es-GT"/>
        </w:rPr>
        <w:t xml:space="preserve">,</w:t>
      </w:r>
      <w:r>
        <w:rPr>
          <w:lang w:val="es-GT"/>
        </w:rPr>
        <w:t xml:space="preserve"> </w:t>
      </w:r>
      <m:oMath>
        <m:sSub>
          <m:e>
            <m:r>
              <m:t>X</m:t>
            </m:r>
          </m:e>
          <m:sub>
            <m:r>
              <m:t>2</m:t>
            </m:r>
          </m:sub>
        </m:sSub>
      </m:oMath>
      <w:r>
        <w:rPr>
          <w:lang w:val="es-GT"/>
        </w:rPr>
        <w:t xml:space="preserve"> </w:t>
      </w:r>
      <w:r>
        <w:rPr>
          <w:lang w:val="es-GT"/>
        </w:rPr>
        <w:t xml:space="preserve">de</w:t>
      </w:r>
      <w:r>
        <w:rPr>
          <w:lang w:val="es-GT"/>
        </w:rPr>
        <w:t xml:space="preserve"> </w:t>
      </w:r>
      <m:oMath>
        <m:sSub>
          <m:e>
            <m:r>
              <m:t>Z</m:t>
            </m:r>
          </m:e>
          <m:sub>
            <m:r>
              <m:t>1</m:t>
            </m:r>
          </m:sub>
        </m:sSub>
      </m:oMath>
      <w:r>
        <w:rPr>
          <w:lang w:val="es-GT"/>
        </w:rPr>
        <w:t xml:space="preserve"> </w:t>
      </w:r>
      <w:r>
        <w:rPr>
          <w:lang w:val="es-GT"/>
        </w:rPr>
        <w:t xml:space="preserve">y</w:t>
      </w:r>
      <w:r>
        <w:rPr>
          <w:lang w:val="es-GT"/>
        </w:rPr>
        <w:t xml:space="preserve"> </w:t>
      </w:r>
      <m:oMath>
        <m:sSub>
          <m:e>
            <m:r>
              <m:t>Z</m:t>
            </m:r>
          </m:e>
          <m:sub>
            <m:r>
              <m:t>2</m:t>
            </m:r>
          </m:sub>
        </m:sSub>
      </m:oMath>
      <w:r>
        <w:rPr>
          <w:lang w:val="es-GT"/>
        </w:rPr>
        <w:t xml:space="preserve">, y</w:t>
      </w:r>
      <w:r>
        <w:rPr>
          <w:lang w:val="es-GT"/>
        </w:rPr>
        <w:t xml:space="preserve"> </w:t>
      </w:r>
      <m:oMath>
        <m:sSub>
          <m:e>
            <m:r>
              <m:t>X</m:t>
            </m:r>
          </m:e>
          <m:sub>
            <m:r>
              <m:t>3</m:t>
            </m:r>
          </m:sub>
        </m:sSub>
      </m:oMath>
      <w:r>
        <w:rPr>
          <w:lang w:val="es-GT"/>
        </w:rPr>
        <w:t xml:space="preserve"> </w:t>
      </w:r>
      <w:r>
        <w:rPr>
          <w:lang w:val="es-GT"/>
        </w:rPr>
        <w:t xml:space="preserve">de las tres.</w:t>
      </w:r>
    </w:p>
    <w:p>
      <w:pPr>
        <w:pStyle w:val="BodyText"/>
      </w:pPr>
      <w:r>
        <w:rPr>
          <w:b/>
          <w:bCs/>
          <w:lang w:val="es-GT"/>
        </w:rPr>
        <w:t xml:space="preserve">Método polar para tres o más variables dependientes.</w:t>
      </w:r>
      <w:r>
        <w:rPr>
          <w:lang w:val="es-GT"/>
        </w:rPr>
        <w:t xml:space="preserve"> </w:t>
      </w:r>
      <w:r>
        <w:rPr>
          <w:lang w:val="es-GT"/>
        </w:rPr>
        <w:t xml:space="preserve">El método polar es el algoritmo que produce las</w:t>
      </w:r>
      <w:r>
        <w:rPr>
          <w:lang w:val="es-GT"/>
        </w:rPr>
        <w:t xml:space="preserve"> </w:t>
      </w:r>
      <m:oMath>
        <m:sSub>
          <m:e>
            <m:r>
              <m:t>Z</m:t>
            </m:r>
          </m:e>
          <m:sub>
            <m:r>
              <m:t>k</m:t>
            </m:r>
          </m:sub>
        </m:sSub>
      </m:oMath>
      <w:r>
        <w:rPr>
          <w:lang w:val="es-GT"/>
        </w:rPr>
        <w:t xml:space="preserve"> </w:t>
      </w:r>
      <w:r>
        <w:rPr>
          <w:lang w:val="es-GT"/>
        </w:rPr>
        <w:t xml:space="preserve">independientes. La dependencia entre las</w:t>
      </w:r>
      <w:r>
        <w:rPr>
          <w:lang w:val="es-GT"/>
        </w:rPr>
        <w:t xml:space="preserve"> </w:t>
      </w:r>
      <m:oMath>
        <m:sSub>
          <m:e>
            <m:r>
              <m:t>X</m:t>
            </m:r>
          </m:e>
          <m:sub>
            <m:r>
              <m:t>i</m:t>
            </m:r>
          </m:sub>
        </m:sSub>
      </m:oMath>
      <w:r>
        <w:rPr>
          <w:lang w:val="es-GT"/>
        </w:rPr>
        <w:t xml:space="preserve"> </w:t>
      </w:r>
      <w:r>
        <w:rPr>
          <w:lang w:val="es-GT"/>
        </w:rPr>
        <w:t xml:space="preserve">no proviene del método polar, sino de los coeficientes compartidos de la combinación lineal.</w:t>
      </w:r>
    </w:p>
    <w:bookmarkEnd w:id="14"/>
    <w:bookmarkStart w:id="21" w:name="fundamento-probabilístico"/>
    <w:p>
      <w:pPr>
        <w:pStyle w:val="Heading1"/>
      </w:pPr>
      <w:r>
        <w:rPr>
          <w:lang w:val="es-GT"/>
        </w:rPr>
        <w:t xml:space="preserve">3. Fundamento probabilístico</w:t>
      </w:r>
    </w:p>
    <w:bookmarkStart w:id="15" w:name="distribución-normal-multivariable"/>
    <w:p>
      <w:pPr>
        <w:pStyle w:val="Heading2"/>
      </w:pPr>
      <w:r>
        <w:rPr>
          <w:lang w:val="es-GT"/>
        </w:rPr>
        <w:t xml:space="preserve">3.1 Distribución normal multivariable</w:t>
      </w:r>
    </w:p>
    <w:p>
      <w:pPr>
        <w:pStyle w:val="FirstParagraph"/>
      </w:pPr>
      <w:r>
        <w:rPr>
          <w:lang w:val="es-GT"/>
        </w:rPr>
        <w:t xml:space="preserve">Un vector</w:t>
      </w:r>
      <w:r>
        <w:rPr>
          <w:lang w:val="es-GT"/>
        </w:rPr>
        <w:t xml:space="preserve"> </w:t>
      </w:r>
      <m:oMath>
        <m:r>
          <m:rPr>
            <m:sty m:val="bi"/>
          </m:rPr>
          <m:t>X</m:t>
        </m:r>
        <m:r>
          <m:rPr>
            <m:sty m:val="p"/>
          </m:rPr>
          <m:t>∈</m:t>
        </m:r>
        <m:sSup>
          <m:e>
            <m:r>
              <m:rPr>
                <m:scr m:val="double-struck"/>
                <m:sty m:val="p"/>
              </m:rPr>
              <m:t>R</m:t>
            </m:r>
          </m:e>
          <m:sup>
            <m:r>
              <m:t>p</m:t>
            </m:r>
          </m:sup>
        </m:sSup>
      </m:oMath>
      <w:r>
        <w:rPr>
          <w:lang w:val="es-GT"/>
        </w:rPr>
        <w:t xml:space="preserve"> </w:t>
      </w:r>
      <w:r>
        <w:rPr>
          <w:lang w:val="es-GT"/>
        </w:rPr>
        <w:t xml:space="preserve">tiene distribución normal multivariable</w:t>
      </w:r>
      <w:r>
        <w:rPr>
          <w:lang w:val="es-GT"/>
        </w:rPr>
        <w:t xml:space="preserve"> </w:t>
      </w:r>
      <m:oMath>
        <m:sSub>
          <m:e>
            <m:r>
              <m:t>N</m:t>
            </m:r>
          </m:e>
          <m:sub>
            <m:r>
              <m:t>p</m:t>
            </m:r>
          </m:sub>
        </m:sSub>
        <m:r>
          <m:rPr>
            <m:sty m:val="p"/>
          </m:rPr>
          <m:t>(</m:t>
        </m:r>
        <m:r>
          <m:rPr>
            <m:sty m:val="bi"/>
          </m:rPr>
          <m:t>μ</m:t>
        </m:r>
        <m:r>
          <m:rPr>
            <m:sty m:val="p"/>
          </m:rPr>
          <m:t>,</m:t>
        </m:r>
        <m:r>
          <m:rPr>
            <m:sty m:val="p"/>
          </m:rPr>
          <m:t>Σ</m:t>
        </m:r>
        <m:r>
          <m:rPr>
            <m:sty m:val="p"/>
          </m:rPr>
          <m:t>)</m:t>
        </m:r>
      </m:oMath>
      <w:r>
        <w:rPr>
          <w:lang w:val="es-GT"/>
        </w:rPr>
        <w:t xml:space="preserve">, con</w:t>
      </w:r>
      <w:r>
        <w:rPr>
          <w:lang w:val="es-GT"/>
        </w:rPr>
        <w:t xml:space="preserve"> </w:t>
      </w:r>
      <m:oMath>
        <m:r>
          <m:rPr>
            <m:sty m:val="p"/>
          </m:rPr>
          <m:t>Σ</m:t>
        </m:r>
      </m:oMath>
      <w:r>
        <w:rPr>
          <w:lang w:val="es-GT"/>
        </w:rPr>
        <w:t xml:space="preserve"> </w:t>
      </w:r>
      <w:r>
        <w:rPr>
          <w:lang w:val="es-GT"/>
        </w:rPr>
        <w:t xml:space="preserve">simétrica y definida positiva, si su densidad es</w:t>
      </w:r>
    </w:p>
    <w:p>
      <w:pPr>
        <w:pStyle w:val="BodyText"/>
      </w:pPr>
      <m:oMathPara>
        <m:oMathParaPr>
          <m:jc m:val="center"/>
        </m:oMathParaPr>
        <m:oMath>
          <m:r>
            <m:t>f</m:t>
          </m:r>
          <m:r>
            <m:rPr>
              <m:sty m:val="p"/>
            </m:rPr>
            <m:t>(</m:t>
          </m:r>
          <m:r>
            <m:rPr>
              <m:sty m:val="bi"/>
            </m:rPr>
            <m:t>x</m:t>
          </m:r>
          <m:r>
            <m:rPr>
              <m:sty m:val="p"/>
            </m:rPr>
            <m:t>)</m:t>
          </m:r>
          <m:r>
            <m:rPr>
              <m:sty m:val="p"/>
            </m:rPr>
            <m:t>=</m:t>
          </m:r>
          <m:f>
            <m:fPr>
              <m:type m:val="bar"/>
            </m:fPr>
            <m:num>
              <m:r>
                <m:t>1</m:t>
              </m:r>
            </m:num>
            <m:den>
              <m:r>
                <m:rPr>
                  <m:sty m:val="p"/>
                </m:rPr>
                <m:t>(</m:t>
              </m:r>
              <m:r>
                <m:t>2</m:t>
              </m:r>
              <m:r>
                <m:t>π</m:t>
              </m:r>
              <m:sSup>
                <m:e>
                  <m:r>
                    <m:rPr>
                      <m:sty m:val="p"/>
                    </m:rPr>
                    <m:t>)</m:t>
                  </m:r>
                </m:e>
                <m:sup>
                  <m:r>
                    <m:t>p</m:t>
                  </m:r>
                  <m:r>
                    <m:rPr>
                      <m:sty m:val="p"/>
                    </m:rPr>
                    <m:t>/</m:t>
                  </m:r>
                  <m:r>
                    <m:t>2</m:t>
                  </m:r>
                </m:sup>
              </m:sSup>
              <m:r>
                <m:t> </m:t>
              </m:r>
              <m:r>
                <m:rPr>
                  <m:sty m:val="p"/>
                </m:rPr>
                <m:t>|</m:t>
              </m:r>
              <m:r>
                <m:rPr>
                  <m:sty m:val="p"/>
                </m:rPr>
                <m:t>Σ</m:t>
              </m:r>
              <m:sSup>
                <m:e>
                  <m:r>
                    <m:rPr>
                      <m:sty m:val="p"/>
                    </m:rPr>
                    <m:t>|</m:t>
                  </m:r>
                </m:e>
                <m:sup>
                  <m:r>
                    <m:t>1</m:t>
                  </m:r>
                  <m:r>
                    <m:rPr>
                      <m:sty m:val="p"/>
                    </m:rPr>
                    <m:t>/</m:t>
                  </m:r>
                  <m:r>
                    <m:t>2</m:t>
                  </m:r>
                </m:sup>
              </m:sSup>
            </m:den>
          </m:f>
          <m:r>
            <m:rPr>
              <m:sty m:val="p"/>
            </m:rPr>
            <m:t>exp</m:t>
          </m:r>
          <m:r>
            <m:t>​</m:t>
          </m:r>
          <m:d>
            <m:dPr>
              <m:begChr m:val="("/>
              <m:sepChr m:val=""/>
              <m:endChr m:val=")"/>
              <m:grow/>
            </m:dPr>
            <m:e>
              <m:r>
                <m:rPr>
                  <m:sty m:val="p"/>
                </m:rPr>
                <m:t>−</m:t>
              </m:r>
              <m:f>
                <m:fPr>
                  <m:type m:val="lin"/>
                </m:fPr>
                <m:num>
                  <m:r>
                    <m:t>1</m:t>
                  </m:r>
                </m:num>
                <m:den>
                  <m:r>
                    <m:t>2</m:t>
                  </m:r>
                </m:den>
              </m:f>
              <m:r>
                <m:rPr>
                  <m:sty m:val="p"/>
                </m:rPr>
                <m:t>(</m:t>
              </m:r>
              <m:r>
                <m:rPr>
                  <m:sty m:val="bi"/>
                </m:rPr>
                <m:t>x</m:t>
              </m:r>
              <m:r>
                <m:rPr>
                  <m:sty m:val="p"/>
                </m:rPr>
                <m:t>−</m:t>
              </m:r>
              <m:r>
                <m:rPr>
                  <m:sty m:val="bi"/>
                </m:rPr>
                <m:t>μ</m:t>
              </m:r>
              <m:sSup>
                <m:e>
                  <m:r>
                    <m:rPr>
                      <m:sty m:val="p"/>
                    </m:rPr>
                    <m:t>)</m:t>
                  </m:r>
                </m:e>
                <m:sup>
                  <m:r>
                    <m:rPr>
                      <m:sty m:val="p"/>
                    </m:rPr>
                    <m:t>⊤</m:t>
                  </m:r>
                </m:sup>
              </m:sSup>
              <m:sSup>
                <m:e>
                  <m:r>
                    <m:rPr>
                      <m:sty m:val="p"/>
                    </m:rPr>
                    <m:t>Σ</m:t>
                  </m:r>
                </m:e>
                <m:sup>
                  <m:r>
                    <m:rPr>
                      <m:sty m:val="p"/>
                    </m:rPr>
                    <m:t>−</m:t>
                  </m:r>
                  <m:r>
                    <m:t>1</m:t>
                  </m:r>
                </m:sup>
              </m:sSup>
              <m:r>
                <m:rPr>
                  <m:sty m:val="p"/>
                </m:rPr>
                <m:t>(</m:t>
              </m:r>
              <m:r>
                <m:rPr>
                  <m:sty m:val="bi"/>
                </m:rPr>
                <m:t>x</m:t>
              </m:r>
              <m:r>
                <m:rPr>
                  <m:sty m:val="p"/>
                </m:rPr>
                <m:t>−</m:t>
              </m:r>
              <m:r>
                <m:rPr>
                  <m:sty m:val="bi"/>
                </m:rPr>
                <m:t>μ</m:t>
              </m:r>
              <m:r>
                <m:rPr>
                  <m:sty m:val="p"/>
                </m:rPr>
                <m:t>)</m:t>
              </m:r>
            </m:e>
          </m:d>
          <m:r>
            <m:rPr>
              <m:sty m:val="p"/>
            </m:rPr>
            <m:t>.</m:t>
          </m:r>
        </m:oMath>
      </m:oMathPara>
    </w:p>
    <w:p>
      <w:pPr>
        <w:pStyle w:val="FirstParagraph"/>
      </w:pPr>
      <w:r>
        <w:rPr>
          <w:lang w:val="es-GT"/>
        </w:rPr>
        <w:t xml:space="preserve">Una propiedad central es que toda transformación afín de un vector normal sigue siendo normal: si</w:t>
      </w:r>
      <w:r>
        <w:rPr>
          <w:lang w:val="es-GT"/>
        </w:rPr>
        <w:t xml:space="preserve"> </w:t>
      </w:r>
      <m:oMath>
        <m:r>
          <m:rPr>
            <m:sty m:val="bi"/>
          </m:rPr>
          <m:t>Z</m:t>
        </m:r>
        <m:r>
          <m:rPr>
            <m:sty m:val="p"/>
          </m:rPr>
          <m:t>∼</m:t>
        </m:r>
        <m:sSub>
          <m:e>
            <m:r>
              <m:t>N</m:t>
            </m:r>
          </m:e>
          <m:sub>
            <m:r>
              <m:t>p</m:t>
            </m:r>
          </m:sub>
        </m:sSub>
        <m:r>
          <m:rPr>
            <m:sty m:val="p"/>
          </m:rPr>
          <m:t>(</m:t>
        </m:r>
        <m:r>
          <m:rPr>
            <m:sty m:val="b"/>
          </m:rPr>
          <m:t>0</m:t>
        </m:r>
        <m:r>
          <m:rPr>
            <m:sty m:val="p"/>
          </m:rPr>
          <m:t>,</m:t>
        </m:r>
        <m:r>
          <m:t>I</m:t>
        </m:r>
        <m:r>
          <m:rPr>
            <m:sty m:val="p"/>
          </m:rPr>
          <m:t>)</m:t>
        </m:r>
      </m:oMath>
      <w:r>
        <w:rPr>
          <w:lang w:val="es-GT"/>
        </w:rPr>
        <w:t xml:space="preserve"> </w:t>
      </w:r>
      <w:r>
        <w:rPr>
          <w:lang w:val="es-GT"/>
        </w:rPr>
        <w:t xml:space="preserve">y</w:t>
      </w:r>
      <w:r>
        <w:rPr>
          <w:lang w:val="es-GT"/>
        </w:rPr>
        <w:t xml:space="preserve"> </w:t>
      </w:r>
      <m:oMath>
        <m:r>
          <m:t>A</m:t>
        </m:r>
      </m:oMath>
      <w:r>
        <w:rPr>
          <w:lang w:val="es-GT"/>
        </w:rPr>
        <w:t xml:space="preserve"> </w:t>
      </w:r>
      <w:r>
        <w:rPr>
          <w:lang w:val="es-GT"/>
        </w:rPr>
        <w:t xml:space="preserve">es una matriz de</w:t>
      </w:r>
      <w:r>
        <w:rPr>
          <w:lang w:val="es-GT"/>
        </w:rPr>
        <w:t xml:space="preserve"> </w:t>
      </w:r>
      <m:oMath>
        <m:r>
          <m:t>p</m:t>
        </m:r>
        <m:r>
          <m:rPr>
            <m:sty m:val="p"/>
          </m:rPr>
          <m:t>×</m:t>
        </m:r>
        <m:r>
          <m:t>p</m:t>
        </m:r>
      </m:oMath>
      <w:r>
        <w:rPr>
          <w:lang w:val="es-GT"/>
        </w:rPr>
        <w:t xml:space="preserve">, entonces</w:t>
      </w:r>
      <w:r>
        <w:rPr>
          <w:lang w:val="es-GT"/>
        </w:rPr>
        <w:t xml:space="preserve"> </w:t>
      </w:r>
      <m:oMath>
        <m:r>
          <m:rPr>
            <m:sty m:val="bi"/>
          </m:rPr>
          <m:t>μ</m:t>
        </m:r>
        <m:r>
          <m:rPr>
            <m:sty m:val="p"/>
          </m:rPr>
          <m:t>+</m:t>
        </m:r>
        <m:r>
          <m:t>A</m:t>
        </m:r>
        <m:r>
          <m:rPr>
            <m:sty m:val="bi"/>
          </m:rPr>
          <m:t>Z</m:t>
        </m:r>
        <m:r>
          <m:rPr>
            <m:sty m:val="p"/>
          </m:rPr>
          <m:t>∼</m:t>
        </m:r>
        <m:sSub>
          <m:e>
            <m:r>
              <m:t>N</m:t>
            </m:r>
          </m:e>
          <m:sub>
            <m:r>
              <m:t>p</m:t>
            </m:r>
          </m:sub>
        </m:sSub>
        <m:r>
          <m:rPr>
            <m:sty m:val="p"/>
          </m:rPr>
          <m:t>(</m:t>
        </m:r>
        <m:r>
          <m:rPr>
            <m:sty m:val="bi"/>
          </m:rPr>
          <m:t>μ</m:t>
        </m:r>
        <m:r>
          <m:rPr>
            <m:sty m:val="p"/>
          </m:rPr>
          <m:t>,</m:t>
        </m:r>
        <m:r>
          <m:t>A</m:t>
        </m:r>
        <m:sSup>
          <m:e>
            <m:r>
              <m:t>A</m:t>
            </m:r>
          </m:e>
          <m:sup>
            <m:r>
              <m:rPr>
                <m:sty m:val="p"/>
              </m:rPr>
              <m:t>⊤</m:t>
            </m:r>
          </m:sup>
        </m:sSup>
        <m:r>
          <m:rPr>
            <m:sty m:val="p"/>
          </m:rPr>
          <m:t>)</m:t>
        </m:r>
      </m:oMath>
      <w:r>
        <w:rPr>
          <w:lang w:val="es-GT"/>
        </w:rPr>
        <w:t xml:space="preserve"> </w:t>
      </w:r>
      <w:r>
        <w:rPr>
          <w:lang w:val="es-GT"/>
        </w:rPr>
        <w:t xml:space="preserve">(Johnson &amp; Wichern, 2007; NIST, s. f.). Por lo tanto, basta generar normales estándar independientes y elegir</w:t>
      </w:r>
      <w:r>
        <w:rPr>
          <w:lang w:val="es-GT"/>
        </w:rPr>
        <w:t xml:space="preserve"> </w:t>
      </w:r>
      <m:oMath>
        <m:r>
          <m:t>A</m:t>
        </m:r>
      </m:oMath>
      <w:r>
        <w:rPr>
          <w:lang w:val="es-GT"/>
        </w:rPr>
        <w:t xml:space="preserve"> </w:t>
      </w:r>
      <w:r>
        <w:rPr>
          <w:lang w:val="es-GT"/>
        </w:rPr>
        <w:t xml:space="preserve">con</w:t>
      </w:r>
      <w:r>
        <w:rPr>
          <w:lang w:val="es-GT"/>
        </w:rPr>
        <w:t xml:space="preserve"> </w:t>
      </w:r>
      <m:oMath>
        <m:r>
          <m:t>A</m:t>
        </m:r>
        <m:sSup>
          <m:e>
            <m:r>
              <m:t>A</m:t>
            </m:r>
          </m:e>
          <m:sup>
            <m:r>
              <m:rPr>
                <m:sty m:val="p"/>
              </m:rPr>
              <m:t>⊤</m:t>
            </m:r>
          </m:sup>
        </m:sSup>
        <m:r>
          <m:rPr>
            <m:sty m:val="p"/>
          </m:rPr>
          <m:t>=</m:t>
        </m:r>
        <m:r>
          <m:rPr>
            <m:sty m:val="p"/>
          </m:rPr>
          <m:t>Σ</m:t>
        </m:r>
      </m:oMath>
      <w:r>
        <w:rPr>
          <w:lang w:val="es-GT"/>
        </w:rPr>
        <w:t xml:space="preserve">.</w:t>
      </w:r>
    </w:p>
    <w:bookmarkEnd w:id="15"/>
    <w:bookmarkStart w:id="16" w:name="método-polar-de-marsaglia"/>
    <w:p>
      <w:pPr>
        <w:pStyle w:val="Heading2"/>
      </w:pPr>
      <w:r>
        <w:rPr>
          <w:lang w:val="es-GT"/>
        </w:rPr>
        <w:t xml:space="preserve">3.2 Método polar de Marsaglia</w:t>
      </w:r>
    </w:p>
    <w:p>
      <w:pPr>
        <w:pStyle w:val="FirstParagraph"/>
      </w:pPr>
      <w:r>
        <w:rPr>
          <w:lang w:val="es-GT"/>
        </w:rPr>
        <w:t xml:space="preserve">El método polar transforma pares de uniformes en pares de normales estándar independientes sin evaluar funciones trigonométricas (Marsaglia &amp; Bray, 1964; Knuth, 1997; Ross, 2013):</w:t>
      </w:r>
    </w:p>
    <w:p>
      <w:pPr>
        <w:pStyle w:val="Compact"/>
        <w:numPr>
          <w:ilvl w:val="0"/>
          <w:numId w:val="1001"/>
        </w:numPr>
      </w:pPr>
      <w:r>
        <w:rPr>
          <w:lang w:val="es-GT"/>
        </w:rPr>
        <w:t xml:space="preserve">Generar</w:t>
      </w:r>
      <w:r>
        <w:rPr>
          <w:lang w:val="es-GT"/>
        </w:rPr>
        <w:t xml:space="preserve"> </w:t>
      </w:r>
      <m:oMath>
        <m:sSub>
          <m:e>
            <m:r>
              <m:t>V</m:t>
            </m:r>
          </m:e>
          <m:sub>
            <m:r>
              <m:t>1</m:t>
            </m:r>
          </m:sub>
        </m:sSub>
        <m:r>
          <m:rPr>
            <m:sty m:val="p"/>
          </m:rPr>
          <m:t>,</m:t>
        </m:r>
        <m:sSub>
          <m:e>
            <m:r>
              <m:t>V</m:t>
            </m:r>
          </m:e>
          <m:sub>
            <m:r>
              <m:t>2</m:t>
            </m:r>
          </m:sub>
        </m:sSub>
        <m:r>
          <m:rPr>
            <m:sty m:val="p"/>
          </m:rPr>
          <m:t>∼</m:t>
        </m:r>
        <m:r>
          <m:t>U</m:t>
        </m:r>
        <m:r>
          <m:rPr>
            <m:sty m:val="p"/>
          </m:rPr>
          <m:t>(</m:t>
        </m:r>
        <m:r>
          <m:rPr>
            <m:sty m:val="p"/>
          </m:rPr>
          <m:t>−</m:t>
        </m:r>
        <m:r>
          <m:t>1</m:t>
        </m:r>
        <m:r>
          <m:rPr>
            <m:sty m:val="p"/>
          </m:rPr>
          <m:t>,</m:t>
        </m:r>
        <m:r>
          <m:t>1</m:t>
        </m:r>
        <m:r>
          <m:rPr>
            <m:sty m:val="p"/>
          </m:rPr>
          <m:t>)</m:t>
        </m:r>
      </m:oMath>
      <w:r>
        <w:rPr>
          <w:lang w:val="es-GT"/>
        </w:rPr>
        <w:t xml:space="preserve"> </w:t>
      </w:r>
      <w:r>
        <w:rPr>
          <w:lang w:val="es-GT"/>
        </w:rPr>
        <w:t xml:space="preserve">independientes.</w:t>
      </w:r>
    </w:p>
    <w:p>
      <w:pPr>
        <w:pStyle w:val="Compact"/>
        <w:numPr>
          <w:ilvl w:val="0"/>
          <w:numId w:val="1001"/>
        </w:numPr>
      </w:pPr>
      <w:r>
        <w:rPr>
          <w:lang w:val="es-GT"/>
        </w:rPr>
        <w:t xml:space="preserve">Calcular</w:t>
      </w:r>
      <w:r>
        <w:rPr>
          <w:lang w:val="es-GT"/>
        </w:rPr>
        <w:t xml:space="preserve"> </w:t>
      </w:r>
      <m:oMath>
        <m:r>
          <m:t>S</m:t>
        </m:r>
        <m:r>
          <m:rPr>
            <m:sty m:val="p"/>
          </m:rPr>
          <m:t>=</m:t>
        </m:r>
        <m:sSubSup>
          <m:e>
            <m:r>
              <m:t>V</m:t>
            </m:r>
          </m:e>
          <m:sub>
            <m:r>
              <m:t>1</m:t>
            </m:r>
          </m:sub>
          <m:sup>
            <m:r>
              <m:t>2</m:t>
            </m:r>
          </m:sup>
        </m:sSubSup>
        <m:r>
          <m:rPr>
            <m:sty m:val="p"/>
          </m:rPr>
          <m:t>+</m:t>
        </m:r>
        <m:sSubSup>
          <m:e>
            <m:r>
              <m:t>V</m:t>
            </m:r>
          </m:e>
          <m:sub>
            <m:r>
              <m:t>2</m:t>
            </m:r>
          </m:sub>
          <m:sup>
            <m:r>
              <m:t>2</m:t>
            </m:r>
          </m:sup>
        </m:sSubSup>
      </m:oMath>
      <w:r>
        <w:rPr>
          <w:lang w:val="es-GT"/>
        </w:rPr>
        <w:t xml:space="preserve">.</w:t>
      </w:r>
    </w:p>
    <w:p>
      <w:pPr>
        <w:pStyle w:val="Compact"/>
        <w:numPr>
          <w:ilvl w:val="0"/>
          <w:numId w:val="1001"/>
        </w:numPr>
      </w:pPr>
      <w:r>
        <w:rPr>
          <w:lang w:val="es-GT"/>
        </w:rPr>
        <w:t xml:space="preserve">Si</w:t>
      </w:r>
      <w:r>
        <w:rPr>
          <w:lang w:val="es-GT"/>
        </w:rPr>
        <w:t xml:space="preserve"> </w:t>
      </w:r>
      <m:oMath>
        <m:r>
          <m:t>S</m:t>
        </m:r>
        <m:r>
          <m:rPr>
            <m:sty m:val="p"/>
          </m:rPr>
          <m:t>=</m:t>
        </m:r>
        <m:r>
          <m:t>0</m:t>
        </m:r>
      </m:oMath>
      <w:r>
        <w:rPr>
          <w:lang w:val="es-GT"/>
        </w:rPr>
        <w:t xml:space="preserve"> </w:t>
      </w:r>
      <w:r>
        <w:rPr>
          <w:lang w:val="es-GT"/>
        </w:rPr>
        <w:t xml:space="preserve">o</w:t>
      </w:r>
      <w:r>
        <w:rPr>
          <w:lang w:val="es-GT"/>
        </w:rPr>
        <w:t xml:space="preserve"> </w:t>
      </w:r>
      <m:oMath>
        <m:r>
          <m:t>S</m:t>
        </m:r>
        <m:r>
          <m:rPr>
            <m:sty m:val="p"/>
          </m:rPr>
          <m:t>≥</m:t>
        </m:r>
        <m:r>
          <m:t>1</m:t>
        </m:r>
      </m:oMath>
      <w:r>
        <w:rPr>
          <w:lang w:val="es-GT"/>
        </w:rPr>
        <w:t xml:space="preserve">, rechazar el par y volver al paso 1.</w:t>
      </w:r>
    </w:p>
    <w:p>
      <w:pPr>
        <w:pStyle w:val="Compact"/>
        <w:numPr>
          <w:ilvl w:val="0"/>
          <w:numId w:val="1001"/>
        </w:numPr>
      </w:pPr>
      <w:r>
        <w:rPr>
          <w:lang w:val="es-GT"/>
        </w:rPr>
        <w:t xml:space="preserve">En caso contrario, devolver</w:t>
      </w:r>
    </w:p>
    <w:p>
      <w:pPr>
        <w:pStyle w:val="Compact"/>
      </w:pPr>
      <m:oMathPara>
        <m:oMathParaPr>
          <m:jc m:val="center"/>
        </m:oMathParaPr>
        <m:oMath>
          <m:sSub>
            <m:e>
              <m:r>
                <m:t>Z</m:t>
              </m:r>
            </m:e>
            <m:sub>
              <m:r>
                <m:t>1</m:t>
              </m:r>
            </m:sub>
          </m:sSub>
          <m:r>
            <m:rPr>
              <m:sty m:val="p"/>
            </m:rPr>
            <m:t>=</m:t>
          </m:r>
          <m:sSub>
            <m:e>
              <m:r>
                <m:t>V</m:t>
              </m:r>
            </m:e>
            <m:sub>
              <m:r>
                <m:t>1</m:t>
              </m:r>
            </m:sub>
          </m:sSub>
          <m:rad>
            <m:radPr>
              <m:degHide m:val="on"/>
            </m:radPr>
            <m:deg/>
            <m:e>
              <m:f>
                <m:fPr>
                  <m:type m:val="bar"/>
                </m:fPr>
                <m:num>
                  <m:r>
                    <m:rPr>
                      <m:sty m:val="p"/>
                    </m:rPr>
                    <m:t>−</m:t>
                  </m:r>
                  <m:r>
                    <m:t>2</m:t>
                  </m:r>
                  <m:r>
                    <m:rPr>
                      <m:sty m:val="p"/>
                    </m:rPr>
                    <m:t>ln</m:t>
                  </m:r>
                  <m:r>
                    <m:t>S</m:t>
                  </m:r>
                </m:num>
                <m:den>
                  <m:r>
                    <m:t>S</m:t>
                  </m:r>
                </m:den>
              </m:f>
            </m:e>
          </m:rad>
          <m:r>
            <m:rPr>
              <m:sty m:val="p"/>
            </m:rPr>
            <m:t>,</m:t>
          </m:r>
          <m:r>
            <m:t>  </m:t>
          </m:r>
          <m:sSub>
            <m:e>
              <m:r>
                <m:t>Z</m:t>
              </m:r>
            </m:e>
            <m:sub>
              <m:r>
                <m:t>2</m:t>
              </m:r>
            </m:sub>
          </m:sSub>
          <m:r>
            <m:rPr>
              <m:sty m:val="p"/>
            </m:rPr>
            <m:t>=</m:t>
          </m:r>
          <m:sSub>
            <m:e>
              <m:r>
                <m:t>V</m:t>
              </m:r>
            </m:e>
            <m:sub>
              <m:r>
                <m:t>2</m:t>
              </m:r>
            </m:sub>
          </m:sSub>
          <m:rad>
            <m:radPr>
              <m:degHide m:val="on"/>
            </m:radPr>
            <m:deg/>
            <m:e>
              <m:f>
                <m:fPr>
                  <m:type m:val="bar"/>
                </m:fPr>
                <m:num>
                  <m:r>
                    <m:rPr>
                      <m:sty m:val="p"/>
                    </m:rPr>
                    <m:t>−</m:t>
                  </m:r>
                  <m:r>
                    <m:t>2</m:t>
                  </m:r>
                  <m:r>
                    <m:rPr>
                      <m:sty m:val="p"/>
                    </m:rPr>
                    <m:t>ln</m:t>
                  </m:r>
                  <m:r>
                    <m:t>S</m:t>
                  </m:r>
                </m:num>
                <m:den>
                  <m:r>
                    <m:t>S</m:t>
                  </m:r>
                </m:den>
              </m:f>
            </m:e>
          </m:rad>
          <m:r>
            <m:rPr>
              <m:sty m:val="p"/>
            </m:rPr>
            <m:t>.</m:t>
          </m:r>
        </m:oMath>
      </m:oMathPara>
    </w:p>
    <w:p>
      <w:pPr>
        <w:pStyle w:val="FirstParagraph"/>
      </w:pPr>
      <w:r>
        <w:rPr>
          <w:b/>
          <w:bCs/>
          <w:lang w:val="es-GT"/>
        </w:rPr>
        <w:t xml:space="preserve">Demostración.</w:t>
      </w:r>
      <w:r>
        <w:rPr>
          <w:lang w:val="es-GT"/>
        </w:rPr>
        <w:t xml:space="preserve"> </w:t>
      </w:r>
      <w:r>
        <w:rPr>
          <w:lang w:val="es-GT"/>
        </w:rPr>
        <w:t xml:space="preserve">Condicionado a la aceptación,</w:t>
      </w:r>
      <w:r>
        <w:rPr>
          <w:lang w:val="es-GT"/>
        </w:rPr>
        <w:t xml:space="preserve"> </w:t>
      </w:r>
      <m:oMath>
        <m:r>
          <m:rPr>
            <m:sty m:val="p"/>
          </m:rPr>
          <m:t>(</m:t>
        </m:r>
        <m:sSub>
          <m:e>
            <m:r>
              <m:t>V</m:t>
            </m:r>
          </m:e>
          <m:sub>
            <m:r>
              <m:t>1</m:t>
            </m:r>
          </m:sub>
        </m:sSub>
        <m:r>
          <m:rPr>
            <m:sty m:val="p"/>
          </m:rPr>
          <m:t>,</m:t>
        </m:r>
        <m:sSub>
          <m:e>
            <m:r>
              <m:t>V</m:t>
            </m:r>
          </m:e>
          <m:sub>
            <m:r>
              <m:t>2</m:t>
            </m:r>
          </m:sub>
        </m:sSub>
        <m:r>
          <m:rPr>
            <m:sty m:val="p"/>
          </m:rPr>
          <m:t>)</m:t>
        </m:r>
      </m:oMath>
      <w:r>
        <w:rPr>
          <w:lang w:val="es-GT"/>
        </w:rPr>
        <w:t xml:space="preserve"> </w:t>
      </w:r>
      <w:r>
        <w:rPr>
          <w:lang w:val="es-GT"/>
        </w:rPr>
        <w:t xml:space="preserve">es uniforme en el disco unitario. En coordenadas polares</w:t>
      </w:r>
      <w:r>
        <w:rPr>
          <w:lang w:val="es-GT"/>
        </w:rPr>
        <w:t xml:space="preserve"> </w:t>
      </w:r>
      <m:oMath>
        <m:sSub>
          <m:e>
            <m:r>
              <m:t>V</m:t>
            </m:r>
          </m:e>
          <m:sub>
            <m:r>
              <m:t>1</m:t>
            </m:r>
          </m:sub>
        </m:sSub>
        <m:r>
          <m:rPr>
            <m:sty m:val="p"/>
          </m:rPr>
          <m:t>=</m:t>
        </m:r>
        <m:rad>
          <m:radPr>
            <m:degHide m:val="on"/>
          </m:radPr>
          <m:deg/>
          <m:e>
            <m:r>
              <m:t>S</m:t>
            </m:r>
          </m:e>
        </m:rad>
        <m:r>
          <m:rPr>
            <m:sty m:val="p"/>
          </m:rPr>
          <m:t>cos</m:t>
        </m:r>
        <m:r>
          <m:rPr>
            <m:sty m:val="p"/>
          </m:rPr>
          <m:t>Θ</m:t>
        </m:r>
      </m:oMath>
      <w:r>
        <w:rPr>
          <w:lang w:val="es-GT"/>
        </w:rPr>
        <w:t xml:space="preserve">,</w:t>
      </w:r>
      <w:r>
        <w:rPr>
          <w:lang w:val="es-GT"/>
        </w:rPr>
        <w:t xml:space="preserve"> </w:t>
      </w:r>
      <m:oMath>
        <m:sSub>
          <m:e>
            <m:r>
              <m:t>V</m:t>
            </m:r>
          </m:e>
          <m:sub>
            <m:r>
              <m:t>2</m:t>
            </m:r>
          </m:sub>
        </m:sSub>
        <m:r>
          <m:rPr>
            <m:sty m:val="p"/>
          </m:rPr>
          <m:t>=</m:t>
        </m:r>
        <m:rad>
          <m:radPr>
            <m:degHide m:val="on"/>
          </m:radPr>
          <m:deg/>
          <m:e>
            <m:r>
              <m:t>S</m:t>
            </m:r>
          </m:e>
        </m:rad>
        <m:r>
          <m:rPr>
            <m:sty m:val="p"/>
          </m:rPr>
          <m:t>sin</m:t>
        </m:r>
        <m:r>
          <m:rPr>
            <m:sty m:val="p"/>
          </m:rPr>
          <m:t>Θ</m:t>
        </m:r>
      </m:oMath>
      <w:r>
        <w:rPr>
          <w:lang w:val="es-GT"/>
        </w:rPr>
        <w:t xml:space="preserve">, la uniformidad en el disco implica que</w:t>
      </w:r>
      <w:r>
        <w:rPr>
          <w:lang w:val="es-GT"/>
        </w:rPr>
        <w:t xml:space="preserve"> </w:t>
      </w:r>
      <m:oMath>
        <m:r>
          <m:rPr>
            <m:sty m:val="p"/>
          </m:rPr>
          <m:t>Θ</m:t>
        </m:r>
        <m:r>
          <m:rPr>
            <m:sty m:val="p"/>
          </m:rPr>
          <m:t>∼</m:t>
        </m:r>
        <m:r>
          <m:t>U</m:t>
        </m:r>
        <m:r>
          <m:rPr>
            <m:sty m:val="p"/>
          </m:rPr>
          <m:t>(</m:t>
        </m:r>
        <m:r>
          <m:t>0</m:t>
        </m:r>
        <m:r>
          <m:rPr>
            <m:sty m:val="p"/>
          </m:rPr>
          <m:t>,</m:t>
        </m:r>
        <m:r>
          <m:t>2</m:t>
        </m:r>
        <m:r>
          <m:t>π</m:t>
        </m:r>
        <m:r>
          <m:rPr>
            <m:sty m:val="p"/>
          </m:rPr>
          <m:t>)</m:t>
        </m:r>
      </m:oMath>
      <w:r>
        <w:rPr>
          <w:lang w:val="es-GT"/>
        </w:rPr>
        <w:t xml:space="preserve"> </w:t>
      </w:r>
      <w:r>
        <w:rPr>
          <w:lang w:val="es-GT"/>
        </w:rPr>
        <w:t xml:space="preserve">y que</w:t>
      </w:r>
      <w:r>
        <w:rPr>
          <w:lang w:val="es-GT"/>
        </w:rPr>
        <w:t xml:space="preserve"> </w:t>
      </w:r>
      <m:oMath>
        <m:r>
          <m:t>P</m:t>
        </m:r>
        <m:r>
          <m:rPr>
            <m:sty m:val="p"/>
          </m:rPr>
          <m:t>(</m:t>
        </m:r>
        <m:r>
          <m:t>S</m:t>
        </m:r>
        <m:r>
          <m:rPr>
            <m:sty m:val="p"/>
          </m:rPr>
          <m:t>≤</m:t>
        </m:r>
        <m:r>
          <m:t>s</m:t>
        </m:r>
        <m:r>
          <m:rPr>
            <m:sty m:val="p"/>
          </m:rPr>
          <m:t>)</m:t>
        </m:r>
        <m:r>
          <m:rPr>
            <m:sty m:val="p"/>
          </m:rPr>
          <m:t>=</m:t>
        </m:r>
        <m:r>
          <m:t>π</m:t>
        </m:r>
        <m:r>
          <m:t>s</m:t>
        </m:r>
        <m:r>
          <m:rPr>
            <m:sty m:val="p"/>
          </m:rPr>
          <m:t>/</m:t>
        </m:r>
        <m:r>
          <m:t>π</m:t>
        </m:r>
        <m:r>
          <m:rPr>
            <m:sty m:val="p"/>
          </m:rPr>
          <m:t>=</m:t>
        </m:r>
        <m:r>
          <m:t>s</m:t>
        </m:r>
      </m:oMath>
      <w:r>
        <w:rPr>
          <w:lang w:val="es-GT"/>
        </w:rPr>
        <w:t xml:space="preserve">; es decir,</w:t>
      </w:r>
      <w:r>
        <w:rPr>
          <w:lang w:val="es-GT"/>
        </w:rPr>
        <w:t xml:space="preserve"> </w:t>
      </w:r>
      <m:oMath>
        <m:r>
          <m:t>S</m:t>
        </m:r>
        <m:r>
          <m:rPr>
            <m:sty m:val="p"/>
          </m:rPr>
          <m:t>∼</m:t>
        </m:r>
        <m:r>
          <m:t>U</m:t>
        </m:r>
        <m:r>
          <m:rPr>
            <m:sty m:val="p"/>
          </m:rPr>
          <m:t>(</m:t>
        </m:r>
        <m:r>
          <m:t>0</m:t>
        </m:r>
        <m:r>
          <m:rPr>
            <m:sty m:val="p"/>
          </m:rPr>
          <m:t>,</m:t>
        </m:r>
        <m:r>
          <m:t>1</m:t>
        </m:r>
        <m:r>
          <m:rPr>
            <m:sty m:val="p"/>
          </m:rPr>
          <m:t>)</m:t>
        </m:r>
      </m:oMath>
      <w:r>
        <w:rPr>
          <w:lang w:val="es-GT"/>
        </w:rPr>
        <w:t xml:space="preserve"> </w:t>
      </w:r>
      <w:r>
        <w:rPr>
          <w:lang w:val="es-GT"/>
        </w:rPr>
        <w:t xml:space="preserve">e independiente de</w:t>
      </w:r>
      <w:r>
        <w:rPr>
          <w:lang w:val="es-GT"/>
        </w:rPr>
        <w:t xml:space="preserve"> </w:t>
      </w:r>
      <m:oMath>
        <m:r>
          <m:rPr>
            <m:sty m:val="p"/>
          </m:rPr>
          <m:t>Θ</m:t>
        </m:r>
      </m:oMath>
      <w:r>
        <w:rPr>
          <w:lang w:val="es-GT"/>
        </w:rPr>
        <w:t xml:space="preserve">. Sustituyendo,</w:t>
      </w:r>
    </w:p>
    <w:p>
      <w:pPr>
        <w:pStyle w:val="BodyText"/>
      </w:pPr>
      <m:oMathPara>
        <m:oMathParaPr>
          <m:jc m:val="center"/>
        </m:oMathParaPr>
        <m:oMath>
          <m:sSub>
            <m:e>
              <m:r>
                <m:t>Z</m:t>
              </m:r>
            </m:e>
            <m:sub>
              <m:r>
                <m:t>1</m:t>
              </m:r>
            </m:sub>
          </m:sSub>
          <m:r>
            <m:rPr>
              <m:sty m:val="p"/>
            </m:rPr>
            <m:t>=</m:t>
          </m:r>
          <m:rad>
            <m:radPr>
              <m:degHide m:val="on"/>
            </m:radPr>
            <m:deg/>
            <m:e>
              <m:r>
                <m:rPr>
                  <m:sty m:val="p"/>
                </m:rPr>
                <m:t>−</m:t>
              </m:r>
              <m:r>
                <m:t>2</m:t>
              </m:r>
              <m:r>
                <m:rPr>
                  <m:sty m:val="p"/>
                </m:rPr>
                <m:t>ln</m:t>
              </m:r>
              <m:r>
                <m:t>S</m:t>
              </m:r>
            </m:e>
          </m:rad>
          <m:r>
            <m:t> </m:t>
          </m:r>
          <m:r>
            <m:rPr>
              <m:sty m:val="p"/>
            </m:rPr>
            <m:t>cos</m:t>
          </m:r>
          <m:r>
            <m:rPr>
              <m:sty m:val="p"/>
            </m:rPr>
            <m:t>Θ</m:t>
          </m:r>
          <m:r>
            <m:rPr>
              <m:sty m:val="p"/>
            </m:rPr>
            <m:t>,</m:t>
          </m:r>
          <m:r>
            <m:t>  </m:t>
          </m:r>
          <m:sSub>
            <m:e>
              <m:r>
                <m:t>Z</m:t>
              </m:r>
            </m:e>
            <m:sub>
              <m:r>
                <m:t>2</m:t>
              </m:r>
            </m:sub>
          </m:sSub>
          <m:r>
            <m:rPr>
              <m:sty m:val="p"/>
            </m:rPr>
            <m:t>=</m:t>
          </m:r>
          <m:rad>
            <m:radPr>
              <m:degHide m:val="on"/>
            </m:radPr>
            <m:deg/>
            <m:e>
              <m:r>
                <m:rPr>
                  <m:sty m:val="p"/>
                </m:rPr>
                <m:t>−</m:t>
              </m:r>
              <m:r>
                <m:t>2</m:t>
              </m:r>
              <m:r>
                <m:rPr>
                  <m:sty m:val="p"/>
                </m:rPr>
                <m:t>ln</m:t>
              </m:r>
              <m:r>
                <m:t>S</m:t>
              </m:r>
            </m:e>
          </m:rad>
          <m:r>
            <m:t> </m:t>
          </m:r>
          <m:r>
            <m:rPr>
              <m:sty m:val="p"/>
            </m:rPr>
            <m:t>sin</m:t>
          </m:r>
          <m:r>
            <m:rPr>
              <m:sty m:val="p"/>
            </m:rPr>
            <m:t>Θ</m:t>
          </m:r>
          <m:r>
            <m:rPr>
              <m:sty m:val="p"/>
            </m:rPr>
            <m:t>.</m:t>
          </m:r>
        </m:oMath>
      </m:oMathPara>
    </w:p>
    <w:p>
      <w:pPr>
        <w:pStyle w:val="FirstParagraph"/>
      </w:pPr>
      <w:r>
        <w:rPr>
          <w:lang w:val="es-GT"/>
        </w:rPr>
        <w:t xml:space="preserve">Sea</w:t>
      </w:r>
      <w:r>
        <w:rPr>
          <w:lang w:val="es-GT"/>
        </w:rPr>
        <w:t xml:space="preserve"> </w:t>
      </w:r>
      <m:oMath>
        <m:r>
          <m:t>T</m:t>
        </m:r>
        <m:r>
          <m:rPr>
            <m:sty m:val="p"/>
          </m:rPr>
          <m:t>=</m:t>
        </m:r>
        <m:sSubSup>
          <m:e>
            <m:r>
              <m:t>Z</m:t>
            </m:r>
          </m:e>
          <m:sub>
            <m:r>
              <m:t>1</m:t>
            </m:r>
          </m:sub>
          <m:sup>
            <m:r>
              <m:t>2</m:t>
            </m:r>
          </m:sup>
        </m:sSubSup>
        <m:r>
          <m:rPr>
            <m:sty m:val="p"/>
          </m:rPr>
          <m:t>+</m:t>
        </m:r>
        <m:sSubSup>
          <m:e>
            <m:r>
              <m:t>Z</m:t>
            </m:r>
          </m:e>
          <m:sub>
            <m:r>
              <m:t>2</m:t>
            </m:r>
          </m:sub>
          <m:sup>
            <m:r>
              <m:t>2</m:t>
            </m:r>
          </m:sup>
        </m:sSubSup>
        <m:r>
          <m:rPr>
            <m:sty m:val="p"/>
          </m:rPr>
          <m:t>=</m:t>
        </m:r>
        <m:r>
          <m:rPr>
            <m:sty m:val="p"/>
          </m:rPr>
          <m:t>−</m:t>
        </m:r>
        <m:r>
          <m:t>2</m:t>
        </m:r>
        <m:r>
          <m:rPr>
            <m:sty m:val="p"/>
          </m:rPr>
          <m:t>ln</m:t>
        </m:r>
        <m:r>
          <m:t>S</m:t>
        </m:r>
      </m:oMath>
      <w:r>
        <w:rPr>
          <w:lang w:val="es-GT"/>
        </w:rPr>
        <w:t xml:space="preserve">. Para</w:t>
      </w:r>
      <w:r>
        <w:rPr>
          <w:lang w:val="es-GT"/>
        </w:rPr>
        <w:t xml:space="preserve"> </w:t>
      </w:r>
      <m:oMath>
        <m:r>
          <m:t>t</m:t>
        </m:r>
        <m:r>
          <m:rPr>
            <m:sty m:val="p"/>
          </m:rPr>
          <m:t>&gt;</m:t>
        </m:r>
        <m:r>
          <m:t>0</m:t>
        </m:r>
      </m:oMath>
      <w:r>
        <w:rPr>
          <w:lang w:val="es-GT"/>
        </w:rPr>
        <w:t xml:space="preserve">,</w:t>
      </w:r>
      <w:r>
        <w:rPr>
          <w:lang w:val="es-GT"/>
        </w:rPr>
        <w:t xml:space="preserve"> </w:t>
      </w:r>
      <m:oMath>
        <m:r>
          <m:t>P</m:t>
        </m:r>
        <m:r>
          <m:rPr>
            <m:sty m:val="p"/>
          </m:rPr>
          <m:t>(</m:t>
        </m:r>
        <m:r>
          <m:t>T</m:t>
        </m:r>
        <m:r>
          <m:rPr>
            <m:sty m:val="p"/>
          </m:rPr>
          <m:t>&gt;</m:t>
        </m:r>
        <m:r>
          <m:t>t</m:t>
        </m:r>
        <m:r>
          <m:rPr>
            <m:sty m:val="p"/>
          </m:rPr>
          <m:t>)</m:t>
        </m:r>
        <m:r>
          <m:rPr>
            <m:sty m:val="p"/>
          </m:rPr>
          <m:t>=</m:t>
        </m:r>
        <m:r>
          <m:t>P</m:t>
        </m:r>
        <m:r>
          <m:rPr>
            <m:sty m:val="p"/>
          </m:rPr>
          <m:t>(</m:t>
        </m:r>
        <m:r>
          <m:t>S</m:t>
        </m:r>
        <m:r>
          <m:rPr>
            <m:sty m:val="p"/>
          </m:rPr>
          <m:t>&lt;</m:t>
        </m:r>
        <m:sSup>
          <m:e>
            <m:r>
              <m:t>e</m:t>
            </m:r>
          </m:e>
          <m:sup>
            <m:r>
              <m:rPr>
                <m:sty m:val="p"/>
              </m:rPr>
              <m:t>−</m:t>
            </m:r>
            <m:r>
              <m:t>t</m:t>
            </m:r>
            <m:r>
              <m:rPr>
                <m:sty m:val="p"/>
              </m:rPr>
              <m:t>/</m:t>
            </m:r>
            <m:r>
              <m:t>2</m:t>
            </m:r>
          </m:sup>
        </m:sSup>
        <m:r>
          <m:rPr>
            <m:sty m:val="p"/>
          </m:rPr>
          <m:t>)</m:t>
        </m:r>
        <m:r>
          <m:rPr>
            <m:sty m:val="p"/>
          </m:rPr>
          <m:t>=</m:t>
        </m:r>
        <m:sSup>
          <m:e>
            <m:r>
              <m:t>e</m:t>
            </m:r>
          </m:e>
          <m:sup>
            <m:r>
              <m:rPr>
                <m:sty m:val="p"/>
              </m:rPr>
              <m:t>−</m:t>
            </m:r>
            <m:r>
              <m:t>t</m:t>
            </m:r>
            <m:r>
              <m:rPr>
                <m:sty m:val="p"/>
              </m:rPr>
              <m:t>/</m:t>
            </m:r>
            <m:r>
              <m:t>2</m:t>
            </m:r>
          </m:sup>
        </m:sSup>
      </m:oMath>
      <w:r>
        <w:rPr>
          <w:lang w:val="es-GT"/>
        </w:rPr>
        <w:t xml:space="preserve">, así que</w:t>
      </w:r>
      <w:r>
        <w:rPr>
          <w:lang w:val="es-GT"/>
        </w:rPr>
        <w:t xml:space="preserve"> </w:t>
      </w:r>
      <m:oMath>
        <m:r>
          <m:t>T</m:t>
        </m:r>
      </m:oMath>
      <w:r>
        <w:rPr>
          <w:lang w:val="es-GT"/>
        </w:rPr>
        <w:t xml:space="preserve"> </w:t>
      </w:r>
      <w:r>
        <w:rPr>
          <w:lang w:val="es-GT"/>
        </w:rPr>
        <w:t xml:space="preserve">es exponencial con media 2. El vector</w:t>
      </w:r>
      <w:r>
        <w:rPr>
          <w:lang w:val="es-GT"/>
        </w:rPr>
        <w:t xml:space="preserve"> </w:t>
      </w:r>
      <m:oMath>
        <m:r>
          <m:rPr>
            <m:sty m:val="p"/>
          </m:rPr>
          <m:t>(</m:t>
        </m:r>
        <m:sSub>
          <m:e>
            <m:r>
              <m:t>Z</m:t>
            </m:r>
          </m:e>
          <m:sub>
            <m:r>
              <m:t>1</m:t>
            </m:r>
          </m:sub>
        </m:sSub>
        <m:r>
          <m:rPr>
            <m:sty m:val="p"/>
          </m:rPr>
          <m:t>,</m:t>
        </m:r>
        <m:sSub>
          <m:e>
            <m:r>
              <m:t>Z</m:t>
            </m:r>
          </m:e>
          <m:sub>
            <m:r>
              <m:t>2</m:t>
            </m:r>
          </m:sub>
        </m:sSub>
        <m:r>
          <m:rPr>
            <m:sty m:val="p"/>
          </m:rPr>
          <m:t>)</m:t>
        </m:r>
      </m:oMath>
      <w:r>
        <w:rPr>
          <w:lang w:val="es-GT"/>
        </w:rPr>
        <w:t xml:space="preserve"> </w:t>
      </w:r>
      <w:r>
        <w:rPr>
          <w:lang w:val="es-GT"/>
        </w:rPr>
        <w:t xml:space="preserve">tiene radio al cuadrado exponencial y ángulo uniforme independiente; al cambiar a coordenadas cartesianas, la densidad conjunta es</w:t>
      </w:r>
    </w:p>
    <w:p>
      <w:pPr>
        <w:pStyle w:val="BodyText"/>
      </w:pPr>
      <m:oMathPara>
        <m:oMathParaPr>
          <m:jc m:val="center"/>
        </m:oMathParaPr>
        <m:oMath>
          <m:r>
            <m:t>f</m:t>
          </m:r>
          <m:r>
            <m:rPr>
              <m:sty m:val="p"/>
            </m:rPr>
            <m:t>(</m:t>
          </m:r>
          <m:sSub>
            <m:e>
              <m:r>
                <m:t>z</m:t>
              </m:r>
            </m:e>
            <m:sub>
              <m:r>
                <m:t>1</m:t>
              </m:r>
            </m:sub>
          </m:sSub>
          <m:r>
            <m:rPr>
              <m:sty m:val="p"/>
            </m:rPr>
            <m:t>,</m:t>
          </m:r>
          <m:sSub>
            <m:e>
              <m:r>
                <m:t>z</m:t>
              </m:r>
            </m:e>
            <m:sub>
              <m:r>
                <m:t>2</m:t>
              </m:r>
            </m:sub>
          </m:sSub>
          <m:r>
            <m:rPr>
              <m:sty m:val="p"/>
            </m:rPr>
            <m:t>)</m:t>
          </m:r>
          <m:r>
            <m:rPr>
              <m:sty m:val="p"/>
            </m:rPr>
            <m:t>=</m:t>
          </m:r>
          <m:f>
            <m:fPr>
              <m:type m:val="bar"/>
            </m:fPr>
            <m:num>
              <m:r>
                <m:t>1</m:t>
              </m:r>
            </m:num>
            <m:den>
              <m:r>
                <m:t>2</m:t>
              </m:r>
              <m:r>
                <m:t>π</m:t>
              </m:r>
            </m:den>
          </m:f>
          <m:r>
            <m:rPr>
              <m:sty m:val="p"/>
            </m:rPr>
            <m:t>⋅</m:t>
          </m:r>
          <m:f>
            <m:fPr>
              <m:type m:val="bar"/>
            </m:fPr>
            <m:num>
              <m:r>
                <m:t>1</m:t>
              </m:r>
            </m:num>
            <m:den>
              <m:r>
                <m:t>2</m:t>
              </m:r>
            </m:den>
          </m:f>
          <m:sSup>
            <m:e>
              <m:r>
                <m:t>e</m:t>
              </m:r>
            </m:e>
            <m:sup>
              <m:r>
                <m:rPr>
                  <m:sty m:val="p"/>
                </m:rPr>
                <m:t>−</m:t>
              </m:r>
              <m:r>
                <m:t>t</m:t>
              </m:r>
              <m:r>
                <m:rPr>
                  <m:sty m:val="p"/>
                </m:rPr>
                <m:t>/</m:t>
              </m:r>
              <m:r>
                <m:t>2</m:t>
              </m:r>
            </m:sup>
          </m:sSup>
          <m:r>
            <m:rPr>
              <m:sty m:val="p"/>
            </m:rPr>
            <m:t>⋅</m:t>
          </m:r>
          <m:d>
            <m:dPr>
              <m:begChr m:val="|"/>
              <m:sepChr m:val=""/>
              <m:endChr m:val="|"/>
              <m:grow/>
            </m:dPr>
            <m:e>
              <m:f>
                <m:fPr>
                  <m:type m:val="bar"/>
                </m:fPr>
                <m:num>
                  <m:r>
                    <m:rPr>
                      <m:sty m:val="p"/>
                    </m:rPr>
                    <m:t>∂</m:t>
                  </m:r>
                  <m:r>
                    <m:rPr>
                      <m:sty m:val="p"/>
                    </m:rPr>
                    <m:t>(</m:t>
                  </m:r>
                  <m:r>
                    <m:t>t</m:t>
                  </m:r>
                  <m:r>
                    <m:rPr>
                      <m:sty m:val="p"/>
                    </m:rPr>
                    <m:t>,</m:t>
                  </m:r>
                  <m:r>
                    <m:t>θ</m:t>
                  </m:r>
                  <m:r>
                    <m:rPr>
                      <m:sty m:val="p"/>
                    </m:rPr>
                    <m:t>)</m:t>
                  </m:r>
                </m:num>
                <m:den>
                  <m:r>
                    <m:rPr>
                      <m:sty m:val="p"/>
                    </m:rPr>
                    <m:t>∂</m:t>
                  </m:r>
                  <m:r>
                    <m:rPr>
                      <m:sty m:val="p"/>
                    </m:rPr>
                    <m:t>(</m:t>
                  </m:r>
                  <m:sSub>
                    <m:e>
                      <m:r>
                        <m:t>z</m:t>
                      </m:r>
                    </m:e>
                    <m:sub>
                      <m:r>
                        <m:t>1</m:t>
                      </m:r>
                    </m:sub>
                  </m:sSub>
                  <m:r>
                    <m:rPr>
                      <m:sty m:val="p"/>
                    </m:rPr>
                    <m:t>,</m:t>
                  </m:r>
                  <m:sSub>
                    <m:e>
                      <m:r>
                        <m:t>z</m:t>
                      </m:r>
                    </m:e>
                    <m:sub>
                      <m:r>
                        <m:t>2</m:t>
                      </m:r>
                    </m:sub>
                  </m:sSub>
                  <m:r>
                    <m:rPr>
                      <m:sty m:val="p"/>
                    </m:rPr>
                    <m:t>)</m:t>
                  </m:r>
                </m:den>
              </m:f>
            </m:e>
          </m:d>
          <m:r>
            <m:rPr>
              <m:sty m:val="p"/>
            </m:rPr>
            <m:t>=</m:t>
          </m:r>
          <m:f>
            <m:fPr>
              <m:type m:val="bar"/>
            </m:fPr>
            <m:num>
              <m:r>
                <m:t>1</m:t>
              </m:r>
            </m:num>
            <m:den>
              <m:r>
                <m:t>2</m:t>
              </m:r>
              <m:r>
                <m:t>π</m:t>
              </m:r>
            </m:den>
          </m:f>
          <m:sSup>
            <m:e>
              <m:r>
                <m:t>e</m:t>
              </m:r>
            </m:e>
            <m:sup>
              <m:r>
                <m:rPr>
                  <m:sty m:val="p"/>
                </m:rPr>
                <m:t>−</m:t>
              </m:r>
              <m:r>
                <m:rPr>
                  <m:sty m:val="p"/>
                </m:rPr>
                <m:t>(</m:t>
              </m:r>
              <m:sSubSup>
                <m:e>
                  <m:r>
                    <m:t>z</m:t>
                  </m:r>
                </m:e>
                <m:sub>
                  <m:r>
                    <m:t>1</m:t>
                  </m:r>
                </m:sub>
                <m:sup>
                  <m:r>
                    <m:t>2</m:t>
                  </m:r>
                </m:sup>
              </m:sSubSup>
              <m:r>
                <m:rPr>
                  <m:sty m:val="p"/>
                </m:rPr>
                <m:t>+</m:t>
              </m:r>
              <m:sSubSup>
                <m:e>
                  <m:r>
                    <m:t>z</m:t>
                  </m:r>
                </m:e>
                <m:sub>
                  <m:r>
                    <m:t>2</m:t>
                  </m:r>
                </m:sub>
                <m:sup>
                  <m:r>
                    <m:t>2</m:t>
                  </m:r>
                </m:sup>
              </m:sSubSup>
              <m:r>
                <m:rPr>
                  <m:sty m:val="p"/>
                </m:rPr>
                <m:t>)</m:t>
              </m:r>
              <m:r>
                <m:rPr>
                  <m:sty m:val="p"/>
                </m:rPr>
                <m:t>/</m:t>
              </m:r>
              <m:r>
                <m:t>2</m:t>
              </m:r>
            </m:sup>
          </m:sSup>
          <m:r>
            <m:rPr>
              <m:sty m:val="p"/>
            </m:rPr>
            <m:t>=</m:t>
          </m:r>
          <m:r>
            <m:t>ϕ</m:t>
          </m:r>
          <m:r>
            <m:rPr>
              <m:sty m:val="p"/>
            </m:rPr>
            <m:t>(</m:t>
          </m:r>
          <m:sSub>
            <m:e>
              <m:r>
                <m:t>z</m:t>
              </m:r>
            </m:e>
            <m:sub>
              <m:r>
                <m:t>1</m:t>
              </m:r>
            </m:sub>
          </m:sSub>
          <m:r>
            <m:rPr>
              <m:sty m:val="p"/>
            </m:rPr>
            <m:t>)</m:t>
          </m:r>
          <m:r>
            <m:t> </m:t>
          </m:r>
          <m:r>
            <m:t>ϕ</m:t>
          </m:r>
          <m:r>
            <m:rPr>
              <m:sty m:val="p"/>
            </m:rPr>
            <m:t>(</m:t>
          </m:r>
          <m:sSub>
            <m:e>
              <m:r>
                <m:t>z</m:t>
              </m:r>
            </m:e>
            <m:sub>
              <m:r>
                <m:t>2</m:t>
              </m:r>
            </m:sub>
          </m:sSub>
          <m:r>
            <m:rPr>
              <m:sty m:val="p"/>
            </m:rPr>
            <m:t>)</m:t>
          </m:r>
          <m:r>
            <m:rPr>
              <m:sty m:val="p"/>
            </m:rPr>
            <m:t>,</m:t>
          </m:r>
        </m:oMath>
      </m:oMathPara>
    </w:p>
    <w:p>
      <w:pPr>
        <w:pStyle w:val="FirstParagraph"/>
      </w:pPr>
      <w:r>
        <w:rPr>
          <w:lang w:val="es-GT"/>
        </w:rPr>
        <w:t xml:space="preserve">porque el jacobiano de</w:t>
      </w:r>
      <w:r>
        <w:rPr>
          <w:lang w:val="es-GT"/>
        </w:rPr>
        <w:t xml:space="preserve"> </w:t>
      </w:r>
      <m:oMath>
        <m:r>
          <m:rPr>
            <m:sty m:val="p"/>
          </m:rPr>
          <m:t>(</m:t>
        </m:r>
        <m:sSub>
          <m:e>
            <m:r>
              <m:t>z</m:t>
            </m:r>
          </m:e>
          <m:sub>
            <m:r>
              <m:t>1</m:t>
            </m:r>
          </m:sub>
        </m:sSub>
        <m:r>
          <m:rPr>
            <m:sty m:val="p"/>
          </m:rPr>
          <m:t>,</m:t>
        </m:r>
        <m:sSub>
          <m:e>
            <m:r>
              <m:t>z</m:t>
            </m:r>
          </m:e>
          <m:sub>
            <m:r>
              <m:t>2</m:t>
            </m:r>
          </m:sub>
        </m:sSub>
        <m:r>
          <m:rPr>
            <m:sty m:val="p"/>
          </m:rPr>
          <m:t>)</m:t>
        </m:r>
        <m:r>
          <m:rPr>
            <m:sty m:val="p"/>
          </m:rPr>
          <m:t>↦</m:t>
        </m:r>
        <m:r>
          <m:rPr>
            <m:sty m:val="p"/>
          </m:rPr>
          <m:t>(</m:t>
        </m:r>
        <m:r>
          <m:t>t</m:t>
        </m:r>
        <m:r>
          <m:rPr>
            <m:sty m:val="p"/>
          </m:rPr>
          <m:t>,</m:t>
        </m:r>
        <m:r>
          <m:t>θ</m:t>
        </m:r>
        <m:r>
          <m:rPr>
            <m:sty m:val="p"/>
          </m:rPr>
          <m:t>)</m:t>
        </m:r>
      </m:oMath>
      <w:r>
        <w:rPr>
          <w:lang w:val="es-GT"/>
        </w:rPr>
        <w:t xml:space="preserve"> </w:t>
      </w:r>
      <w:r>
        <w:rPr>
          <w:lang w:val="es-GT"/>
        </w:rPr>
        <w:t xml:space="preserve">vale 2. La densidad se factoriza en dos normales estándar, por lo que</w:t>
      </w:r>
      <w:r>
        <w:rPr>
          <w:lang w:val="es-GT"/>
        </w:rPr>
        <w:t xml:space="preserve"> </w:t>
      </w:r>
      <m:oMath>
        <m:sSub>
          <m:e>
            <m:r>
              <m:t>Z</m:t>
            </m:r>
          </m:e>
          <m:sub>
            <m:r>
              <m:t>1</m:t>
            </m:r>
          </m:sub>
        </m:sSub>
      </m:oMath>
      <w:r>
        <w:rPr>
          <w:lang w:val="es-GT"/>
        </w:rPr>
        <w:t xml:space="preserve"> </w:t>
      </w:r>
      <w:r>
        <w:rPr>
          <w:lang w:val="es-GT"/>
        </w:rPr>
        <w:t xml:space="preserve">y</w:t>
      </w:r>
      <w:r>
        <w:rPr>
          <w:lang w:val="es-GT"/>
        </w:rPr>
        <w:t xml:space="preserve"> </w:t>
      </w:r>
      <m:oMath>
        <m:sSub>
          <m:e>
            <m:r>
              <m:t>Z</m:t>
            </m:r>
          </m:e>
          <m:sub>
            <m:r>
              <m:t>2</m:t>
            </m:r>
          </m:sub>
        </m:sSub>
      </m:oMath>
      <w:r>
        <w:rPr>
          <w:lang w:val="es-GT"/>
        </w:rPr>
        <w:t xml:space="preserve"> </w:t>
      </w:r>
      <w:r>
        <w:rPr>
          <w:lang w:val="es-GT"/>
        </w:rPr>
        <w:t xml:space="preserve">son independientes y</w:t>
      </w:r>
      <w:r>
        <w:rPr>
          <w:lang w:val="es-GT"/>
        </w:rPr>
        <w:t xml:space="preserve"> </w:t>
      </w:r>
      <m:oMath>
        <m:r>
          <m:t>N</m:t>
        </m:r>
        <m:r>
          <m:rPr>
            <m:sty m:val="p"/>
          </m:rPr>
          <m:t>(</m:t>
        </m:r>
        <m:r>
          <m:t>0</m:t>
        </m:r>
        <m:r>
          <m:rPr>
            <m:sty m:val="p"/>
          </m:rPr>
          <m:t>,</m:t>
        </m:r>
        <m:r>
          <m:t>1</m:t>
        </m:r>
        <m:r>
          <m:rPr>
            <m:sty m:val="p"/>
          </m:rPr>
          <m:t>)</m:t>
        </m:r>
      </m:oMath>
      <w:r>
        <w:rPr>
          <w:lang w:val="es-GT"/>
        </w:rPr>
        <w:t xml:space="preserve">. Este es el mismo resultado de la transformación de Box-Muller, pero</w:t>
      </w:r>
      <w:r>
        <w:rPr>
          <w:lang w:val="es-GT"/>
        </w:rPr>
        <w:t xml:space="preserve"> </w:t>
      </w:r>
      <m:oMath>
        <m:r>
          <m:rPr>
            <m:sty m:val="p"/>
          </m:rPr>
          <m:t>cos</m:t>
        </m:r>
        <m:r>
          <m:rPr>
            <m:sty m:val="p"/>
          </m:rPr>
          <m:t>Θ</m:t>
        </m:r>
        <m:r>
          <m:rPr>
            <m:sty m:val="p"/>
          </m:rPr>
          <m:t>=</m:t>
        </m:r>
        <m:sSub>
          <m:e>
            <m:r>
              <m:t>V</m:t>
            </m:r>
          </m:e>
          <m:sub>
            <m:r>
              <m:t>1</m:t>
            </m:r>
          </m:sub>
        </m:sSub>
        <m:r>
          <m:rPr>
            <m:sty m:val="p"/>
          </m:rPr>
          <m:t>/</m:t>
        </m:r>
        <m:rad>
          <m:radPr>
            <m:degHide m:val="on"/>
          </m:radPr>
          <m:deg/>
          <m:e>
            <m:r>
              <m:t>S</m:t>
            </m:r>
          </m:e>
        </m:rad>
      </m:oMath>
      <w:r>
        <w:rPr>
          <w:lang w:val="es-GT"/>
        </w:rPr>
        <w:t xml:space="preserve"> </w:t>
      </w:r>
      <w:r>
        <w:rPr>
          <w:lang w:val="es-GT"/>
        </w:rPr>
        <w:t xml:space="preserve">y</w:t>
      </w:r>
      <w:r>
        <w:rPr>
          <w:lang w:val="es-GT"/>
        </w:rPr>
        <w:t xml:space="preserve"> </w:t>
      </w:r>
      <m:oMath>
        <m:r>
          <m:rPr>
            <m:sty m:val="p"/>
          </m:rPr>
          <m:t>sin</m:t>
        </m:r>
        <m:r>
          <m:rPr>
            <m:sty m:val="p"/>
          </m:rPr>
          <m:t>Θ</m:t>
        </m:r>
        <m:r>
          <m:rPr>
            <m:sty m:val="p"/>
          </m:rPr>
          <m:t>=</m:t>
        </m:r>
        <m:sSub>
          <m:e>
            <m:r>
              <m:t>V</m:t>
            </m:r>
          </m:e>
          <m:sub>
            <m:r>
              <m:t>2</m:t>
            </m:r>
          </m:sub>
        </m:sSub>
        <m:r>
          <m:rPr>
            <m:sty m:val="p"/>
          </m:rPr>
          <m:t>/</m:t>
        </m:r>
        <m:rad>
          <m:radPr>
            <m:degHide m:val="on"/>
          </m:radPr>
          <m:deg/>
          <m:e>
            <m:r>
              <m:t>S</m:t>
            </m:r>
          </m:e>
        </m:rad>
      </m:oMath>
      <w:r>
        <w:rPr>
          <w:lang w:val="es-GT"/>
        </w:rPr>
        <w:t xml:space="preserve"> </w:t>
      </w:r>
      <w:r>
        <w:rPr>
          <w:lang w:val="es-GT"/>
        </w:rPr>
        <w:t xml:space="preserve">se obtienen sin calcular senos ni cosenos.</w:t>
      </w:r>
    </w:p>
    <w:bookmarkEnd w:id="16"/>
    <w:bookmarkStart w:id="20" w:name="probabilidad-de-aceptación"/>
    <w:p>
      <w:pPr>
        <w:pStyle w:val="Heading2"/>
      </w:pPr>
      <w:r>
        <w:rPr>
          <w:lang w:val="es-GT"/>
        </w:rPr>
        <w:t xml:space="preserve">3.3 Probabilidad de aceptación</w:t>
      </w:r>
    </w:p>
    <w:p>
      <w:pPr>
        <w:pStyle w:val="FirstParagraph"/>
      </w:pPr>
      <w:r>
        <w:rPr>
          <w:lang w:val="es-GT"/>
        </w:rPr>
        <w:t xml:space="preserve">El par</w:t>
      </w:r>
      <w:r>
        <w:rPr>
          <w:lang w:val="es-GT"/>
        </w:rPr>
        <w:t xml:space="preserve"> </w:t>
      </w:r>
      <m:oMath>
        <m:r>
          <m:rPr>
            <m:sty m:val="p"/>
          </m:rPr>
          <m:t>(</m:t>
        </m:r>
        <m:sSub>
          <m:e>
            <m:r>
              <m:t>V</m:t>
            </m:r>
          </m:e>
          <m:sub>
            <m:r>
              <m:t>1</m:t>
            </m:r>
          </m:sub>
        </m:sSub>
        <m:r>
          <m:rPr>
            <m:sty m:val="p"/>
          </m:rPr>
          <m:t>,</m:t>
        </m:r>
        <m:sSub>
          <m:e>
            <m:r>
              <m:t>V</m:t>
            </m:r>
          </m:e>
          <m:sub>
            <m:r>
              <m:t>2</m:t>
            </m:r>
          </m:sub>
        </m:sSub>
        <m:r>
          <m:rPr>
            <m:sty m:val="p"/>
          </m:rPr>
          <m:t>)</m:t>
        </m:r>
      </m:oMath>
      <w:r>
        <w:rPr>
          <w:lang w:val="es-GT"/>
        </w:rPr>
        <w:t xml:space="preserve"> </w:t>
      </w:r>
      <w:r>
        <w:rPr>
          <w:lang w:val="es-GT"/>
        </w:rPr>
        <w:t xml:space="preserve">es uniforme en el cuadrado</w:t>
      </w:r>
      <w:r>
        <w:rPr>
          <w:lang w:val="es-GT"/>
        </w:rPr>
        <w:t xml:space="preserve"> </w:t>
      </w:r>
      <m:oMath>
        <m:r>
          <m:rPr>
            <m:sty m:val="p"/>
          </m:rPr>
          <m:t>[</m:t>
        </m:r>
        <m:r>
          <m:rPr>
            <m:sty m:val="p"/>
          </m:rPr>
          <m:t>−</m:t>
        </m:r>
        <m:r>
          <m:t>1</m:t>
        </m:r>
        <m:r>
          <m:rPr>
            <m:sty m:val="p"/>
          </m:rPr>
          <m:t>,</m:t>
        </m:r>
        <m:r>
          <m:t>1</m:t>
        </m:r>
        <m:sSup>
          <m:e>
            <m:r>
              <m:rPr>
                <m:sty m:val="p"/>
              </m:rPr>
              <m:t>]</m:t>
            </m:r>
          </m:e>
          <m:sup>
            <m:r>
              <m:t>2</m:t>
            </m:r>
          </m:sup>
        </m:sSup>
      </m:oMath>
      <w:r>
        <w:rPr>
          <w:lang w:val="es-GT"/>
        </w:rPr>
        <w:t xml:space="preserve">, de área 4. Se acepta cuando cae dentro del disco unitario, de área</w:t>
      </w:r>
      <w:r>
        <w:rPr>
          <w:lang w:val="es-GT"/>
        </w:rPr>
        <w:t xml:space="preserve"> </w:t>
      </w:r>
      <m:oMath>
        <m:r>
          <m:t>π</m:t>
        </m:r>
      </m:oMath>
      <w:r>
        <w:rPr>
          <w:lang w:val="es-GT"/>
        </w:rPr>
        <w:t xml:space="preserve">. El caso</w:t>
      </w:r>
      <w:r>
        <w:rPr>
          <w:lang w:val="es-GT"/>
        </w:rPr>
        <w:t xml:space="preserve"> </w:t>
      </w:r>
      <m:oMath>
        <m:r>
          <m:t>S</m:t>
        </m:r>
        <m:r>
          <m:rPr>
            <m:sty m:val="p"/>
          </m:rPr>
          <m:t>=</m:t>
        </m:r>
        <m:r>
          <m:t>0</m:t>
        </m:r>
      </m:oMath>
      <w:r>
        <w:rPr>
          <w:lang w:val="es-GT"/>
        </w:rPr>
        <w:t xml:space="preserve"> </w:t>
      </w:r>
      <w:r>
        <w:rPr>
          <w:lang w:val="es-GT"/>
        </w:rPr>
        <w:t xml:space="preserve">ocurre con probabilidad cero, por lo que</w:t>
      </w:r>
    </w:p>
    <w:p>
      <w:pPr>
        <w:pStyle w:val="BodyText"/>
      </w:pPr>
      <m:oMathPara>
        <m:oMathParaPr>
          <m:jc m:val="center"/>
        </m:oMathParaPr>
        <m:oMath>
          <m:r>
            <m:t>P</m:t>
          </m:r>
          <m:r>
            <m:rPr>
              <m:sty m:val="p"/>
            </m:rPr>
            <m:t>(</m:t>
          </m:r>
          <m:r>
            <m:t>0</m:t>
          </m:r>
          <m:r>
            <m:rPr>
              <m:sty m:val="p"/>
            </m:rPr>
            <m:t>&lt;</m:t>
          </m:r>
          <m:r>
            <m:t>S</m:t>
          </m:r>
          <m:r>
            <m:rPr>
              <m:sty m:val="p"/>
            </m:rPr>
            <m:t>&lt;</m:t>
          </m:r>
          <m:r>
            <m:t>1</m:t>
          </m:r>
          <m:r>
            <m:rPr>
              <m:sty m:val="p"/>
            </m:rPr>
            <m:t>)</m:t>
          </m:r>
          <m:r>
            <m:rPr>
              <m:sty m:val="p"/>
            </m:rPr>
            <m:t>=</m:t>
          </m:r>
          <m:f>
            <m:fPr>
              <m:type m:val="bar"/>
            </m:fPr>
            <m:num>
              <m:r>
                <m:t>π</m:t>
              </m:r>
            </m:num>
            <m:den>
              <m:r>
                <m:t>4</m:t>
              </m:r>
            </m:den>
          </m:f>
          <m:r>
            <m:rPr>
              <m:sty m:val="p"/>
            </m:rPr>
            <m:t>≈</m:t>
          </m:r>
          <m:r>
            <m:t>0.7854</m:t>
          </m:r>
          <m:r>
            <m:rPr>
              <m:sty m:val="p"/>
            </m:rPr>
            <m:t>.</m:t>
          </m:r>
        </m:oMath>
      </m:oMathPara>
    </w:p>
    <w:p>
      <w:pPr>
        <w:pStyle w:val="FirstParagraph"/>
      </w:pPr>
      <w:r>
        <w:rPr>
          <w:lang w:val="es-GT"/>
        </w:rPr>
        <w:t xml:space="preserve">El número de pares propuestos hasta una aceptación es geométrico, con media</w:t>
      </w:r>
      <w:r>
        <w:rPr>
          <w:lang w:val="es-GT"/>
        </w:rPr>
        <w:t xml:space="preserve"> </w:t>
      </w:r>
      <m:oMath>
        <m:r>
          <m:t>4</m:t>
        </m:r>
        <m:r>
          <m:rPr>
            <m:sty m:val="p"/>
          </m:rPr>
          <m:t>/</m:t>
        </m:r>
        <m:r>
          <m:t>π</m:t>
        </m:r>
        <m:r>
          <m:rPr>
            <m:sty m:val="p"/>
          </m:rPr>
          <m:t>≈</m:t>
        </m:r>
        <m:r>
          <m:t>1.273</m:t>
        </m:r>
      </m:oMath>
      <w:r>
        <w:rPr>
          <w:lang w:val="es-GT"/>
        </w:rPr>
        <w:t xml:space="preserve">. Para obtener</w:t>
      </w:r>
      <w:r>
        <w:rPr>
          <w:lang w:val="es-GT"/>
        </w:rPr>
        <w:t xml:space="preserve"> </w:t>
      </w:r>
      <m:oMath>
        <m:r>
          <m:t>m</m:t>
        </m:r>
      </m:oMath>
      <w:r>
        <w:rPr>
          <w:lang w:val="es-GT"/>
        </w:rPr>
        <w:t xml:space="preserve"> </w:t>
      </w:r>
      <w:r>
        <w:rPr>
          <w:lang w:val="es-GT"/>
        </w:rPr>
        <w:t xml:space="preserve">normales se necesitan</w:t>
      </w:r>
      <w:r>
        <w:rPr>
          <w:lang w:val="es-GT"/>
        </w:rPr>
        <w:t xml:space="preserve"> </w:t>
      </w:r>
      <m:oMath>
        <m:r>
          <m:rPr>
            <m:sty m:val="p"/>
          </m:rPr>
          <m:t>⌈</m:t>
        </m:r>
        <m:r>
          <m:t>m</m:t>
        </m:r>
        <m:r>
          <m:rPr>
            <m:sty m:val="p"/>
          </m:rPr>
          <m:t>/</m:t>
        </m:r>
        <m:r>
          <m:t>2</m:t>
        </m:r>
        <m:r>
          <m:rPr>
            <m:sty m:val="p"/>
          </m:rPr>
          <m:t>⌉</m:t>
        </m:r>
      </m:oMath>
      <w:r>
        <w:rPr>
          <w:lang w:val="es-GT"/>
        </w:rPr>
        <w:t xml:space="preserve"> </w:t>
      </w:r>
      <w:r>
        <w:rPr>
          <w:lang w:val="es-GT"/>
        </w:rPr>
        <w:t xml:space="preserve">pares aceptados; si</w:t>
      </w:r>
      <w:r>
        <w:rPr>
          <w:lang w:val="es-GT"/>
        </w:rPr>
        <w:t xml:space="preserve"> </w:t>
      </w:r>
      <m:oMath>
        <m:r>
          <m:t>m</m:t>
        </m:r>
      </m:oMath>
      <w:r>
        <w:rPr>
          <w:lang w:val="es-GT"/>
        </w:rPr>
        <w:t xml:space="preserve"> </w:t>
      </w:r>
      <w:r>
        <w:rPr>
          <w:lang w:val="es-GT"/>
        </w:rPr>
        <w:t xml:space="preserve">es impar se genera un par adicional y se descarta únicamente el último valor.</w:t>
      </w:r>
    </w:p>
    <w:p>
      <w:pPr>
        <w:pStyle w:val="CaptionedFigure"/>
      </w:pPr>
      <w:r>
        <w:drawing>
          <wp:inline>
            <wp:extent cx="2400300" cy="2368257"/>
            <wp:effectExtent b="0" l="0" r="0" t="0"/>
            <wp:docPr descr="Figura 2. Pares (V_1,V_2) uniformes en el cuadrado. Los puntos dentro del disco unitario se aceptan; los de fuera se rechazan." title="" id="18" name="Picture"/>
            <a:graphic>
              <a:graphicData uri="http://schemas.openxmlformats.org/drawingml/2006/picture">
                <pic:pic>
                  <pic:nvPicPr>
                    <pic:cNvPr descr="figuras/disco_polar.png" id="19" name="Picture"/>
                    <pic:cNvPicPr>
                      <a:picLocks noChangeArrowheads="1" noChangeAspect="1"/>
                    </pic:cNvPicPr>
                  </pic:nvPicPr>
                  <pic:blipFill>
                    <a:blip r:embed="rId17"/>
                    <a:stretch>
                      <a:fillRect/>
                    </a:stretch>
                  </pic:blipFill>
                  <pic:spPr bwMode="auto">
                    <a:xfrm>
                      <a:off x="0" y="0"/>
                      <a:ext cx="2400300" cy="2368257"/>
                    </a:xfrm>
                    <a:prstGeom prst="rect">
                      <a:avLst/>
                    </a:prstGeom>
                    <a:noFill/>
                    <a:ln w="9525">
                      <a:noFill/>
                      <a:headEnd/>
                      <a:tailEnd/>
                    </a:ln>
                  </pic:spPr>
                </pic:pic>
              </a:graphicData>
            </a:graphic>
          </wp:inline>
        </w:drawing>
      </w:r>
    </w:p>
    <w:p>
      <w:pPr>
        <w:pStyle w:val="ImageCaption"/>
      </w:pPr>
      <w:r>
        <w:rPr>
          <w:b/>
        </w:rPr>
        <w:t xml:space="preserve">Figura 2.</w:t>
      </w:r>
      <w:r>
        <w:rPr>
          <w:lang w:val="es-GT"/>
        </w:rPr>
        <w:t xml:space="preserve"> Pares</w:t>
      </w:r>
      <w:r>
        <w:rPr>
          <w:lang w:val="es-GT"/>
        </w:rPr>
        <w:t xml:space="preserve"> </w:t>
      </w:r>
      <m:oMath>
        <m:r>
          <m:rPr>
            <m:sty m:val="p"/>
          </m:rPr>
          <m:t>(</m:t>
        </m:r>
        <m:sSub>
          <m:e>
            <m:r>
              <m:t>V</m:t>
            </m:r>
          </m:e>
          <m:sub>
            <m:r>
              <m:t>1</m:t>
            </m:r>
          </m:sub>
        </m:sSub>
        <m:r>
          <m:rPr>
            <m:sty m:val="p"/>
          </m:rPr>
          <m:t>,</m:t>
        </m:r>
        <m:sSub>
          <m:e>
            <m:r>
              <m:t>V</m:t>
            </m:r>
          </m:e>
          <m:sub>
            <m:r>
              <m:t>2</m:t>
            </m:r>
          </m:sub>
        </m:sSub>
        <m:r>
          <m:rPr>
            <m:sty m:val="p"/>
          </m:rPr>
          <m:t>)</m:t>
        </m:r>
      </m:oMath>
      <w:r>
        <w:rPr>
          <w:lang w:val="es-GT"/>
        </w:rPr>
        <w:t xml:space="preserve"> </w:t>
      </w:r>
      <w:r>
        <w:rPr>
          <w:lang w:val="es-GT"/>
        </w:rPr>
        <w:t xml:space="preserve">uniformes en el cuadrado. Los puntos dentro del disco unitario se aceptan; los de fuera se rechazan.</w:t>
      </w:r>
    </w:p>
    <w:bookmarkEnd w:id="20"/>
    <w:bookmarkEnd w:id="21"/>
    <w:bookmarkStart w:id="26" w:name="construcción-de-variables-dependientes"/>
    <w:p>
      <w:pPr>
        <w:pStyle w:val="Heading1"/>
      </w:pPr>
      <w:r>
        <w:rPr>
          <w:lang w:val="es-GT"/>
        </w:rPr>
        <w:t xml:space="preserve">4. Construcción de variables dependientes</w:t>
      </w:r>
    </w:p>
    <w:bookmarkStart w:id="22" w:name="matriz-de-correlación"/>
    <w:p>
      <w:pPr>
        <w:pStyle w:val="Heading2"/>
      </w:pPr>
      <w:r>
        <w:rPr>
          <w:lang w:val="es-GT"/>
        </w:rPr>
        <w:t xml:space="preserve">4.1 Matriz de correlación</w:t>
      </w:r>
    </w:p>
    <w:p>
      <w:pPr>
        <w:pStyle w:val="FirstParagraph"/>
      </w:pPr>
      <w:r>
        <w:rPr>
          <w:lang w:val="es-GT"/>
        </w:rPr>
        <w:t xml:space="preserve">La dependencia se especifica con una matriz de correlación</w:t>
      </w:r>
      <w:r>
        <w:rPr>
          <w:lang w:val="es-GT"/>
        </w:rPr>
        <w:t xml:space="preserve"> </w:t>
      </w:r>
      <m:oMath>
        <m:r>
          <m:t>R</m:t>
        </m:r>
      </m:oMath>
      <w:r>
        <w:rPr>
          <w:lang w:val="es-GT"/>
        </w:rPr>
        <w:t xml:space="preserve"> </w:t>
      </w:r>
      <w:r>
        <w:rPr>
          <w:lang w:val="es-GT"/>
        </w:rPr>
        <w:t xml:space="preserve">que debe ser simétrica, con unos en la diagonal y definida positiva. Para que cualquier combinación de parámetros dentro del dominio sea válida, el programa ofrece dos modelos.</w:t>
      </w:r>
    </w:p>
    <w:p>
      <w:pPr>
        <w:pStyle w:val="BodyText"/>
      </w:pPr>
      <w:r>
        <w:rPr>
          <w:b/>
          <w:bCs/>
          <w:lang w:val="es-GT"/>
        </w:rPr>
        <w:t xml:space="preserve">Factor común.</w:t>
      </w:r>
      <w:r>
        <w:rPr>
          <w:lang w:val="es-GT"/>
        </w:rPr>
        <w:t xml:space="preserve"> </w:t>
      </w:r>
      <w:r>
        <w:rPr>
          <w:lang w:val="es-GT"/>
        </w:rPr>
        <w:t xml:space="preserve">Con cargas</w:t>
      </w:r>
      <w:r>
        <w:rPr>
          <w:lang w:val="es-GT"/>
        </w:rPr>
        <w:t xml:space="preserve"> </w:t>
      </w:r>
      <m:oMath>
        <m:sSub>
          <m:e>
            <m:r>
              <m:t>b</m:t>
            </m:r>
          </m:e>
          <m:sub>
            <m:r>
              <m:t>i</m:t>
            </m:r>
          </m:sub>
        </m:sSub>
      </m:oMath>
      <w:r>
        <w:rPr>
          <w:lang w:val="es-GT"/>
        </w:rPr>
        <w:t xml:space="preserve"> </w:t>
      </w:r>
      <w:r>
        <w:rPr>
          <w:lang w:val="es-GT"/>
        </w:rPr>
        <w:t xml:space="preserve">que cumplen</w:t>
      </w:r>
      <w:r>
        <w:rPr>
          <w:lang w:val="es-GT"/>
        </w:rPr>
        <w:t xml:space="preserve"> </w:t>
      </w:r>
      <m:oMath>
        <m:r>
          <m:rPr>
            <m:sty m:val="p"/>
          </m:rPr>
          <m:t>|</m:t>
        </m:r>
        <m:sSub>
          <m:e>
            <m:r>
              <m:t>b</m:t>
            </m:r>
          </m:e>
          <m:sub>
            <m:r>
              <m:t>i</m:t>
            </m:r>
          </m:sub>
        </m:sSub>
        <m:r>
          <m:rPr>
            <m:sty m:val="p"/>
          </m:rPr>
          <m:t>|</m:t>
        </m:r>
        <m:r>
          <m:rPr>
            <m:sty m:val="p"/>
          </m:rPr>
          <m:t>&lt;</m:t>
        </m:r>
        <m:r>
          <m:t>1</m:t>
        </m:r>
      </m:oMath>
      <w:r>
        <w:rPr>
          <w:lang w:val="es-GT"/>
        </w:rPr>
        <w:t xml:space="preserve">,</w:t>
      </w:r>
    </w:p>
    <w:p>
      <w:pPr>
        <w:pStyle w:val="BodyText"/>
      </w:pPr>
      <m:oMathPara>
        <m:oMathParaPr>
          <m:jc m:val="center"/>
        </m:oMathParaPr>
        <m:oMath>
          <m:r>
            <m:t>R</m:t>
          </m:r>
          <m:r>
            <m:rPr>
              <m:sty m:val="p"/>
            </m:rPr>
            <m:t>=</m:t>
          </m:r>
          <m:r>
            <m:rPr>
              <m:sty m:val="bi"/>
            </m:rPr>
            <m:t>b</m:t>
          </m:r>
          <m:sSup>
            <m:e>
              <m:r>
                <m:rPr>
                  <m:sty m:val="bi"/>
                </m:rPr>
                <m:t>b</m:t>
              </m:r>
            </m:e>
            <m:sup>
              <m:r>
                <m:rPr>
                  <m:sty m:val="p"/>
                </m:rPr>
                <m:t>⊤</m:t>
              </m:r>
            </m:sup>
          </m:sSup>
          <m:r>
            <m:rPr>
              <m:sty m:val="p"/>
            </m:rPr>
            <m:t>+</m:t>
          </m:r>
          <m:r>
            <m:rPr>
              <m:sty m:val="p"/>
            </m:rPr>
            <m:t>diag</m:t>
          </m:r>
          <m:r>
            <m:rPr>
              <m:sty m:val="p"/>
            </m:rPr>
            <m:t>(</m:t>
          </m:r>
          <m:r>
            <m:t>1</m:t>
          </m:r>
          <m:r>
            <m:rPr>
              <m:sty m:val="p"/>
            </m:rPr>
            <m:t>−</m:t>
          </m:r>
          <m:sSubSup>
            <m:e>
              <m:r>
                <m:t>b</m:t>
              </m:r>
            </m:e>
            <m:sub>
              <m:r>
                <m:t>1</m:t>
              </m:r>
            </m:sub>
            <m:sup>
              <m:r>
                <m:t>2</m:t>
              </m:r>
            </m:sup>
          </m:sSubSup>
          <m:r>
            <m:rPr>
              <m:sty m:val="p"/>
            </m:rPr>
            <m:t>,</m:t>
          </m:r>
          <m:r>
            <m:rPr>
              <m:sty m:val="p"/>
            </m:rPr>
            <m:t>…</m:t>
          </m:r>
          <m:r>
            <m:rPr>
              <m:sty m:val="p"/>
            </m:rPr>
            <m:t>,</m:t>
          </m:r>
          <m:r>
            <m:t>1</m:t>
          </m:r>
          <m:r>
            <m:rPr>
              <m:sty m:val="p"/>
            </m:rPr>
            <m:t>−</m:t>
          </m:r>
          <m:sSubSup>
            <m:e>
              <m:r>
                <m:t>b</m:t>
              </m:r>
            </m:e>
            <m:sub>
              <m:r>
                <m:t>p</m:t>
              </m:r>
            </m:sub>
            <m:sup>
              <m:r>
                <m:t>2</m:t>
              </m:r>
            </m:sup>
          </m:sSubSup>
          <m:r>
            <m:rPr>
              <m:sty m:val="p"/>
            </m:rPr>
            <m:t>)</m:t>
          </m:r>
          <m:r>
            <m:rPr>
              <m:sty m:val="p"/>
            </m:rPr>
            <m:t>,</m:t>
          </m:r>
        </m:oMath>
      </m:oMathPara>
    </w:p>
    <w:p>
      <w:pPr>
        <w:pStyle w:val="FirstParagraph"/>
      </w:pPr>
      <w:r>
        <w:rPr>
          <w:lang w:val="es-GT"/>
        </w:rPr>
        <w:t xml:space="preserve">de modo que</w:t>
      </w:r>
      <w:r>
        <w:rPr>
          <w:lang w:val="es-GT"/>
        </w:rPr>
        <w:t xml:space="preserve"> </w:t>
      </w:r>
      <m:oMath>
        <m:sSub>
          <m:e>
            <m:r>
              <m:t>R</m:t>
            </m:r>
          </m:e>
          <m:sub>
            <m:r>
              <m:t>i</m:t>
            </m:r>
            <m:r>
              <m:t>i</m:t>
            </m:r>
          </m:sub>
        </m:sSub>
        <m:r>
          <m:rPr>
            <m:sty m:val="p"/>
          </m:rPr>
          <m:t>=</m:t>
        </m:r>
        <m:sSubSup>
          <m:e>
            <m:r>
              <m:t>b</m:t>
            </m:r>
          </m:e>
          <m:sub>
            <m:r>
              <m:t>i</m:t>
            </m:r>
          </m:sub>
          <m:sup>
            <m:r>
              <m:t>2</m:t>
            </m:r>
          </m:sup>
        </m:sSubSup>
        <m:r>
          <m:rPr>
            <m:sty m:val="p"/>
          </m:rPr>
          <m:t>+</m:t>
        </m:r>
        <m:r>
          <m:t>1</m:t>
        </m:r>
        <m:r>
          <m:rPr>
            <m:sty m:val="p"/>
          </m:rPr>
          <m:t>−</m:t>
        </m:r>
        <m:sSubSup>
          <m:e>
            <m:r>
              <m:t>b</m:t>
            </m:r>
          </m:e>
          <m:sub>
            <m:r>
              <m:t>i</m:t>
            </m:r>
          </m:sub>
          <m:sup>
            <m:r>
              <m:t>2</m:t>
            </m:r>
          </m:sup>
        </m:sSubSup>
        <m:r>
          <m:rPr>
            <m:sty m:val="p"/>
          </m:rPr>
          <m:t>=</m:t>
        </m:r>
        <m:r>
          <m:t>1</m:t>
        </m:r>
      </m:oMath>
      <w:r>
        <w:rPr>
          <w:lang w:val="es-GT"/>
        </w:rPr>
        <w:t xml:space="preserve"> </w:t>
      </w:r>
      <w:r>
        <w:rPr>
          <w:lang w:val="es-GT"/>
        </w:rPr>
        <w:t xml:space="preserve">y</w:t>
      </w:r>
      <w:r>
        <w:rPr>
          <w:lang w:val="es-GT"/>
        </w:rPr>
        <w:t xml:space="preserve"> </w:t>
      </w:r>
      <m:oMath>
        <m:sSub>
          <m:e>
            <m:r>
              <m:t>R</m:t>
            </m:r>
          </m:e>
          <m:sub>
            <m:r>
              <m:t>i</m:t>
            </m:r>
            <m:r>
              <m:t>j</m:t>
            </m:r>
          </m:sub>
        </m:sSub>
        <m:r>
          <m:rPr>
            <m:sty m:val="p"/>
          </m:rPr>
          <m:t>=</m:t>
        </m:r>
        <m:sSub>
          <m:e>
            <m:r>
              <m:t>b</m:t>
            </m:r>
          </m:e>
          <m:sub>
            <m:r>
              <m:t>i</m:t>
            </m:r>
          </m:sub>
        </m:sSub>
        <m:sSub>
          <m:e>
            <m:r>
              <m:t>b</m:t>
            </m:r>
          </m:e>
          <m:sub>
            <m:r>
              <m:t>j</m:t>
            </m:r>
          </m:sub>
        </m:sSub>
      </m:oMath>
      <w:r>
        <w:rPr>
          <w:lang w:val="es-GT"/>
        </w:rPr>
        <w:t xml:space="preserve"> </w:t>
      </w:r>
      <w:r>
        <w:rPr>
          <w:lang w:val="es-GT"/>
        </w:rPr>
        <w:t xml:space="preserve">para</w:t>
      </w:r>
      <w:r>
        <w:rPr>
          <w:lang w:val="es-GT"/>
        </w:rPr>
        <w:t xml:space="preserve"> </w:t>
      </w:r>
      <m:oMath>
        <m:r>
          <m:t>i</m:t>
        </m:r>
        <m:r>
          <m:rPr>
            <m:sty m:val="p"/>
          </m:rPr>
          <m:t>≠</m:t>
        </m:r>
        <m:r>
          <m:t>j</m:t>
        </m:r>
      </m:oMath>
      <w:r>
        <w:rPr>
          <w:lang w:val="es-GT"/>
        </w:rPr>
        <w:t xml:space="preserve">. Para todo</w:t>
      </w:r>
      <w:r>
        <w:rPr>
          <w:lang w:val="es-GT"/>
        </w:rPr>
        <w:t xml:space="preserve"> </w:t>
      </w:r>
      <m:oMath>
        <m:r>
          <m:rPr>
            <m:sty m:val="bi"/>
          </m:rPr>
          <m:t>x</m:t>
        </m:r>
        <m:r>
          <m:rPr>
            <m:sty m:val="p"/>
          </m:rPr>
          <m:t>≠</m:t>
        </m:r>
        <m:r>
          <m:rPr>
            <m:sty m:val="b"/>
          </m:rPr>
          <m:t>0</m:t>
        </m:r>
      </m:oMath>
      <w:r>
        <w:rPr>
          <w:lang w:val="es-GT"/>
        </w:rPr>
        <w:t xml:space="preserve">,</w:t>
      </w:r>
    </w:p>
    <w:p>
      <w:pPr>
        <w:pStyle w:val="BodyText"/>
      </w:pPr>
      <m:oMathPara>
        <m:oMathParaPr>
          <m:jc m:val="center"/>
        </m:oMathParaPr>
        <m:oMath>
          <m:sSup>
            <m:e>
              <m:r>
                <m:rPr>
                  <m:sty m:val="bi"/>
                </m:rPr>
                <m:t>x</m:t>
              </m:r>
            </m:e>
            <m:sup>
              <m:r>
                <m:rPr>
                  <m:sty m:val="p"/>
                </m:rPr>
                <m:t>⊤</m:t>
              </m:r>
            </m:sup>
          </m:sSup>
          <m:r>
            <m:t>R</m:t>
          </m:r>
          <m:r>
            <m:t> </m:t>
          </m:r>
          <m:r>
            <m:rPr>
              <m:sty m:val="bi"/>
            </m:rPr>
            <m:t>x</m:t>
          </m:r>
          <m:r>
            <m:rPr>
              <m:sty m:val="p"/>
            </m:rPr>
            <m:t>=</m:t>
          </m:r>
          <m:r>
            <m:rPr>
              <m:sty m:val="p"/>
            </m:rPr>
            <m:t>(</m:t>
          </m:r>
          <m:sSup>
            <m:e>
              <m:r>
                <m:rPr>
                  <m:sty m:val="bi"/>
                </m:rPr>
                <m:t>b</m:t>
              </m:r>
            </m:e>
            <m:sup>
              <m:r>
                <m:rPr>
                  <m:sty m:val="p"/>
                </m:rPr>
                <m:t>⊤</m:t>
              </m:r>
            </m:sup>
          </m:sSup>
          <m:r>
            <m:rPr>
              <m:sty m:val="bi"/>
            </m:rPr>
            <m:t>x</m:t>
          </m:r>
          <m:sSup>
            <m:e>
              <m:r>
                <m:rPr>
                  <m:sty m:val="p"/>
                </m:rPr>
                <m:t>)</m:t>
              </m:r>
            </m:e>
            <m:sup>
              <m:r>
                <m:t>2</m:t>
              </m:r>
            </m:sup>
          </m:sSup>
          <m:r>
            <m:rPr>
              <m:sty m:val="p"/>
            </m:rPr>
            <m:t>+</m:t>
          </m:r>
          <m:nary>
            <m:naryPr>
              <m:chr m:val="∑"/>
              <m:limLoc m:val="undOvr"/>
              <m:subHide m:val="off"/>
              <m:supHide m:val="off"/>
            </m:naryPr>
            <m:sub>
              <m:r>
                <m:t>i</m:t>
              </m:r>
              <m:r>
                <m:rPr>
                  <m:sty m:val="p"/>
                </m:rPr>
                <m:t>=</m:t>
              </m:r>
              <m:r>
                <m:t>1</m:t>
              </m:r>
            </m:sub>
            <m:sup>
              <m:r>
                <m:t>p</m:t>
              </m:r>
            </m:sup>
            <m:e>
              <m:r>
                <m:rPr>
                  <m:sty m:val="p"/>
                </m:rPr>
                <m:t>(</m:t>
              </m:r>
            </m:e>
          </m:nary>
          <m:r>
            <m:t>1</m:t>
          </m:r>
          <m:r>
            <m:rPr>
              <m:sty m:val="p"/>
            </m:rPr>
            <m:t>−</m:t>
          </m:r>
          <m:sSubSup>
            <m:e>
              <m:r>
                <m:t>b</m:t>
              </m:r>
            </m:e>
            <m:sub>
              <m:r>
                <m:t>i</m:t>
              </m:r>
            </m:sub>
            <m:sup>
              <m:r>
                <m:t>2</m:t>
              </m:r>
            </m:sup>
          </m:sSubSup>
          <m:r>
            <m:rPr>
              <m:sty m:val="p"/>
            </m:rPr>
            <m:t>)</m:t>
          </m:r>
          <m:sSubSup>
            <m:e>
              <m:r>
                <m:t>x</m:t>
              </m:r>
            </m:e>
            <m:sub>
              <m:r>
                <m:t>i</m:t>
              </m:r>
            </m:sub>
            <m:sup>
              <m:r>
                <m:t>2</m:t>
              </m:r>
            </m:sup>
          </m:sSubSup>
          <m:r>
            <m:rPr>
              <m:sty m:val="p"/>
            </m:rPr>
            <m:t>&gt;</m:t>
          </m:r>
          <m:r>
            <m:t>0</m:t>
          </m:r>
          <m:r>
            <m:rPr>
              <m:sty m:val="p"/>
            </m:rPr>
            <m:t>,</m:t>
          </m:r>
        </m:oMath>
      </m:oMathPara>
    </w:p>
    <w:p>
      <w:pPr>
        <w:pStyle w:val="FirstParagraph"/>
      </w:pPr>
      <w:r>
        <w:rPr>
          <w:lang w:val="es-GT"/>
        </w:rPr>
        <w:t xml:space="preserve">ya que cada</w:t>
      </w:r>
      <w:r>
        <w:rPr>
          <w:lang w:val="es-GT"/>
        </w:rPr>
        <w:t xml:space="preserve"> </w:t>
      </w:r>
      <m:oMath>
        <m:r>
          <m:t>1</m:t>
        </m:r>
        <m:r>
          <m:rPr>
            <m:sty m:val="p"/>
          </m:rPr>
          <m:t>−</m:t>
        </m:r>
        <m:sSubSup>
          <m:e>
            <m:r>
              <m:t>b</m:t>
            </m:r>
          </m:e>
          <m:sub>
            <m:r>
              <m:t>i</m:t>
            </m:r>
          </m:sub>
          <m:sup>
            <m:r>
              <m:t>2</m:t>
            </m:r>
          </m:sup>
        </m:sSubSup>
        <m:r>
          <m:rPr>
            <m:sty m:val="p"/>
          </m:rPr>
          <m:t>&gt;</m:t>
        </m:r>
        <m:r>
          <m:t>0</m:t>
        </m:r>
      </m:oMath>
      <w:r>
        <w:rPr>
          <w:lang w:val="es-GT"/>
        </w:rPr>
        <w:t xml:space="preserve">. Por lo tanto,</w:t>
      </w:r>
      <w:r>
        <w:rPr>
          <w:lang w:val="es-GT"/>
        </w:rPr>
        <w:t xml:space="preserve"> </w:t>
      </w:r>
      <m:oMath>
        <m:r>
          <m:t>R</m:t>
        </m:r>
      </m:oMath>
      <w:r>
        <w:rPr>
          <w:lang w:val="es-GT"/>
        </w:rPr>
        <w:t xml:space="preserve"> </w:t>
      </w:r>
      <w:r>
        <w:rPr>
          <w:lang w:val="es-GT"/>
        </w:rPr>
        <w:t xml:space="preserve">es definida positiva. El modelo corresponde a variables que comparten un factor latente común; el signo de</w:t>
      </w:r>
      <w:r>
        <w:rPr>
          <w:lang w:val="es-GT"/>
        </w:rPr>
        <w:t xml:space="preserve"> </w:t>
      </w:r>
      <m:oMath>
        <m:sSub>
          <m:e>
            <m:r>
              <m:t>b</m:t>
            </m:r>
          </m:e>
          <m:sub>
            <m:r>
              <m:t>i</m:t>
            </m:r>
          </m:sub>
        </m:sSub>
        <m:sSub>
          <m:e>
            <m:r>
              <m:t>b</m:t>
            </m:r>
          </m:e>
          <m:sub>
            <m:r>
              <m:t>j</m:t>
            </m:r>
          </m:sub>
        </m:sSub>
      </m:oMath>
      <w:r>
        <w:rPr>
          <w:lang w:val="es-GT"/>
        </w:rPr>
        <w:t xml:space="preserve"> </w:t>
      </w:r>
      <w:r>
        <w:rPr>
          <w:lang w:val="es-GT"/>
        </w:rPr>
        <w:t xml:space="preserve">determina el signo de la correlación.</w:t>
      </w:r>
    </w:p>
    <w:p>
      <w:pPr>
        <w:pStyle w:val="BodyText"/>
      </w:pPr>
      <w:r>
        <w:rPr>
          <w:b/>
          <w:bCs/>
          <w:lang w:val="es-GT"/>
        </w:rPr>
        <w:t xml:space="preserve">Equicorrelación.</w:t>
      </w:r>
      <w:r>
        <w:rPr>
          <w:lang w:val="es-GT"/>
        </w:rPr>
        <w:t xml:space="preserve"> </w:t>
      </w:r>
      <w:r>
        <w:rPr>
          <w:lang w:val="es-GT"/>
        </w:rPr>
        <w:t xml:space="preserve">Todas las parejas comparten la misma correlación</w:t>
      </w:r>
      <w:r>
        <w:rPr>
          <w:lang w:val="es-GT"/>
        </w:rPr>
        <w:t xml:space="preserve"> </w:t>
      </w:r>
      <m:oMath>
        <m:r>
          <m:t>ρ</m:t>
        </m:r>
      </m:oMath>
      <w:r>
        <w:rPr>
          <w:lang w:val="es-GT"/>
        </w:rPr>
        <w:t xml:space="preserve">:</w:t>
      </w:r>
      <w:r>
        <w:rPr>
          <w:lang w:val="es-GT"/>
        </w:rPr>
        <w:t xml:space="preserve"> </w:t>
      </w:r>
      <m:oMath>
        <m:r>
          <m:t>R</m:t>
        </m:r>
        <m:r>
          <m:rPr>
            <m:sty m:val="p"/>
          </m:rPr>
          <m:t>=</m:t>
        </m:r>
        <m:r>
          <m:rPr>
            <m:sty m:val="p"/>
          </m:rPr>
          <m:t>(</m:t>
        </m:r>
        <m:r>
          <m:t>1</m:t>
        </m:r>
        <m:r>
          <m:rPr>
            <m:sty m:val="p"/>
          </m:rPr>
          <m:t>−</m:t>
        </m:r>
        <m:r>
          <m:t>ρ</m:t>
        </m:r>
        <m:r>
          <m:rPr>
            <m:sty m:val="p"/>
          </m:rPr>
          <m:t>)</m:t>
        </m:r>
        <m:r>
          <m:t>I</m:t>
        </m:r>
        <m:r>
          <m:rPr>
            <m:sty m:val="p"/>
          </m:rPr>
          <m:t>+</m:t>
        </m:r>
        <m:r>
          <m:t>ρ</m:t>
        </m:r>
        <m:r>
          <m:t> </m:t>
        </m:r>
        <m:r>
          <m:rPr>
            <m:sty m:val="b"/>
          </m:rPr>
          <m:t>1</m:t>
        </m:r>
        <m:sSup>
          <m:e>
            <m:r>
              <m:rPr>
                <m:sty m:val="b"/>
              </m:rPr>
              <m:t>1</m:t>
            </m:r>
          </m:e>
          <m:sup>
            <m:r>
              <m:rPr>
                <m:sty m:val="p"/>
              </m:rPr>
              <m:t>⊤</m:t>
            </m:r>
          </m:sup>
        </m:sSup>
      </m:oMath>
      <w:r>
        <w:rPr>
          <w:lang w:val="es-GT"/>
        </w:rPr>
        <w:t xml:space="preserve">. Sus valores propios son</w:t>
      </w:r>
      <w:r>
        <w:rPr>
          <w:lang w:val="es-GT"/>
        </w:rPr>
        <w:t xml:space="preserve"> </w:t>
      </w:r>
      <m:oMath>
        <m:r>
          <m:t>1</m:t>
        </m:r>
        <m:r>
          <m:rPr>
            <m:sty m:val="p"/>
          </m:rPr>
          <m:t>+</m:t>
        </m:r>
        <m:r>
          <m:rPr>
            <m:sty m:val="p"/>
          </m:rPr>
          <m:t>(</m:t>
        </m:r>
        <m:r>
          <m:t>p</m:t>
        </m:r>
        <m:r>
          <m:rPr>
            <m:sty m:val="p"/>
          </m:rPr>
          <m:t>−</m:t>
        </m:r>
        <m:r>
          <m:t>1</m:t>
        </m:r>
        <m:r>
          <m:rPr>
            <m:sty m:val="p"/>
          </m:rPr>
          <m:t>)</m:t>
        </m:r>
        <m:r>
          <m:t>ρ</m:t>
        </m:r>
      </m:oMath>
      <w:r>
        <w:rPr>
          <w:lang w:val="es-GT"/>
        </w:rPr>
        <w:t xml:space="preserve"> </w:t>
      </w:r>
      <w:r>
        <w:rPr>
          <w:lang w:val="es-GT"/>
        </w:rPr>
        <w:t xml:space="preserve">(vector propio</w:t>
      </w:r>
      <w:r>
        <w:rPr>
          <w:lang w:val="es-GT"/>
        </w:rPr>
        <w:t xml:space="preserve"> </w:t>
      </w:r>
      <m:oMath>
        <m:r>
          <m:rPr>
            <m:sty m:val="b"/>
          </m:rPr>
          <m:t>1</m:t>
        </m:r>
      </m:oMath>
      <w:r>
        <w:rPr>
          <w:lang w:val="es-GT"/>
        </w:rPr>
        <w:t xml:space="preserve">) y</w:t>
      </w:r>
      <w:r>
        <w:rPr>
          <w:lang w:val="es-GT"/>
        </w:rPr>
        <w:t xml:space="preserve"> </w:t>
      </w:r>
      <m:oMath>
        <m:r>
          <m:t>1</m:t>
        </m:r>
        <m:r>
          <m:rPr>
            <m:sty m:val="p"/>
          </m:rPr>
          <m:t>−</m:t>
        </m:r>
        <m:r>
          <m:t>ρ</m:t>
        </m:r>
      </m:oMath>
      <w:r>
        <w:rPr>
          <w:lang w:val="es-GT"/>
        </w:rPr>
        <w:t xml:space="preserve"> </w:t>
      </w:r>
      <w:r>
        <w:rPr>
          <w:lang w:val="es-GT"/>
        </w:rPr>
        <w:t xml:space="preserve">(con multiplicidad</w:t>
      </w:r>
      <w:r>
        <w:rPr>
          <w:lang w:val="es-GT"/>
        </w:rPr>
        <w:t xml:space="preserve"> </w:t>
      </w:r>
      <m:oMath>
        <m:r>
          <m:t>p</m:t>
        </m:r>
        <m:r>
          <m:rPr>
            <m:sty m:val="p"/>
          </m:rPr>
          <m:t>−</m:t>
        </m:r>
        <m:r>
          <m:t>1</m:t>
        </m:r>
      </m:oMath>
      <w:r>
        <w:rPr>
          <w:lang w:val="es-GT"/>
        </w:rPr>
        <w:t xml:space="preserve">). Ambos son positivos si y solo si</w:t>
      </w:r>
    </w:p>
    <w:p>
      <w:pPr>
        <w:pStyle w:val="BodyText"/>
      </w:pPr>
      <m:oMathPara>
        <m:oMathParaPr>
          <m:jc m:val="center"/>
        </m:oMathParaPr>
        <m:oMath>
          <m:r>
            <m:rPr>
              <m:sty m:val="p"/>
            </m:rPr>
            <m:t>−</m:t>
          </m:r>
          <m:f>
            <m:fPr>
              <m:type m:val="bar"/>
            </m:fPr>
            <m:num>
              <m:r>
                <m:t>1</m:t>
              </m:r>
            </m:num>
            <m:den>
              <m:r>
                <m:t>p</m:t>
              </m:r>
              <m:r>
                <m:rPr>
                  <m:sty m:val="p"/>
                </m:rPr>
                <m:t>−</m:t>
              </m:r>
              <m:r>
                <m:t>1</m:t>
              </m:r>
            </m:den>
          </m:f>
          <m:r>
            <m:rPr>
              <m:sty m:val="p"/>
            </m:rPr>
            <m:t>&lt;</m:t>
          </m:r>
          <m:r>
            <m:t>ρ</m:t>
          </m:r>
          <m:r>
            <m:rPr>
              <m:sty m:val="p"/>
            </m:rPr>
            <m:t>&lt;</m:t>
          </m:r>
          <m:r>
            <m:t>1</m:t>
          </m:r>
          <m:r>
            <m:rPr>
              <m:sty m:val="p"/>
            </m:rPr>
            <m:t>.</m:t>
          </m:r>
        </m:oMath>
      </m:oMathPara>
    </w:p>
    <w:p>
      <w:pPr>
        <w:pStyle w:val="FirstParagraph"/>
      </w:pPr>
      <w:r>
        <w:rPr>
          <w:lang w:val="es-GT"/>
        </w:rPr>
        <w:t xml:space="preserve">Con</w:t>
      </w:r>
      <w:r>
        <w:rPr>
          <w:lang w:val="es-GT"/>
        </w:rPr>
        <w:t xml:space="preserve"> </w:t>
      </w:r>
      <m:oMath>
        <m:r>
          <m:t>p</m:t>
        </m:r>
        <m:r>
          <m:rPr>
            <m:sty m:val="p"/>
          </m:rPr>
          <m:t>=</m:t>
        </m:r>
        <m:r>
          <m:t>3</m:t>
        </m:r>
      </m:oMath>
      <w:r>
        <w:rPr>
          <w:lang w:val="es-GT"/>
        </w:rPr>
        <w:t xml:space="preserve"> </w:t>
      </w:r>
      <w:r>
        <w:rPr>
          <w:lang w:val="es-GT"/>
        </w:rPr>
        <w:t xml:space="preserve">el límite inferior es</w:t>
      </w:r>
      <w:r>
        <w:rPr>
          <w:lang w:val="es-GT"/>
        </w:rPr>
        <w:t xml:space="preserve"> </w:t>
      </w:r>
      <m:oMath>
        <m:r>
          <m:rPr>
            <m:sty m:val="p"/>
          </m:rPr>
          <m:t>−</m:t>
        </m:r>
        <m:r>
          <m:t>0.5</m:t>
        </m:r>
      </m:oMath>
      <w:r>
        <w:rPr>
          <w:lang w:val="es-GT"/>
        </w:rPr>
        <w:t xml:space="preserve">, y con</w:t>
      </w:r>
      <w:r>
        <w:rPr>
          <w:lang w:val="es-GT"/>
        </w:rPr>
        <w:t xml:space="preserve"> </w:t>
      </w:r>
      <m:oMath>
        <m:r>
          <m:t>p</m:t>
        </m:r>
        <m:r>
          <m:rPr>
            <m:sty m:val="p"/>
          </m:rPr>
          <m:t>=</m:t>
        </m:r>
        <m:r>
          <m:t>8</m:t>
        </m:r>
      </m:oMath>
      <w:r>
        <w:rPr>
          <w:lang w:val="es-GT"/>
        </w:rPr>
        <w:t xml:space="preserve"> </w:t>
      </w:r>
      <w:r>
        <w:rPr>
          <w:lang w:val="es-GT"/>
        </w:rPr>
        <w:t xml:space="preserve">es</w:t>
      </w:r>
      <w:r>
        <w:rPr>
          <w:lang w:val="es-GT"/>
        </w:rPr>
        <w:t xml:space="preserve"> </w:t>
      </w:r>
      <m:oMath>
        <m:r>
          <m:rPr>
            <m:sty m:val="p"/>
          </m:rPr>
          <m:t>−</m:t>
        </m:r>
        <m:r>
          <m:t>1</m:t>
        </m:r>
        <m:r>
          <m:rPr>
            <m:sty m:val="p"/>
          </m:rPr>
          <m:t>/</m:t>
        </m:r>
        <m:r>
          <m:t>7</m:t>
        </m:r>
        <m:r>
          <m:rPr>
            <m:sty m:val="p"/>
          </m:rPr>
          <m:t>≈</m:t>
        </m:r>
        <m:r>
          <m:rPr>
            <m:sty m:val="p"/>
          </m:rPr>
          <m:t>−</m:t>
        </m:r>
        <m:r>
          <m:t>0.1429</m:t>
        </m:r>
      </m:oMath>
      <w:r>
        <w:rPr>
          <w:lang w:val="es-GT"/>
        </w:rPr>
        <w:t xml:space="preserve">.</w:t>
      </w:r>
    </w:p>
    <w:bookmarkEnd w:id="22"/>
    <w:bookmarkStart w:id="23" w:name="matriz-de-covarianza"/>
    <w:p>
      <w:pPr>
        <w:pStyle w:val="Heading2"/>
      </w:pPr>
      <w:r>
        <w:rPr>
          <w:lang w:val="es-GT"/>
        </w:rPr>
        <w:t xml:space="preserve">4.2 Matriz de covarianza</w:t>
      </w:r>
    </w:p>
    <w:p>
      <w:pPr>
        <w:pStyle w:val="FirstParagraph"/>
      </w:pPr>
      <w:r>
        <w:rPr>
          <w:lang w:val="es-GT"/>
        </w:rPr>
        <w:t xml:space="preserve">Con desviaciones estándar</w:t>
      </w:r>
      <w:r>
        <w:rPr>
          <w:lang w:val="es-GT"/>
        </w:rPr>
        <w:t xml:space="preserve"> </w:t>
      </w:r>
      <m:oMath>
        <m:sSub>
          <m:e>
            <m:r>
              <m:t>σ</m:t>
            </m:r>
          </m:e>
          <m:sub>
            <m:r>
              <m:t>i</m:t>
            </m:r>
          </m:sub>
        </m:sSub>
        <m:r>
          <m:rPr>
            <m:sty m:val="p"/>
          </m:rPr>
          <m:t>&gt;</m:t>
        </m:r>
        <m:r>
          <m:t>0</m:t>
        </m:r>
      </m:oMath>
      <w:r>
        <w:rPr>
          <w:lang w:val="es-GT"/>
        </w:rPr>
        <w:t xml:space="preserve"> </w:t>
      </w:r>
      <w:r>
        <w:rPr>
          <w:lang w:val="es-GT"/>
        </w:rPr>
        <w:t xml:space="preserve">y</w:t>
      </w:r>
      <w:r>
        <w:rPr>
          <w:lang w:val="es-GT"/>
        </w:rPr>
        <w:t xml:space="preserve"> </w:t>
      </w:r>
      <m:oMath>
        <m:r>
          <m:t>D</m:t>
        </m:r>
        <m:r>
          <m:rPr>
            <m:sty m:val="p"/>
          </m:rPr>
          <m:t>=</m:t>
        </m:r>
        <m:r>
          <m:rPr>
            <m:sty m:val="p"/>
          </m:rPr>
          <m:t>diag</m:t>
        </m:r>
        <m:r>
          <m:rPr>
            <m:sty m:val="p"/>
          </m:rPr>
          <m:t>(</m:t>
        </m:r>
        <m:sSub>
          <m:e>
            <m:r>
              <m:t>σ</m:t>
            </m:r>
          </m:e>
          <m:sub>
            <m:r>
              <m:t>1</m:t>
            </m:r>
          </m:sub>
        </m:sSub>
        <m:r>
          <m:rPr>
            <m:sty m:val="p"/>
          </m:rPr>
          <m:t>,</m:t>
        </m:r>
        <m:r>
          <m:rPr>
            <m:sty m:val="p"/>
          </m:rPr>
          <m:t>…</m:t>
        </m:r>
        <m:r>
          <m:rPr>
            <m:sty m:val="p"/>
          </m:rPr>
          <m:t>,</m:t>
        </m:r>
        <m:sSub>
          <m:e>
            <m:r>
              <m:t>σ</m:t>
            </m:r>
          </m:e>
          <m:sub>
            <m:r>
              <m:t>p</m:t>
            </m:r>
          </m:sub>
        </m:sSub>
        <m:r>
          <m:rPr>
            <m:sty m:val="p"/>
          </m:rPr>
          <m:t>)</m:t>
        </m:r>
      </m:oMath>
      <w:r>
        <w:rPr>
          <w:lang w:val="es-GT"/>
        </w:rPr>
        <w:t xml:space="preserve">, la matriz de varianza-covarianza es</w:t>
      </w:r>
    </w:p>
    <w:p>
      <w:pPr>
        <w:pStyle w:val="BodyText"/>
      </w:pPr>
      <m:oMathPara>
        <m:oMathParaPr>
          <m:jc m:val="center"/>
        </m:oMathParaPr>
        <m:oMath>
          <m:r>
            <m:rPr>
              <m:sty m:val="p"/>
            </m:rPr>
            <m:t>Σ</m:t>
          </m:r>
          <m:r>
            <m:rPr>
              <m:sty m:val="p"/>
            </m:rPr>
            <m:t>=</m:t>
          </m:r>
          <m:r>
            <m:t>D</m:t>
          </m:r>
          <m:r>
            <m:t>R</m:t>
          </m:r>
          <m:r>
            <m:t>D</m:t>
          </m:r>
          <m:r>
            <m:rPr>
              <m:sty m:val="p"/>
            </m:rPr>
            <m:t>,</m:t>
          </m:r>
          <m:r>
            <m:t>  </m:t>
          </m:r>
          <m:sSub>
            <m:e>
              <m:r>
                <m:rPr>
                  <m:sty m:val="p"/>
                </m:rPr>
                <m:t>Σ</m:t>
              </m:r>
            </m:e>
            <m:sub>
              <m:r>
                <m:t>i</m:t>
              </m:r>
              <m:r>
                <m:t>i</m:t>
              </m:r>
            </m:sub>
          </m:sSub>
          <m:r>
            <m:rPr>
              <m:sty m:val="p"/>
            </m:rPr>
            <m:t>=</m:t>
          </m:r>
          <m:sSubSup>
            <m:e>
              <m:r>
                <m:t>σ</m:t>
              </m:r>
            </m:e>
            <m:sub>
              <m:r>
                <m:t>i</m:t>
              </m:r>
            </m:sub>
            <m:sup>
              <m:r>
                <m:t>2</m:t>
              </m:r>
            </m:sup>
          </m:sSubSup>
          <m:r>
            <m:rPr>
              <m:sty m:val="p"/>
            </m:rPr>
            <m:t>,</m:t>
          </m:r>
          <m:r>
            <m:t>  </m:t>
          </m:r>
          <m:sSub>
            <m:e>
              <m:r>
                <m:rPr>
                  <m:sty m:val="p"/>
                </m:rPr>
                <m:t>Σ</m:t>
              </m:r>
            </m:e>
            <m:sub>
              <m:r>
                <m:t>i</m:t>
              </m:r>
              <m:r>
                <m:t>j</m:t>
              </m:r>
            </m:sub>
          </m:sSub>
          <m:r>
            <m:rPr>
              <m:sty m:val="p"/>
            </m:rPr>
            <m:t>=</m:t>
          </m:r>
          <m:sSub>
            <m:e>
              <m:r>
                <m:t>σ</m:t>
              </m:r>
            </m:e>
            <m:sub>
              <m:r>
                <m:t>i</m:t>
              </m:r>
            </m:sub>
          </m:sSub>
          <m:sSub>
            <m:e>
              <m:r>
                <m:t>σ</m:t>
              </m:r>
            </m:e>
            <m:sub>
              <m:r>
                <m:t>j</m:t>
              </m:r>
            </m:sub>
          </m:sSub>
          <m:sSub>
            <m:e>
              <m:r>
                <m:t>R</m:t>
              </m:r>
            </m:e>
            <m:sub>
              <m:r>
                <m:t>i</m:t>
              </m:r>
              <m:r>
                <m:t>j</m:t>
              </m:r>
            </m:sub>
          </m:sSub>
          <m:r>
            <m:rPr>
              <m:sty m:val="p"/>
            </m:rPr>
            <m:t>.</m:t>
          </m:r>
        </m:oMath>
      </m:oMathPara>
    </w:p>
    <w:p>
      <w:pPr>
        <w:pStyle w:val="FirstParagraph"/>
      </w:pPr>
      <w:r>
        <w:rPr>
          <w:lang w:val="es-GT"/>
        </w:rPr>
        <w:t xml:space="preserve">Como</w:t>
      </w:r>
      <w:r>
        <w:rPr>
          <w:lang w:val="es-GT"/>
        </w:rPr>
        <w:t xml:space="preserve"> </w:t>
      </w:r>
      <m:oMath>
        <m:r>
          <m:t>D</m:t>
        </m:r>
      </m:oMath>
      <w:r>
        <w:rPr>
          <w:lang w:val="es-GT"/>
        </w:rPr>
        <w:t xml:space="preserve"> </w:t>
      </w:r>
      <w:r>
        <w:rPr>
          <w:lang w:val="es-GT"/>
        </w:rPr>
        <w:t xml:space="preserve">es invertible,</w:t>
      </w:r>
      <w:r>
        <w:rPr>
          <w:lang w:val="es-GT"/>
        </w:rPr>
        <w:t xml:space="preserve"> </w:t>
      </w:r>
      <m:oMath>
        <m:sSup>
          <m:e>
            <m:r>
              <m:rPr>
                <m:sty m:val="bi"/>
              </m:rPr>
              <m:t>x</m:t>
            </m:r>
          </m:e>
          <m:sup>
            <m:r>
              <m:rPr>
                <m:sty m:val="p"/>
              </m:rPr>
              <m:t>⊤</m:t>
            </m:r>
          </m:sup>
        </m:sSup>
        <m:r>
          <m:rPr>
            <m:sty m:val="p"/>
          </m:rPr>
          <m:t>Σ</m:t>
        </m:r>
        <m:r>
          <m:rPr>
            <m:sty m:val="bi"/>
          </m:rPr>
          <m:t>x</m:t>
        </m:r>
        <m:r>
          <m:rPr>
            <m:sty m:val="p"/>
          </m:rPr>
          <m:t>=</m:t>
        </m:r>
        <m:r>
          <m:rPr>
            <m:sty m:val="p"/>
          </m:rPr>
          <m:t>(</m:t>
        </m:r>
        <m:r>
          <m:t>D</m:t>
        </m:r>
        <m:r>
          <m:rPr>
            <m:sty m:val="bi"/>
          </m:rPr>
          <m:t>x</m:t>
        </m:r>
        <m:sSup>
          <m:e>
            <m:r>
              <m:rPr>
                <m:sty m:val="p"/>
              </m:rPr>
              <m:t>)</m:t>
            </m:r>
          </m:e>
          <m:sup>
            <m:r>
              <m:rPr>
                <m:sty m:val="p"/>
              </m:rPr>
              <m:t>⊤</m:t>
            </m:r>
          </m:sup>
        </m:sSup>
        <m:r>
          <m:t>R</m:t>
        </m:r>
        <m:r>
          <m:rPr>
            <m:sty m:val="p"/>
          </m:rPr>
          <m:t>(</m:t>
        </m:r>
        <m:r>
          <m:t>D</m:t>
        </m:r>
        <m:r>
          <m:rPr>
            <m:sty m:val="bi"/>
          </m:rPr>
          <m:t>x</m:t>
        </m:r>
        <m:r>
          <m:rPr>
            <m:sty m:val="p"/>
          </m:rPr>
          <m:t>)</m:t>
        </m:r>
        <m:r>
          <m:rPr>
            <m:sty m:val="p"/>
          </m:rPr>
          <m:t>&gt;</m:t>
        </m:r>
        <m:r>
          <m:t>0</m:t>
        </m:r>
      </m:oMath>
      <w:r>
        <w:rPr>
          <w:lang w:val="es-GT"/>
        </w:rPr>
        <w:t xml:space="preserve"> </w:t>
      </w:r>
      <w:r>
        <w:rPr>
          <w:lang w:val="es-GT"/>
        </w:rPr>
        <w:t xml:space="preserve">para todo</w:t>
      </w:r>
      <w:r>
        <w:rPr>
          <w:lang w:val="es-GT"/>
        </w:rPr>
        <w:t xml:space="preserve"> </w:t>
      </w:r>
      <m:oMath>
        <m:r>
          <m:rPr>
            <m:sty m:val="bi"/>
          </m:rPr>
          <m:t>x</m:t>
        </m:r>
        <m:r>
          <m:rPr>
            <m:sty m:val="p"/>
          </m:rPr>
          <m:t>≠</m:t>
        </m:r>
        <m:r>
          <m:rPr>
            <m:sty m:val="b"/>
          </m:rPr>
          <m:t>0</m:t>
        </m:r>
      </m:oMath>
      <w:r>
        <w:rPr>
          <w:lang w:val="es-GT"/>
        </w:rPr>
        <w:t xml:space="preserve">, así que</w:t>
      </w:r>
      <w:r>
        <w:rPr>
          <w:lang w:val="es-GT"/>
        </w:rPr>
        <w:t xml:space="preserve"> </w:t>
      </w:r>
      <m:oMath>
        <m:r>
          <m:rPr>
            <m:sty m:val="p"/>
          </m:rPr>
          <m:t>Σ</m:t>
        </m:r>
      </m:oMath>
      <w:r>
        <w:rPr>
          <w:lang w:val="es-GT"/>
        </w:rPr>
        <w:t xml:space="preserve"> </w:t>
      </w:r>
      <w:r>
        <w:rPr>
          <w:lang w:val="es-GT"/>
        </w:rPr>
        <w:t xml:space="preserve">hereda la definición positiva de</w:t>
      </w:r>
      <w:r>
        <w:rPr>
          <w:lang w:val="es-GT"/>
        </w:rPr>
        <w:t xml:space="preserve"> </w:t>
      </w:r>
      <m:oMath>
        <m:r>
          <m:t>R</m:t>
        </m:r>
      </m:oMath>
      <w:r>
        <w:rPr>
          <w:lang w:val="es-GT"/>
        </w:rPr>
        <w:t xml:space="preserve">. Aun así, antes de usarla, el programa comprueba numéricamente que sus entradas sean finitas, que sea cuadrada, que sea simétrica (diferencia máxima</w:t>
      </w:r>
      <w:r>
        <w:rPr>
          <w:lang w:val="es-GT"/>
        </w:rPr>
        <w:t xml:space="preserve"> </w:t>
      </w:r>
      <m:oMath>
        <m:r>
          <m:rPr>
            <m:sty m:val="p"/>
          </m:rPr>
          <m:t>|</m:t>
        </m:r>
        <m:r>
          <m:rPr>
            <m:sty m:val="p"/>
          </m:rPr>
          <m:t>Σ</m:t>
        </m:r>
        <m:r>
          <m:rPr>
            <m:sty m:val="p"/>
          </m:rPr>
          <m:t>−</m:t>
        </m:r>
        <m:sSup>
          <m:e>
            <m:r>
              <m:rPr>
                <m:sty m:val="p"/>
              </m:rPr>
              <m:t>Σ</m:t>
            </m:r>
          </m:e>
          <m:sup>
            <m:r>
              <m:rPr>
                <m:sty m:val="p"/>
              </m:rPr>
              <m:t>⊤</m:t>
            </m:r>
          </m:sup>
        </m:sSup>
        <m:r>
          <m:rPr>
            <m:sty m:val="p"/>
          </m:rPr>
          <m:t>|</m:t>
        </m:r>
      </m:oMath>
      <w:r>
        <w:rPr>
          <w:lang w:val="es-GT"/>
        </w:rPr>
        <w:t xml:space="preserve"> </w:t>
      </w:r>
      <w:r>
        <w:rPr>
          <w:lang w:val="es-GT"/>
        </w:rPr>
        <w:t xml:space="preserve">menor que</w:t>
      </w:r>
      <w:r>
        <w:rPr>
          <w:lang w:val="es-GT"/>
        </w:rPr>
        <w:t xml:space="preserve"> </w:t>
      </w:r>
      <m:oMath>
        <m:sSup>
          <m:e>
            <m:r>
              <m:t>10</m:t>
            </m:r>
          </m:e>
          <m:sup>
            <m:r>
              <m:rPr>
                <m:sty m:val="p"/>
              </m:rPr>
              <m:t>−</m:t>
            </m:r>
            <m:r>
              <m:t>10</m:t>
            </m:r>
          </m:sup>
        </m:sSup>
      </m:oMath>
      <w:r>
        <w:rPr>
          <w:lang w:val="es-GT"/>
        </w:rPr>
        <w:t xml:space="preserve"> </w:t>
      </w:r>
      <w:r>
        <w:rPr>
          <w:lang w:val="es-GT"/>
        </w:rPr>
        <w:t xml:space="preserve">veces su entrada de mayor magnitud) y que su menor valor propio sea estrictamente positivo.</w:t>
      </w:r>
    </w:p>
    <w:bookmarkEnd w:id="23"/>
    <w:bookmarkStart w:id="24" w:name="factorización-de-cholesky"/>
    <w:p>
      <w:pPr>
        <w:pStyle w:val="Heading2"/>
      </w:pPr>
      <w:r>
        <w:rPr>
          <w:lang w:val="es-GT"/>
        </w:rPr>
        <w:t xml:space="preserve">4.3 Factorización de Cholesky</w:t>
      </w:r>
    </w:p>
    <w:p>
      <w:pPr>
        <w:pStyle w:val="FirstParagraph"/>
      </w:pPr>
      <w:r>
        <w:rPr>
          <w:lang w:val="es-GT"/>
        </w:rPr>
        <w:t xml:space="preserve">Toda matriz simétrica definida positiva admite una factorización única</w:t>
      </w:r>
      <w:r>
        <w:rPr>
          <w:lang w:val="es-GT"/>
        </w:rPr>
        <w:t xml:space="preserve"> </w:t>
      </w:r>
      <m:oMath>
        <m:r>
          <m:rPr>
            <m:sty m:val="p"/>
          </m:rPr>
          <m:t>Σ</m:t>
        </m:r>
        <m:r>
          <m:rPr>
            <m:sty m:val="p"/>
          </m:rPr>
          <m:t>=</m:t>
        </m:r>
        <m:r>
          <m:t>L</m:t>
        </m:r>
        <m:sSup>
          <m:e>
            <m:r>
              <m:t>L</m:t>
            </m:r>
          </m:e>
          <m:sup>
            <m:r>
              <m:rPr>
                <m:sty m:val="p"/>
              </m:rPr>
              <m:t>⊤</m:t>
            </m:r>
          </m:sup>
        </m:sSup>
      </m:oMath>
      <w:r>
        <w:rPr>
          <w:lang w:val="es-GT"/>
        </w:rPr>
        <w:t xml:space="preserve"> </w:t>
      </w:r>
      <w:r>
        <w:rPr>
          <w:lang w:val="es-GT"/>
        </w:rPr>
        <w:t xml:space="preserve">con</w:t>
      </w:r>
      <w:r>
        <w:rPr>
          <w:lang w:val="es-GT"/>
        </w:rPr>
        <w:t xml:space="preserve"> </w:t>
      </w:r>
      <m:oMath>
        <m:r>
          <m:t>L</m:t>
        </m:r>
      </m:oMath>
      <w:r>
        <w:rPr>
          <w:lang w:val="es-GT"/>
        </w:rPr>
        <w:t xml:space="preserve"> </w:t>
      </w:r>
      <w:r>
        <w:rPr>
          <w:lang w:val="es-GT"/>
        </w:rPr>
        <w:t xml:space="preserve">triangular inferior y diagonal positiva (Johnson &amp; Wichern, 2007; SciPy Community, s. f.). Sus entradas se obtienen fila por fila:</w:t>
      </w:r>
    </w:p>
    <w:p>
      <w:pPr>
        <w:pStyle w:val="BodyText"/>
      </w:pPr>
      <m:oMathPara>
        <m:oMathParaPr>
          <m:jc m:val="center"/>
        </m:oMathParaPr>
        <m:oMath>
          <m:sSub>
            <m:e>
              <m:r>
                <m:t>ℓ</m:t>
              </m:r>
            </m:e>
            <m:sub>
              <m:r>
                <m:t>i</m:t>
              </m:r>
              <m:r>
                <m:t>i</m:t>
              </m:r>
            </m:sub>
          </m:sSub>
          <m:r>
            <m:rPr>
              <m:sty m:val="p"/>
            </m:rPr>
            <m:t>=</m:t>
          </m:r>
          <m:rad>
            <m:radPr>
              <m:degHide m:val="on"/>
            </m:radPr>
            <m:deg/>
            <m:e>
              <m:sSub>
                <m:e>
                  <m:r>
                    <m:rPr>
                      <m:sty m:val="p"/>
                    </m:rPr>
                    <m:t>Σ</m:t>
                  </m:r>
                </m:e>
                <m:sub>
                  <m:r>
                    <m:t>i</m:t>
                  </m:r>
                  <m:r>
                    <m:t>i</m:t>
                  </m:r>
                </m:sub>
              </m:sSub>
              <m:r>
                <m:rPr>
                  <m:sty m:val="p"/>
                </m:rPr>
                <m:t>−</m:t>
              </m:r>
              <m:nary>
                <m:naryPr>
                  <m:chr m:val="∑"/>
                  <m:limLoc m:val="undOvr"/>
                  <m:subHide m:val="off"/>
                  <m:supHide m:val="on"/>
                </m:naryPr>
                <m:sub>
                  <m:r>
                    <m:t>k</m:t>
                  </m:r>
                  <m:r>
                    <m:rPr>
                      <m:sty m:val="p"/>
                    </m:rPr>
                    <m:t>&lt;</m:t>
                  </m:r>
                  <m:r>
                    <m:t>i</m:t>
                  </m:r>
                </m:sub>
                <m:sup>
                  <m:r>
                    <m:t>​</m:t>
                  </m:r>
                </m:sup>
                <m:e>
                  <m:sSubSup>
                    <m:e>
                      <m:r>
                        <m:t>ℓ</m:t>
                      </m:r>
                    </m:e>
                    <m:sub>
                      <m:r>
                        <m:t>i</m:t>
                      </m:r>
                      <m:r>
                        <m:t>k</m:t>
                      </m:r>
                    </m:sub>
                    <m:sup>
                      <m:r>
                        <m:t>2</m:t>
                      </m:r>
                    </m:sup>
                  </m:sSubSup>
                </m:e>
              </m:nary>
            </m:e>
          </m:rad>
          <m:r>
            <m:rPr>
              <m:sty m:val="p"/>
            </m:rPr>
            <m:t>,</m:t>
          </m:r>
          <m:r>
            <m:t>  </m:t>
          </m:r>
          <m:sSub>
            <m:e>
              <m:r>
                <m:t>ℓ</m:t>
              </m:r>
            </m:e>
            <m:sub>
              <m:r>
                <m:t>i</m:t>
              </m:r>
              <m:r>
                <m:t>j</m:t>
              </m:r>
            </m:sub>
          </m:sSub>
          <m:r>
            <m:rPr>
              <m:sty m:val="p"/>
            </m:rPr>
            <m:t>=</m:t>
          </m:r>
          <m:f>
            <m:fPr>
              <m:type m:val="bar"/>
            </m:fPr>
            <m:num>
              <m:r>
                <m:t>1</m:t>
              </m:r>
            </m:num>
            <m:den>
              <m:sSub>
                <m:e>
                  <m:r>
                    <m:t>ℓ</m:t>
                  </m:r>
                </m:e>
                <m:sub>
                  <m:r>
                    <m:t>j</m:t>
                  </m:r>
                  <m:r>
                    <m:t>j</m:t>
                  </m:r>
                </m:sub>
              </m:sSub>
            </m:den>
          </m:f>
          <m:d>
            <m:dPr>
              <m:begChr m:val="("/>
              <m:sepChr m:val=""/>
              <m:endChr m:val=")"/>
              <m:grow/>
            </m:dPr>
            <m:e>
              <m:sSub>
                <m:e>
                  <m:r>
                    <m:rPr>
                      <m:sty m:val="p"/>
                    </m:rPr>
                    <m:t>Σ</m:t>
                  </m:r>
                </m:e>
                <m:sub>
                  <m:r>
                    <m:t>i</m:t>
                  </m:r>
                  <m:r>
                    <m:t>j</m:t>
                  </m:r>
                </m:sub>
              </m:sSub>
              <m:r>
                <m:rPr>
                  <m:sty m:val="p"/>
                </m:rPr>
                <m:t>−</m:t>
              </m:r>
              <m:nary>
                <m:naryPr>
                  <m:chr m:val="∑"/>
                  <m:limLoc m:val="undOvr"/>
                  <m:subHide m:val="off"/>
                  <m:supHide m:val="on"/>
                </m:naryPr>
                <m:sub>
                  <m:r>
                    <m:t>k</m:t>
                  </m:r>
                  <m:r>
                    <m:rPr>
                      <m:sty m:val="p"/>
                    </m:rPr>
                    <m:t>&lt;</m:t>
                  </m:r>
                  <m:r>
                    <m:t>j</m:t>
                  </m:r>
                </m:sub>
                <m:sup>
                  <m:r>
                    <m:t>​</m:t>
                  </m:r>
                </m:sup>
                <m:e>
                  <m:sSub>
                    <m:e>
                      <m:r>
                        <m:t>ℓ</m:t>
                      </m:r>
                    </m:e>
                    <m:sub>
                      <m:r>
                        <m:t>i</m:t>
                      </m:r>
                      <m:r>
                        <m:t>k</m:t>
                      </m:r>
                    </m:sub>
                  </m:sSub>
                </m:e>
              </m:nary>
              <m:sSub>
                <m:e>
                  <m:r>
                    <m:t>ℓ</m:t>
                  </m:r>
                </m:e>
                <m:sub>
                  <m:r>
                    <m:t>j</m:t>
                  </m:r>
                  <m:r>
                    <m:t>k</m:t>
                  </m:r>
                </m:sub>
              </m:sSub>
            </m:e>
          </m:d>
          <m:r>
            <m:rPr>
              <m:sty m:val="p"/>
            </m:rPr>
            <m:t>,</m:t>
          </m:r>
          <m:r>
            <m:t> </m:t>
          </m:r>
          <m:r>
            <m:t>j</m:t>
          </m:r>
          <m:r>
            <m:rPr>
              <m:sty m:val="p"/>
            </m:rPr>
            <m:t>&lt;</m:t>
          </m:r>
          <m:r>
            <m:t>i</m:t>
          </m:r>
          <m:r>
            <m:rPr>
              <m:sty m:val="p"/>
            </m:rPr>
            <m:t>.</m:t>
          </m:r>
        </m:oMath>
      </m:oMathPara>
    </w:p>
    <w:p>
      <w:pPr>
        <w:pStyle w:val="FirstParagraph"/>
      </w:pPr>
      <w:r>
        <w:rPr>
          <w:lang w:val="es-GT"/>
        </w:rPr>
        <w:t xml:space="preserve">Si algún radicando no es positivo, la matriz no es definida positiva y el programa lo informa.</w:t>
      </w:r>
    </w:p>
    <w:bookmarkEnd w:id="24"/>
    <w:bookmarkStart w:id="25" w:name="transformación-y-demostración"/>
    <w:p>
      <w:pPr>
        <w:pStyle w:val="Heading2"/>
      </w:pPr>
      <w:r>
        <w:rPr>
          <w:lang w:val="es-GT"/>
        </w:rPr>
        <w:t xml:space="preserve">4.4 Transformación y demostración</w:t>
      </w:r>
    </w:p>
    <w:p>
      <w:pPr>
        <w:pStyle w:val="FirstParagraph"/>
      </w:pPr>
      <w:r>
        <w:rPr>
          <w:lang w:val="es-GT"/>
        </w:rPr>
        <w:t xml:space="preserve">Sea</w:t>
      </w:r>
      <w:r>
        <w:rPr>
          <w:lang w:val="es-GT"/>
        </w:rPr>
        <w:t xml:space="preserve"> </w:t>
      </w:r>
      <m:oMath>
        <m:r>
          <m:rPr>
            <m:sty m:val="bi"/>
          </m:rPr>
          <m:t>Z</m:t>
        </m:r>
        <m:r>
          <m:rPr>
            <m:sty m:val="p"/>
          </m:rPr>
          <m:t>=</m:t>
        </m:r>
        <m:r>
          <m:rPr>
            <m:sty m:val="p"/>
          </m:rPr>
          <m:t>(</m:t>
        </m:r>
        <m:sSub>
          <m:e>
            <m:r>
              <m:t>Z</m:t>
            </m:r>
          </m:e>
          <m:sub>
            <m:r>
              <m:t>1</m:t>
            </m:r>
          </m:sub>
        </m:sSub>
        <m:r>
          <m:rPr>
            <m:sty m:val="p"/>
          </m:rPr>
          <m:t>,</m:t>
        </m:r>
        <m:r>
          <m:rPr>
            <m:sty m:val="p"/>
          </m:rPr>
          <m:t>…</m:t>
        </m:r>
        <m:r>
          <m:rPr>
            <m:sty m:val="p"/>
          </m:rPr>
          <m:t>,</m:t>
        </m:r>
        <m:sSub>
          <m:e>
            <m:r>
              <m:t>Z</m:t>
            </m:r>
          </m:e>
          <m:sub>
            <m:r>
              <m:t>p</m:t>
            </m:r>
          </m:sub>
        </m:sSub>
        <m:sSup>
          <m:e>
            <m:r>
              <m:rPr>
                <m:sty m:val="p"/>
              </m:rPr>
              <m:t>)</m:t>
            </m:r>
          </m:e>
          <m:sup>
            <m:r>
              <m:rPr>
                <m:sty m:val="p"/>
              </m:rPr>
              <m:t>⊤</m:t>
            </m:r>
          </m:sup>
        </m:sSup>
      </m:oMath>
      <w:r>
        <w:rPr>
          <w:lang w:val="es-GT"/>
        </w:rPr>
        <w:t xml:space="preserve"> </w:t>
      </w:r>
      <w:r>
        <w:rPr>
          <w:lang w:val="es-GT"/>
        </w:rPr>
        <w:t xml:space="preserve">un vector de normales estándar independientes producidas por el método polar, de modo que</w:t>
      </w:r>
      <w:r>
        <w:rPr>
          <w:lang w:val="es-GT"/>
        </w:rPr>
        <w:t xml:space="preserve"> </w:t>
      </w:r>
      <m:oMath>
        <m:r>
          <m:t>E</m:t>
        </m:r>
        <m:r>
          <m:rPr>
            <m:sty m:val="p"/>
          </m:rPr>
          <m:t>[</m:t>
        </m:r>
        <m:r>
          <m:rPr>
            <m:sty m:val="bi"/>
          </m:rPr>
          <m:t>Z</m:t>
        </m:r>
        <m:r>
          <m:rPr>
            <m:sty m:val="p"/>
          </m:rPr>
          <m:t>]</m:t>
        </m:r>
        <m:r>
          <m:rPr>
            <m:sty m:val="p"/>
          </m:rPr>
          <m:t>=</m:t>
        </m:r>
        <m:r>
          <m:rPr>
            <m:sty m:val="b"/>
          </m:rPr>
          <m:t>0</m:t>
        </m:r>
      </m:oMath>
      <w:r>
        <w:rPr>
          <w:lang w:val="es-GT"/>
        </w:rPr>
        <w:t xml:space="preserve"> </w:t>
      </w:r>
      <w:r>
        <w:rPr>
          <w:lang w:val="es-GT"/>
        </w:rPr>
        <w:t xml:space="preserve">y</w:t>
      </w:r>
      <w:r>
        <w:rPr>
          <w:lang w:val="es-GT"/>
        </w:rPr>
        <w:t xml:space="preserve"> </w:t>
      </w:r>
      <m:oMath>
        <m:r>
          <m:rPr>
            <m:sty m:val="p"/>
          </m:rPr>
          <m:t>Cov</m:t>
        </m:r>
        <m:r>
          <m:rPr>
            <m:sty m:val="p"/>
          </m:rPr>
          <m:t>(</m:t>
        </m:r>
        <m:r>
          <m:rPr>
            <m:sty m:val="bi"/>
          </m:rPr>
          <m:t>Z</m:t>
        </m:r>
        <m:r>
          <m:rPr>
            <m:sty m:val="p"/>
          </m:rPr>
          <m:t>)</m:t>
        </m:r>
        <m:r>
          <m:rPr>
            <m:sty m:val="p"/>
          </m:rPr>
          <m:t>=</m:t>
        </m:r>
        <m:r>
          <m:t>I</m:t>
        </m:r>
      </m:oMath>
      <w:r>
        <w:rPr>
          <w:lang w:val="es-GT"/>
        </w:rPr>
        <w:t xml:space="preserve">. Se define</w:t>
      </w:r>
    </w:p>
    <w:p>
      <w:pPr>
        <w:pStyle w:val="BodyText"/>
      </w:pPr>
      <m:oMathPara>
        <m:oMathParaPr>
          <m:jc m:val="center"/>
        </m:oMathParaPr>
        <m:oMath>
          <m:r>
            <m:rPr>
              <m:sty m:val="bi"/>
            </m:rPr>
            <m:t>X</m:t>
          </m:r>
          <m:r>
            <m:rPr>
              <m:sty m:val="p"/>
            </m:rPr>
            <m:t>=</m:t>
          </m:r>
          <m:r>
            <m:rPr>
              <m:sty m:val="bi"/>
            </m:rPr>
            <m:t>μ</m:t>
          </m:r>
          <m:r>
            <m:rPr>
              <m:sty m:val="p"/>
            </m:rPr>
            <m:t>+</m:t>
          </m:r>
          <m:r>
            <m:t>L</m:t>
          </m:r>
          <m:r>
            <m:rPr>
              <m:sty m:val="bi"/>
            </m:rPr>
            <m:t>Z</m:t>
          </m:r>
          <m:r>
            <m:rPr>
              <m:sty m:val="p"/>
            </m:rPr>
            <m:t>.</m:t>
          </m:r>
        </m:oMath>
      </m:oMathPara>
    </w:p>
    <w:p>
      <w:pPr>
        <w:pStyle w:val="FirstParagraph"/>
      </w:pPr>
      <w:r>
        <w:rPr>
          <w:b/>
          <w:bCs/>
          <w:lang w:val="es-GT"/>
        </w:rPr>
        <w:t xml:space="preserve">Media.</w:t>
      </w:r>
      <w:r>
        <w:rPr>
          <w:lang w:val="es-GT"/>
        </w:rPr>
        <w:t xml:space="preserve"> </w:t>
      </w:r>
      <w:r>
        <w:rPr>
          <w:lang w:val="es-GT"/>
        </w:rPr>
        <w:t xml:space="preserve">Por linealidad de la esperanza,</w:t>
      </w:r>
    </w:p>
    <w:p>
      <w:pPr>
        <w:pStyle w:val="BodyText"/>
      </w:pPr>
      <m:oMathPara>
        <m:oMathParaPr>
          <m:jc m:val="center"/>
        </m:oMathParaPr>
        <m:oMath>
          <m:r>
            <m:t>E</m:t>
          </m:r>
          <m:r>
            <m:rPr>
              <m:sty m:val="p"/>
            </m:rPr>
            <m:t>[</m:t>
          </m:r>
          <m:r>
            <m:rPr>
              <m:sty m:val="bi"/>
            </m:rPr>
            <m:t>X</m:t>
          </m:r>
          <m:r>
            <m:rPr>
              <m:sty m:val="p"/>
            </m:rPr>
            <m:t>]</m:t>
          </m:r>
          <m:r>
            <m:rPr>
              <m:sty m:val="p"/>
            </m:rPr>
            <m:t>=</m:t>
          </m:r>
          <m:r>
            <m:rPr>
              <m:sty m:val="bi"/>
            </m:rPr>
            <m:t>μ</m:t>
          </m:r>
          <m:r>
            <m:rPr>
              <m:sty m:val="p"/>
            </m:rPr>
            <m:t>+</m:t>
          </m:r>
          <m:r>
            <m:t>L</m:t>
          </m:r>
          <m:r>
            <m:t> </m:t>
          </m:r>
          <m:r>
            <m:t>E</m:t>
          </m:r>
          <m:r>
            <m:rPr>
              <m:sty m:val="p"/>
            </m:rPr>
            <m:t>[</m:t>
          </m:r>
          <m:r>
            <m:rPr>
              <m:sty m:val="bi"/>
            </m:rPr>
            <m:t>Z</m:t>
          </m:r>
          <m:r>
            <m:rPr>
              <m:sty m:val="p"/>
            </m:rPr>
            <m:t>]</m:t>
          </m:r>
          <m:r>
            <m:rPr>
              <m:sty m:val="p"/>
            </m:rPr>
            <m:t>=</m:t>
          </m:r>
          <m:r>
            <m:rPr>
              <m:sty m:val="bi"/>
            </m:rPr>
            <m:t>μ</m:t>
          </m:r>
          <m:r>
            <m:rPr>
              <m:sty m:val="p"/>
            </m:rPr>
            <m:t>.</m:t>
          </m:r>
        </m:oMath>
      </m:oMathPara>
    </w:p>
    <w:p>
      <w:pPr>
        <w:pStyle w:val="FirstParagraph"/>
      </w:pPr>
      <w:r>
        <w:rPr>
          <w:b/>
          <w:bCs/>
          <w:lang w:val="es-GT"/>
        </w:rPr>
        <w:t xml:space="preserve">Covarianza.</w:t>
      </w:r>
      <w:r>
        <w:rPr>
          <w:lang w:val="es-GT"/>
        </w:rPr>
        <w:t xml:space="preserve"> </w:t>
      </w:r>
      <w:r>
        <w:rPr>
          <w:lang w:val="es-GT"/>
        </w:rPr>
        <w:t xml:space="preserve">Como</w:t>
      </w:r>
      <w:r>
        <w:rPr>
          <w:lang w:val="es-GT"/>
        </w:rPr>
        <w:t xml:space="preserve"> </w:t>
      </w:r>
      <m:oMath>
        <m:r>
          <m:rPr>
            <m:sty m:val="bi"/>
          </m:rPr>
          <m:t>X</m:t>
        </m:r>
        <m:r>
          <m:rPr>
            <m:sty m:val="p"/>
          </m:rPr>
          <m:t>−</m:t>
        </m:r>
        <m:r>
          <m:rPr>
            <m:sty m:val="bi"/>
          </m:rPr>
          <m:t>μ</m:t>
        </m:r>
        <m:r>
          <m:rPr>
            <m:sty m:val="p"/>
          </m:rPr>
          <m:t>=</m:t>
        </m:r>
        <m:r>
          <m:t>L</m:t>
        </m:r>
        <m:r>
          <m:rPr>
            <m:sty m:val="bi"/>
          </m:rPr>
          <m:t>Z</m:t>
        </m:r>
      </m:oMath>
      <w:r>
        <w:rPr>
          <w:lang w:val="es-GT"/>
        </w:rPr>
        <w:t xml:space="preserve">,</w:t>
      </w:r>
    </w:p>
    <w:p>
      <w:pPr>
        <w:pStyle w:val="BodyText"/>
      </w:pPr>
      <m:oMathPara>
        <m:oMathParaPr>
          <m:jc m:val="center"/>
        </m:oMathParaPr>
        <m:oMath>
          <m:r>
            <m:rPr>
              <m:sty m:val="p"/>
            </m:rPr>
            <m:t>Cov</m:t>
          </m:r>
          <m:r>
            <m:rPr>
              <m:sty m:val="p"/>
            </m:rPr>
            <m:t>(</m:t>
          </m:r>
          <m:r>
            <m:rPr>
              <m:sty m:val="bi"/>
            </m:rPr>
            <m:t>X</m:t>
          </m:r>
          <m:r>
            <m:rPr>
              <m:sty m:val="p"/>
            </m:rPr>
            <m:t>)</m:t>
          </m:r>
          <m:r>
            <m:rPr>
              <m:sty m:val="p"/>
            </m:rPr>
            <m:t>=</m:t>
          </m:r>
          <m:r>
            <m:t>E</m:t>
          </m:r>
          <m:r>
            <m:t>​</m:t>
          </m:r>
          <m:d>
            <m:dPr>
              <m:begChr m:val="["/>
              <m:sepChr m:val=""/>
              <m:endChr m:val="]"/>
              <m:grow/>
            </m:dPr>
            <m:e>
              <m:r>
                <m:t>L</m:t>
              </m:r>
              <m:r>
                <m:rPr>
                  <m:sty m:val="bi"/>
                </m:rPr>
                <m:t>Z</m:t>
              </m:r>
              <m:sSup>
                <m:e>
                  <m:r>
                    <m:rPr>
                      <m:sty m:val="bi"/>
                    </m:rPr>
                    <m:t>Z</m:t>
                  </m:r>
                </m:e>
                <m:sup>
                  <m:r>
                    <m:rPr>
                      <m:sty m:val="p"/>
                    </m:rPr>
                    <m:t>⊤</m:t>
                  </m:r>
                </m:sup>
              </m:sSup>
              <m:sSup>
                <m:e>
                  <m:r>
                    <m:t>L</m:t>
                  </m:r>
                </m:e>
                <m:sup>
                  <m:r>
                    <m:rPr>
                      <m:sty m:val="p"/>
                    </m:rPr>
                    <m:t>⊤</m:t>
                  </m:r>
                </m:sup>
              </m:sSup>
            </m:e>
          </m:d>
          <m:r>
            <m:rPr>
              <m:sty m:val="p"/>
            </m:rPr>
            <m:t>=</m:t>
          </m:r>
          <m:r>
            <m:t>L</m:t>
          </m:r>
          <m:r>
            <m:t> </m:t>
          </m:r>
          <m:r>
            <m:t>E</m:t>
          </m:r>
          <m:r>
            <m:rPr>
              <m:sty m:val="p"/>
            </m:rPr>
            <m:t>[</m:t>
          </m:r>
          <m:r>
            <m:rPr>
              <m:sty m:val="bi"/>
            </m:rPr>
            <m:t>Z</m:t>
          </m:r>
          <m:sSup>
            <m:e>
              <m:r>
                <m:rPr>
                  <m:sty m:val="bi"/>
                </m:rPr>
                <m:t>Z</m:t>
              </m:r>
            </m:e>
            <m:sup>
              <m:r>
                <m:rPr>
                  <m:sty m:val="p"/>
                </m:rPr>
                <m:t>⊤</m:t>
              </m:r>
            </m:sup>
          </m:sSup>
          <m:r>
            <m:rPr>
              <m:sty m:val="p"/>
            </m:rPr>
            <m:t>]</m:t>
          </m:r>
          <m:r>
            <m:t> </m:t>
          </m:r>
          <m:sSup>
            <m:e>
              <m:r>
                <m:t>L</m:t>
              </m:r>
            </m:e>
            <m:sup>
              <m:r>
                <m:rPr>
                  <m:sty m:val="p"/>
                </m:rPr>
                <m:t>⊤</m:t>
              </m:r>
            </m:sup>
          </m:sSup>
          <m:r>
            <m:rPr>
              <m:sty m:val="p"/>
            </m:rPr>
            <m:t>=</m:t>
          </m:r>
          <m:r>
            <m:t>L</m:t>
          </m:r>
          <m:r>
            <m:rPr>
              <m:sty m:val="p"/>
            </m:rPr>
            <m:t>Cov</m:t>
          </m:r>
          <m:r>
            <m:rPr>
              <m:sty m:val="p"/>
            </m:rPr>
            <m:t>(</m:t>
          </m:r>
          <m:r>
            <m:rPr>
              <m:sty m:val="bi"/>
            </m:rPr>
            <m:t>Z</m:t>
          </m:r>
          <m:r>
            <m:rPr>
              <m:sty m:val="p"/>
            </m:rPr>
            <m:t>)</m:t>
          </m:r>
          <m:sSup>
            <m:e>
              <m:r>
                <m:t>L</m:t>
              </m:r>
            </m:e>
            <m:sup>
              <m:r>
                <m:rPr>
                  <m:sty m:val="p"/>
                </m:rPr>
                <m:t>⊤</m:t>
              </m:r>
            </m:sup>
          </m:sSup>
          <m:r>
            <m:rPr>
              <m:sty m:val="p"/>
            </m:rPr>
            <m:t>=</m:t>
          </m:r>
          <m:r>
            <m:t>L</m:t>
          </m:r>
          <m:r>
            <m:t>I</m:t>
          </m:r>
          <m:sSup>
            <m:e>
              <m:r>
                <m:t>L</m:t>
              </m:r>
            </m:e>
            <m:sup>
              <m:r>
                <m:rPr>
                  <m:sty m:val="p"/>
                </m:rPr>
                <m:t>⊤</m:t>
              </m:r>
            </m:sup>
          </m:sSup>
          <m:r>
            <m:rPr>
              <m:sty m:val="p"/>
            </m:rPr>
            <m:t>=</m:t>
          </m:r>
          <m:r>
            <m:rPr>
              <m:sty m:val="p"/>
            </m:rPr>
            <m:t>Σ</m:t>
          </m:r>
          <m:r>
            <m:rPr>
              <m:sty m:val="p"/>
            </m:rPr>
            <m:t>.</m:t>
          </m:r>
        </m:oMath>
      </m:oMathPara>
    </w:p>
    <w:p>
      <w:pPr>
        <w:pStyle w:val="FirstParagraph"/>
      </w:pPr>
      <w:r>
        <w:rPr>
          <w:b/>
          <w:bCs/>
          <w:lang w:val="es-GT"/>
        </w:rPr>
        <w:t xml:space="preserve">Distribución.</w:t>
      </w:r>
      <w:r>
        <w:rPr>
          <w:lang w:val="es-GT"/>
        </w:rPr>
        <w:t xml:space="preserve"> </w:t>
      </w:r>
      <w:r>
        <w:rPr>
          <w:lang w:val="es-GT"/>
        </w:rPr>
        <w:t xml:space="preserve">Por la propiedad de la sección 3.1,</w:t>
      </w:r>
      <w:r>
        <w:rPr>
          <w:lang w:val="es-GT"/>
        </w:rPr>
        <w:t xml:space="preserve"> </w:t>
      </w:r>
      <m:oMath>
        <m:r>
          <m:rPr>
            <m:sty m:val="bi"/>
          </m:rPr>
          <m:t>X</m:t>
        </m:r>
        <m:r>
          <m:rPr>
            <m:sty m:val="p"/>
          </m:rPr>
          <m:t>∼</m:t>
        </m:r>
        <m:sSub>
          <m:e>
            <m:r>
              <m:t>N</m:t>
            </m:r>
          </m:e>
          <m:sub>
            <m:r>
              <m:t>p</m:t>
            </m:r>
          </m:sub>
        </m:sSub>
        <m:r>
          <m:rPr>
            <m:sty m:val="p"/>
          </m:rPr>
          <m:t>(</m:t>
        </m:r>
        <m:r>
          <m:rPr>
            <m:sty m:val="bi"/>
          </m:rPr>
          <m:t>μ</m:t>
        </m:r>
        <m:r>
          <m:rPr>
            <m:sty m:val="p"/>
          </m:rPr>
          <m:t>,</m:t>
        </m:r>
        <m:r>
          <m:rPr>
            <m:sty m:val="p"/>
          </m:rPr>
          <m:t>Σ</m:t>
        </m:r>
        <m:r>
          <m:rPr>
            <m:sty m:val="p"/>
          </m:rPr>
          <m:t>)</m:t>
        </m:r>
      </m:oMath>
      <w:r>
        <w:rPr>
          <w:lang w:val="es-GT"/>
        </w:rPr>
        <w:t xml:space="preserve">; en particular, cada</w:t>
      </w:r>
      <w:r>
        <w:rPr>
          <w:lang w:val="es-GT"/>
        </w:rPr>
        <w:t xml:space="preserve"> </w:t>
      </w:r>
      <m:oMath>
        <m:sSub>
          <m:e>
            <m:r>
              <m:t>X</m:t>
            </m:r>
          </m:e>
          <m:sub>
            <m:r>
              <m:t>i</m:t>
            </m:r>
          </m:sub>
        </m:sSub>
        <m:r>
          <m:rPr>
            <m:sty m:val="p"/>
          </m:rPr>
          <m:t>∼</m:t>
        </m:r>
        <m:r>
          <m:t>N</m:t>
        </m:r>
        <m:r>
          <m:rPr>
            <m:sty m:val="p"/>
          </m:rPr>
          <m:t>(</m:t>
        </m:r>
        <m:sSub>
          <m:e>
            <m:r>
              <m:t>μ</m:t>
            </m:r>
          </m:e>
          <m:sub>
            <m:r>
              <m:t>i</m:t>
            </m:r>
          </m:sub>
        </m:sSub>
        <m:r>
          <m:rPr>
            <m:sty m:val="p"/>
          </m:rPr>
          <m:t>,</m:t>
        </m:r>
        <m:sSubSup>
          <m:e>
            <m:r>
              <m:t>σ</m:t>
            </m:r>
          </m:e>
          <m:sub>
            <m:r>
              <m:t>i</m:t>
            </m:r>
          </m:sub>
          <m:sup>
            <m:r>
              <m:t>2</m:t>
            </m:r>
          </m:sup>
        </m:sSubSup>
        <m:r>
          <m:rPr>
            <m:sty m:val="p"/>
          </m:rPr>
          <m:t>)</m:t>
        </m:r>
      </m:oMath>
      <w:r>
        <w:rPr>
          <w:lang w:val="es-GT"/>
        </w:rPr>
        <w:t xml:space="preserve"> </w:t>
      </w:r>
      <w:r>
        <w:rPr>
          <w:lang w:val="es-GT"/>
        </w:rPr>
        <w:t xml:space="preserve">y</w:t>
      </w:r>
      <w:r>
        <w:rPr>
          <w:lang w:val="es-GT"/>
        </w:rPr>
        <w:t xml:space="preserve"> </w:t>
      </w:r>
      <m:oMath>
        <m:r>
          <m:rPr>
            <m:sty m:val="p"/>
          </m:rPr>
          <m:t>Corr</m:t>
        </m:r>
        <m:r>
          <m:rPr>
            <m:sty m:val="p"/>
          </m:rPr>
          <m:t>(</m:t>
        </m:r>
        <m:sSub>
          <m:e>
            <m:r>
              <m:t>X</m:t>
            </m:r>
          </m:e>
          <m:sub>
            <m:r>
              <m:t>i</m:t>
            </m:r>
          </m:sub>
        </m:sSub>
        <m:r>
          <m:rPr>
            <m:sty m:val="p"/>
          </m:rPr>
          <m:t>,</m:t>
        </m:r>
        <m:sSub>
          <m:e>
            <m:r>
              <m:t>X</m:t>
            </m:r>
          </m:e>
          <m:sub>
            <m:r>
              <m:t>j</m:t>
            </m:r>
          </m:sub>
        </m:sSub>
        <m:r>
          <m:rPr>
            <m:sty m:val="p"/>
          </m:rPr>
          <m:t>)</m:t>
        </m:r>
        <m:r>
          <m:rPr>
            <m:sty m:val="p"/>
          </m:rPr>
          <m:t>=</m:t>
        </m:r>
        <m:sSub>
          <m:e>
            <m:r>
              <m:t>R</m:t>
            </m:r>
          </m:e>
          <m:sub>
            <m:r>
              <m:t>i</m:t>
            </m:r>
            <m:r>
              <m:t>j</m:t>
            </m:r>
          </m:sub>
        </m:sSub>
      </m:oMath>
      <w:r>
        <w:rPr>
          <w:lang w:val="es-GT"/>
        </w:rPr>
        <w:t xml:space="preserve">.</w:t>
      </w:r>
    </w:p>
    <w:p>
      <w:pPr>
        <w:pStyle w:val="BodyText"/>
      </w:pPr>
      <w:r>
        <w:rPr>
          <w:lang w:val="es-GT"/>
        </w:rPr>
        <w:t xml:space="preserve">Cualquier otra matriz</w:t>
      </w:r>
      <w:r>
        <w:rPr>
          <w:lang w:val="es-GT"/>
        </w:rPr>
        <w:t xml:space="preserve"> </w:t>
      </w:r>
      <m:oMath>
        <m:r>
          <m:t>A</m:t>
        </m:r>
      </m:oMath>
      <w:r>
        <w:rPr>
          <w:lang w:val="es-GT"/>
        </w:rPr>
        <w:t xml:space="preserve"> </w:t>
      </w:r>
      <w:r>
        <w:rPr>
          <w:lang w:val="es-GT"/>
        </w:rPr>
        <w:t xml:space="preserve">con</w:t>
      </w:r>
      <w:r>
        <w:rPr>
          <w:lang w:val="es-GT"/>
        </w:rPr>
        <w:t xml:space="preserve"> </w:t>
      </w:r>
      <m:oMath>
        <m:r>
          <m:t>A</m:t>
        </m:r>
        <m:sSup>
          <m:e>
            <m:r>
              <m:t>A</m:t>
            </m:r>
          </m:e>
          <m:sup>
            <m:r>
              <m:rPr>
                <m:sty m:val="p"/>
              </m:rPr>
              <m:t>⊤</m:t>
            </m:r>
          </m:sup>
        </m:sSup>
        <m:r>
          <m:rPr>
            <m:sty m:val="p"/>
          </m:rPr>
          <m:t>=</m:t>
        </m:r>
        <m:r>
          <m:rPr>
            <m:sty m:val="p"/>
          </m:rPr>
          <m:t>Σ</m:t>
        </m:r>
      </m:oMath>
      <w:r>
        <w:rPr>
          <w:lang w:val="es-GT"/>
        </w:rPr>
        <w:t xml:space="preserve">, por ejemplo la raíz cuadrada simétrica</w:t>
      </w:r>
      <w:r>
        <w:rPr>
          <w:lang w:val="es-GT"/>
        </w:rPr>
        <w:t xml:space="preserve"> </w:t>
      </w:r>
      <m:oMath>
        <m:sSup>
          <m:e>
            <m:r>
              <m:rPr>
                <m:sty m:val="p"/>
              </m:rPr>
              <m:t>Σ</m:t>
            </m:r>
          </m:e>
          <m:sup>
            <m:r>
              <m:t>1</m:t>
            </m:r>
            <m:r>
              <m:rPr>
                <m:sty m:val="p"/>
              </m:rPr>
              <m:t>/</m:t>
            </m:r>
            <m:r>
              <m:t>2</m:t>
            </m:r>
          </m:sup>
        </m:sSup>
      </m:oMath>
      <w:r>
        <w:rPr>
          <w:lang w:val="es-GT"/>
        </w:rPr>
        <w:t xml:space="preserve">, produciría la misma distribución. Se usa Cholesky porque es triangular, es barata de calcular y falla de forma explícita cuando la matriz no es definida positiva.</w:t>
      </w:r>
    </w:p>
    <w:bookmarkEnd w:id="25"/>
    <w:bookmarkEnd w:id="26"/>
    <w:bookmarkStart w:id="27" w:name="algoritmo"/>
    <w:p>
      <w:pPr>
        <w:pStyle w:val="Heading1"/>
      </w:pPr>
      <w:r>
        <w:rPr>
          <w:lang w:val="es-GT"/>
        </w:rPr>
        <w:t xml:space="preserve">5. Algoritmo</w:t>
      </w:r>
    </w:p>
    <w:p>
      <w:pPr>
        <w:pStyle w:val="SourceCode"/>
      </w:pPr>
      <w:r>
        <w:rPr>
          <w:rStyle w:val="VerbatimChar"/>
          <w:lang w:val="es-GT"/>
        </w:rPr>
        <w:t xml:space="preserve">Entrada: n, p &gt;= 3, semilla, mu (p), sigma (p),</w:t>
      </w:r>
      <w:r>
        <w:br/>
      </w:r>
      <w:r>
        <w:rPr>
          <w:rStyle w:val="VerbatimChar"/>
          <w:lang w:val="es-GT"/>
        </w:rPr>
        <w:t xml:space="preserve">         modelo y parámetros (cargas b o correlación rho)</w:t>
      </w:r>
      <w:r>
        <w:br/>
      </w:r>
      <w:r>
        <w:rPr>
          <w:rStyle w:val="VerbatimChar"/>
          <w:lang w:val="es-GT"/>
        </w:rPr>
        <w:t xml:space="preserve">Salida:  matriz X de n x p y diagnósticos</w:t>
      </w:r>
      <w:r>
        <w:br/>
      </w:r>
      <w:r>
        <w:br/>
      </w:r>
      <w:r>
        <w:rPr>
          <w:rStyle w:val="VerbatimChar"/>
          <w:lang w:val="es-GT"/>
        </w:rPr>
        <w:t xml:space="preserve">1. Construir R según el modelo; rechazar |b_i| &gt;= 1</w:t>
      </w:r>
      <w:r>
        <w:br/>
      </w:r>
      <w:r>
        <w:rPr>
          <w:rStyle w:val="VerbatimChar"/>
          <w:lang w:val="es-GT"/>
        </w:rPr>
        <w:t xml:space="preserve">   o rho fuera de (-1/(p-1), 1).</w:t>
      </w:r>
      <w:r>
        <w:br/>
      </w:r>
      <w:r>
        <w:rPr>
          <w:rStyle w:val="VerbatimChar"/>
          <w:lang w:val="es-GT"/>
        </w:rPr>
        <w:t xml:space="preserve">2. Sigma &lt;- D R D, con D = diag(sigma); rechazar sigma_i &lt;= 0.</w:t>
      </w:r>
      <w:r>
        <w:br/>
      </w:r>
      <w:r>
        <w:rPr>
          <w:rStyle w:val="VerbatimChar"/>
          <w:lang w:val="es-GT"/>
        </w:rPr>
        <w:t xml:space="preserve">3. Validar Sigma: finita, cuadrada, simétrica, menor valor propio &gt; 0.</w:t>
      </w:r>
      <w:r>
        <w:br/>
      </w:r>
      <w:r>
        <w:rPr>
          <w:rStyle w:val="VerbatimChar"/>
          <w:lang w:val="es-GT"/>
        </w:rPr>
        <w:t xml:space="preserve">4. L &lt;- Cholesky(Sigma).</w:t>
      </w:r>
      <w:r>
        <w:br/>
      </w:r>
      <w:r>
        <w:rPr>
          <w:rStyle w:val="VerbatimChar"/>
          <w:lang w:val="es-GT"/>
        </w:rPr>
        <w:t xml:space="preserve">5. Inicializar el generador uniforme con la semilla.</w:t>
      </w:r>
      <w:r>
        <w:br/>
      </w:r>
      <w:r>
        <w:rPr>
          <w:rStyle w:val="VerbatimChar"/>
          <w:lang w:val="es-GT"/>
        </w:rPr>
        <w:t xml:space="preserve">6. m &lt;- n * p;  pares &lt;- ceil(m / 2);  Z &lt;- lista vacía</w:t>
      </w:r>
      <w:r>
        <w:br/>
      </w:r>
      <w:r>
        <w:rPr>
          <w:rStyle w:val="VerbatimChar"/>
          <w:lang w:val="es-GT"/>
        </w:rPr>
        <w:t xml:space="preserve">   mientras se tengan menos de "pares" pares aceptados:</w:t>
      </w:r>
      <w:r>
        <w:br/>
      </w:r>
      <w:r>
        <w:rPr>
          <w:rStyle w:val="VerbatimChar"/>
          <w:lang w:val="es-GT"/>
        </w:rPr>
        <w:t xml:space="preserve">       V1, V2 &lt;- U(-1, 1);  S &lt;- V1^2 + V2^2;  propuestos += 1</w:t>
      </w:r>
      <w:r>
        <w:br/>
      </w:r>
      <w:r>
        <w:rPr>
          <w:rStyle w:val="VerbatimChar"/>
          <w:lang w:val="es-GT"/>
        </w:rPr>
        <w:t xml:space="preserve">       si 0 &lt; S &lt; 1:</w:t>
      </w:r>
      <w:r>
        <w:br/>
      </w:r>
      <w:r>
        <w:rPr>
          <w:rStyle w:val="VerbatimChar"/>
          <w:lang w:val="es-GT"/>
        </w:rPr>
        <w:t xml:space="preserve">           c &lt;- sqrt(-2 ln S / S)</w:t>
      </w:r>
      <w:r>
        <w:br/>
      </w:r>
      <w:r>
        <w:rPr>
          <w:rStyle w:val="VerbatimChar"/>
          <w:lang w:val="es-GT"/>
        </w:rPr>
        <w:t xml:space="preserve">           agregar V1*c y V2*c a Z;  aceptados += 1</w:t>
      </w:r>
      <w:r>
        <w:br/>
      </w:r>
      <w:r>
        <w:rPr>
          <w:rStyle w:val="VerbatimChar"/>
          <w:lang w:val="es-GT"/>
        </w:rPr>
        <w:t xml:space="preserve">   descartar el último valor de Z si m es impar.</w:t>
      </w:r>
      <w:r>
        <w:br/>
      </w:r>
      <w:r>
        <w:rPr>
          <w:rStyle w:val="VerbatimChar"/>
          <w:lang w:val="es-GT"/>
        </w:rPr>
        <w:t xml:space="preserve">7. Reacomodar Z en una matriz de n x p (una fila por observación).</w:t>
      </w:r>
      <w:r>
        <w:br/>
      </w:r>
      <w:r>
        <w:rPr>
          <w:rStyle w:val="VerbatimChar"/>
          <w:lang w:val="es-GT"/>
        </w:rPr>
        <w:t xml:space="preserve">8. Para cada fila z:  x &lt;- mu + L z.</w:t>
      </w:r>
      <w:r>
        <w:br/>
      </w:r>
      <w:r>
        <w:rPr>
          <w:rStyle w:val="VerbatimChar"/>
          <w:lang w:val="es-GT"/>
        </w:rPr>
        <w:t xml:space="preserve">9. Calcular medias, covarianzas y correlaciones muestrales,</w:t>
      </w:r>
      <w:r>
        <w:br/>
      </w:r>
      <w:r>
        <w:rPr>
          <w:rStyle w:val="VerbatimChar"/>
          <w:lang w:val="es-GT"/>
        </w:rPr>
        <w:t xml:space="preserve">   errores máximos y tasa = aceptados / propuestos.</w:t>
      </w:r>
    </w:p>
    <w:bookmarkEnd w:id="27"/>
    <w:bookmarkStart w:id="28" w:name="implementación"/>
    <w:p>
      <w:pPr>
        <w:pStyle w:val="Heading1"/>
      </w:pPr>
      <w:r>
        <w:rPr>
          <w:lang w:val="es-GT"/>
        </w:rPr>
        <w:t xml:space="preserve">6. Implementación</w:t>
      </w:r>
    </w:p>
    <w:p>
      <w:pPr>
        <w:pStyle w:val="FirstParagraph"/>
      </w:pPr>
      <w:r>
        <w:rPr>
          <w:lang w:val="es-GT"/>
        </w:rPr>
        <w:t xml:space="preserve">El programa está escrito en Python. El paquete</w:t>
      </w:r>
      <w:r>
        <w:rPr>
          <w:lang w:val="es-GT"/>
        </w:rPr>
        <w:t xml:space="preserve"> </w:t>
      </w:r>
      <w:r>
        <w:rPr>
          <w:rStyle w:val="VerbatimChar"/>
          <w:lang w:val="es-GT"/>
        </w:rPr>
        <w:t xml:space="preserve">nucleo</w:t>
      </w:r>
      <w:r>
        <w:rPr>
          <w:lang w:val="es-GT"/>
        </w:rPr>
        <w:t xml:space="preserve"> </w:t>
      </w:r>
      <w:r>
        <w:rPr>
          <w:lang w:val="es-GT"/>
        </w:rPr>
        <w:t xml:space="preserve">contiene toda la matemática:</w:t>
      </w:r>
      <w:r>
        <w:rPr>
          <w:lang w:val="es-GT"/>
        </w:rPr>
        <w:t xml:space="preserve"> </w:t>
      </w:r>
      <w:r>
        <w:rPr>
          <w:rStyle w:val="VerbatimChar"/>
          <w:lang w:val="es-GT"/>
        </w:rPr>
        <w:t xml:space="preserve">polar.py</w:t>
      </w:r>
      <w:r>
        <w:rPr>
          <w:lang w:val="es-GT"/>
        </w:rPr>
        <w:t xml:space="preserve"> </w:t>
      </w:r>
      <w:r>
        <w:rPr>
          <w:lang w:val="es-GT"/>
        </w:rPr>
        <w:t xml:space="preserve">implementa el método polar;</w:t>
      </w:r>
      <w:r>
        <w:rPr>
          <w:lang w:val="es-GT"/>
        </w:rPr>
        <w:t xml:space="preserve"> </w:t>
      </w:r>
      <w:r>
        <w:rPr>
          <w:rStyle w:val="VerbatimChar"/>
          <w:lang w:val="es-GT"/>
        </w:rPr>
        <w:t xml:space="preserve">matrices.py</w:t>
      </w:r>
      <w:r>
        <w:rPr>
          <w:lang w:val="es-GT"/>
        </w:rPr>
        <w:t xml:space="preserve">, la construcción de</w:t>
      </w:r>
      <w:r>
        <w:rPr>
          <w:lang w:val="es-GT"/>
        </w:rPr>
        <w:t xml:space="preserve"> </w:t>
      </w:r>
      <m:oMath>
        <m:r>
          <m:t>R</m:t>
        </m:r>
      </m:oMath>
      <w:r>
        <w:rPr>
          <w:lang w:val="es-GT"/>
        </w:rPr>
        <w:t xml:space="preserve">, el cálculo de</w:t>
      </w:r>
      <w:r>
        <w:rPr>
          <w:lang w:val="es-GT"/>
        </w:rPr>
        <w:t xml:space="preserve"> </w:t>
      </w:r>
      <m:oMath>
        <m:r>
          <m:rPr>
            <m:sty m:val="p"/>
          </m:rPr>
          <m:t>Σ</m:t>
        </m:r>
        <m:r>
          <m:rPr>
            <m:sty m:val="p"/>
          </m:rPr>
          <m:t>=</m:t>
        </m:r>
        <m:r>
          <m:t>D</m:t>
        </m:r>
        <m:r>
          <m:t>R</m:t>
        </m:r>
        <m:r>
          <m:t>D</m:t>
        </m:r>
      </m:oMath>
      <w:r>
        <w:rPr>
          <w:lang w:val="es-GT"/>
        </w:rPr>
        <w:t xml:space="preserve">, la validación y la factorización de Cholesky; y</w:t>
      </w:r>
      <w:r>
        <w:rPr>
          <w:lang w:val="es-GT"/>
        </w:rPr>
        <w:t xml:space="preserve"> </w:t>
      </w:r>
      <w:r>
        <w:rPr>
          <w:rStyle w:val="VerbatimChar"/>
          <w:lang w:val="es-GT"/>
        </w:rPr>
        <w:t xml:space="preserve">simulacion.py</w:t>
      </w:r>
      <w:r>
        <w:rPr>
          <w:lang w:val="es-GT"/>
        </w:rPr>
        <w:t xml:space="preserve">, la transformación y los diagnósticos. La aplicación (</w:t>
      </w:r>
      <w:r>
        <w:rPr>
          <w:rStyle w:val="VerbatimChar"/>
          <w:lang w:val="es-GT"/>
        </w:rPr>
        <w:t xml:space="preserve">app.py</w:t>
      </w:r>
      <w:r>
        <w:rPr>
          <w:lang w:val="es-GT"/>
        </w:rPr>
        <w:t xml:space="preserve">, con Streamlit), el script de evidencias que produce las figuras y tablas de este informe y las pruebas automáticas importan ese mismo paquete, por lo que no hay dos implementaciones distintas del método.</w:t>
      </w:r>
    </w:p>
    <w:p>
      <w:pPr>
        <w:pStyle w:val="BodyText"/>
      </w:pPr>
      <w:r>
        <w:rPr>
          <w:lang w:val="es-GT"/>
        </w:rPr>
        <w:t xml:space="preserve">La única fuente aleatoria es</w:t>
      </w:r>
      <w:r>
        <w:rPr>
          <w:lang w:val="es-GT"/>
        </w:rPr>
        <w:t xml:space="preserve"> </w:t>
      </w:r>
      <w:r>
        <w:rPr>
          <w:rStyle w:val="VerbatimChar"/>
          <w:lang w:val="es-GT"/>
        </w:rPr>
        <w:t xml:space="preserve">numpy.random.Generator</w:t>
      </w:r>
      <w:r>
        <w:rPr>
          <w:lang w:val="es-GT"/>
        </w:rPr>
        <w:t xml:space="preserve"> </w:t>
      </w:r>
      <w:r>
        <w:rPr>
          <w:lang w:val="es-GT"/>
        </w:rPr>
        <w:t xml:space="preserve">con el generador de bits PCG64, del que solo se piden uniformes en</w:t>
      </w:r>
      <w:r>
        <w:rPr>
          <w:lang w:val="es-GT"/>
        </w:rPr>
        <w:t xml:space="preserve"> </w:t>
      </w:r>
      <m:oMath>
        <m:r>
          <m:rPr>
            <m:sty m:val="p"/>
          </m:rPr>
          <m:t>(</m:t>
        </m:r>
        <m:r>
          <m:rPr>
            <m:sty m:val="p"/>
          </m:rPr>
          <m:t>−</m:t>
        </m:r>
        <m:r>
          <m:t>1</m:t>
        </m:r>
        <m:r>
          <m:rPr>
            <m:sty m:val="p"/>
          </m:rPr>
          <m:t>,</m:t>
        </m:r>
        <m:r>
          <m:t>1</m:t>
        </m:r>
        <m:r>
          <m:rPr>
            <m:sty m:val="p"/>
          </m:rPr>
          <m:t>)</m:t>
        </m:r>
      </m:oMath>
      <w:r>
        <w:rPr>
          <w:lang w:val="es-GT"/>
        </w:rPr>
        <w:t xml:space="preserve"> </w:t>
      </w:r>
      <w:r>
        <w:rPr>
          <w:lang w:val="es-GT"/>
        </w:rPr>
        <w:t xml:space="preserve">(NumPy Developers, s. f.-b). No se usa ninguna función que devuelva normales directamente. Para que el cálculo sea eficiente, los pares se proponen por bloques y se evalúan de forma vectorizada; el contador de pares propuestos se trunca en el par que completa la cantidad requerida, de modo que la tasa reportada corresponde a la definición del algoritmo. La aplicación permite elegir</w:t>
      </w:r>
      <w:r>
        <w:rPr>
          <w:lang w:val="es-GT"/>
        </w:rPr>
        <w:t xml:space="preserve"> </w:t>
      </w:r>
      <m:oMath>
        <m:r>
          <m:t>p</m:t>
        </m:r>
      </m:oMath>
      <w:r>
        <w:rPr>
          <w:lang w:val="es-GT"/>
        </w:rPr>
        <w:t xml:space="preserve"> </w:t>
      </w:r>
      <w:r>
        <w:rPr>
          <w:lang w:val="es-GT"/>
        </w:rPr>
        <w:t xml:space="preserve">entre 3 y 8,</w:t>
      </w:r>
      <w:r>
        <w:rPr>
          <w:lang w:val="es-GT"/>
        </w:rPr>
        <w:t xml:space="preserve"> </w:t>
      </w:r>
      <m:oMath>
        <m:r>
          <m:t>n</m:t>
        </m:r>
      </m:oMath>
      <w:r>
        <w:rPr>
          <w:lang w:val="es-GT"/>
        </w:rPr>
        <w:t xml:space="preserve">, la semilla, las medias, las desviaciones y los parámetros del modelo. Muestra los diagnósticos, las matrices objetivo y muestrales, el factor</w:t>
      </w:r>
      <w:r>
        <w:rPr>
          <w:lang w:val="es-GT"/>
        </w:rPr>
        <w:t xml:space="preserve"> </w:t>
      </w:r>
      <m:oMath>
        <m:r>
          <m:t>L</m:t>
        </m:r>
      </m:oMath>
      <w:r>
        <w:rPr>
          <w:lang w:val="es-GT"/>
        </w:rPr>
        <w:t xml:space="preserve">, histogramas, diagramas de dispersión y mapas de calor, permite descargar la muestra en CSV e informa con un mensaje claro cualquier parámetro fuera de su dominio.</w:t>
      </w:r>
    </w:p>
    <w:bookmarkEnd w:id="28"/>
    <w:bookmarkStart w:id="47" w:name="experimento-reproducible"/>
    <w:p>
      <w:pPr>
        <w:pStyle w:val="Heading1"/>
      </w:pPr>
      <w:r>
        <w:rPr>
          <w:lang w:val="es-GT"/>
        </w:rPr>
        <w:t xml:space="preserve">7. Experimento reproducible</w:t>
      </w:r>
    </w:p>
    <w:bookmarkStart w:id="29" w:name="parámetros"/>
    <w:p>
      <w:pPr>
        <w:pStyle w:val="Heading2"/>
      </w:pPr>
      <w:r>
        <w:rPr>
          <w:lang w:val="es-GT"/>
        </w:rPr>
        <w:t xml:space="preserve">7.1 Parámetros</w:t>
      </w:r>
    </w:p>
    <w:p>
      <w:pPr>
        <w:pStyle w:val="FirstParagraph"/>
      </w:pPr>
      <w:r>
        <w:rPr>
          <w:lang w:val="es-GT"/>
        </w:rPr>
        <w:t xml:space="preserve">Se usó el modelo de factor común con</w:t>
      </w:r>
      <w:r>
        <w:rPr>
          <w:lang w:val="es-GT"/>
        </w:rPr>
        <w:t xml:space="preserve"> </w:t>
      </w:r>
      <m:oMath>
        <m:r>
          <m:t>p</m:t>
        </m:r>
        <m:r>
          <m:rPr>
            <m:sty m:val="p"/>
          </m:rPr>
          <m:t>=</m:t>
        </m:r>
        <m:r>
          <m:t>3</m:t>
        </m:r>
      </m:oMath>
      <w:r>
        <w:rPr>
          <w:lang w:val="es-GT"/>
        </w:rPr>
        <w:t xml:space="preserve">,</w:t>
      </w:r>
      <w:r>
        <w:rPr>
          <w:lang w:val="es-GT"/>
        </w:rPr>
        <w:t xml:space="preserve"> </w:t>
      </w:r>
      <m:oMath>
        <m:r>
          <m:t>n</m:t>
        </m:r>
        <m:r>
          <m:rPr>
            <m:sty m:val="p"/>
          </m:rPr>
          <m:t>=</m:t>
        </m:r>
        <m:r>
          <m:t>20</m:t>
        </m:r>
        <m:r>
          <m:rPr>
            <m:sty m:val="p"/>
          </m:rPr>
          <m:t>,</m:t>
        </m:r>
        <m:r>
          <m:t>000</m:t>
        </m:r>
      </m:oMath>
      <w:r>
        <w:rPr>
          <w:lang w:val="es-GT"/>
        </w:rPr>
        <w:t xml:space="preserve"> </w:t>
      </w:r>
      <w:r>
        <w:rPr>
          <w:lang w:val="es-GT"/>
        </w:rPr>
        <w:t xml:space="preserve">observaciones y semilla 231385:</w:t>
      </w:r>
    </w:p>
    <w:p>
      <w:pPr>
        <w:pStyle w:val="BodyText"/>
      </w:pPr>
      <m:oMathPara>
        <m:oMathParaPr>
          <m:jc m:val="center"/>
        </m:oMathParaPr>
        <m:oMath>
          <m:r>
            <m:rPr>
              <m:sty m:val="bi"/>
            </m:rPr>
            <m:t>μ</m:t>
          </m:r>
          <m:r>
            <m:rPr>
              <m:sty m:val="p"/>
            </m:rPr>
            <m:t>=</m:t>
          </m:r>
          <m:d>
            <m:dPr>
              <m:begChr m:val="["/>
              <m:sepChr m:val=""/>
              <m:endChr m:val="]"/>
              <m:grow/>
            </m:dPr>
            <m:e>
              <m:m>
                <m:mPr>
                  <m:baseJc m:val="center"/>
                  <m:plcHide m:val="on"/>
                  <m:mcs>
                    <m:mc>
                      <m:mcPr>
                        <m:mcJc m:val="center"/>
                        <m:count m:val="1"/>
                      </m:mcPr>
                    </m:mc>
                  </m:mcs>
                </m:mPr>
                <m:mr>
                  <m:e>
                    <m:r>
                      <m:t>10</m:t>
                    </m:r>
                  </m:e>
                </m:mr>
                <m:mr>
                  <m:e>
                    <m:r>
                      <m:t>20</m:t>
                    </m:r>
                  </m:e>
                </m:mr>
                <m:mr>
                  <m:e>
                    <m:r>
                      <m:t>30</m:t>
                    </m:r>
                  </m:e>
                </m:mr>
              </m:m>
            </m:e>
          </m:d>
          <m:r>
            <m:rPr>
              <m:sty m:val="p"/>
            </m:rPr>
            <m:t>,</m:t>
          </m:r>
          <m:r>
            <m:t>  </m:t>
          </m:r>
          <m:r>
            <m:rPr>
              <m:sty m:val="bi"/>
            </m:rPr>
            <m:t>σ</m:t>
          </m:r>
          <m:r>
            <m:rPr>
              <m:sty m:val="p"/>
            </m:rPr>
            <m:t>=</m:t>
          </m:r>
          <m:d>
            <m:dPr>
              <m:begChr m:val="["/>
              <m:sepChr m:val=""/>
              <m:endChr m:val="]"/>
              <m:grow/>
            </m:dPr>
            <m:e>
              <m:m>
                <m:mPr>
                  <m:baseJc m:val="center"/>
                  <m:plcHide m:val="on"/>
                  <m:mcs>
                    <m:mc>
                      <m:mcPr>
                        <m:mcJc m:val="center"/>
                        <m:count m:val="1"/>
                      </m:mcPr>
                    </m:mc>
                  </m:mcs>
                </m:mPr>
                <m:mr>
                  <m:e>
                    <m:r>
                      <m:t>2</m:t>
                    </m:r>
                  </m:e>
                </m:mr>
                <m:mr>
                  <m:e>
                    <m:r>
                      <m:t>3</m:t>
                    </m:r>
                  </m:e>
                </m:m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s>
                </m:mPr>
                <m:mr>
                  <m:e>
                    <m:r>
                      <m:t>0.8</m:t>
                    </m:r>
                  </m:e>
                </m:mr>
                <m:mr>
                  <m:e>
                    <m:r>
                      <m:t>0.7</m:t>
                    </m:r>
                  </m:e>
                </m:mr>
                <m:mr>
                  <m:e>
                    <m:r>
                      <m:t>0.6</m:t>
                    </m:r>
                  </m:e>
                </m:mr>
              </m:m>
            </m:e>
          </m:d>
          <m:r>
            <m:rPr>
              <m:sty m:val="p"/>
            </m:rPr>
            <m:t>.</m:t>
          </m:r>
        </m:oMath>
      </m:oMathPara>
    </w:p>
    <w:p>
      <w:pPr>
        <w:pStyle w:val="FirstParagraph"/>
      </w:pPr>
      <w:r>
        <w:rPr>
          <w:lang w:val="es-GT"/>
        </w:rPr>
        <w:t xml:space="preserve">Con estos valores,</w:t>
      </w:r>
    </w:p>
    <w:p>
      <w:pPr>
        <w:pStyle w:val="BodyText"/>
      </w:pPr>
      <m:oMathPara>
        <m:oMathParaPr>
          <m:jc m:val="center"/>
        </m:oMathParaPr>
        <m:oMath>
          <m: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0.56</m:t>
                    </m:r>
                  </m:e>
                  <m:e>
                    <m:r>
                      <m:t>0.48</m:t>
                    </m:r>
                  </m:e>
                </m:mr>
                <m:mr>
                  <m:e>
                    <m:r>
                      <m:t>0.56</m:t>
                    </m:r>
                  </m:e>
                  <m:e>
                    <m:r>
                      <m:t>1</m:t>
                    </m:r>
                  </m:e>
                  <m:e>
                    <m:r>
                      <m:t>0.42</m:t>
                    </m:r>
                  </m:e>
                </m:mr>
                <m:mr>
                  <m:e>
                    <m:r>
                      <m:t>0.48</m:t>
                    </m:r>
                  </m:e>
                  <m:e>
                    <m:r>
                      <m:t>0.42</m:t>
                    </m:r>
                  </m:e>
                  <m:e>
                    <m:r>
                      <m:t>1</m:t>
                    </m:r>
                  </m:e>
                </m:mr>
              </m:m>
            </m:e>
          </m:d>
          <m:r>
            <m:rPr>
              <m:sty m:val="p"/>
            </m:rPr>
            <m:t>,</m:t>
          </m:r>
          <m:r>
            <m:t>  </m:t>
          </m:r>
          <m:r>
            <m:rPr>
              <m:sty m:val="p"/>
            </m:rPr>
            <m:t>Σ</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3.36</m:t>
                    </m:r>
                  </m:e>
                  <m:e>
                    <m:r>
                      <m:t>3.84</m:t>
                    </m:r>
                  </m:e>
                </m:mr>
                <m:mr>
                  <m:e>
                    <m:r>
                      <m:t>3.36</m:t>
                    </m:r>
                  </m:e>
                  <m:e>
                    <m:r>
                      <m:t>9</m:t>
                    </m:r>
                  </m:e>
                  <m:e>
                    <m:r>
                      <m:t>5.04</m:t>
                    </m:r>
                  </m:e>
                </m:mr>
                <m:mr>
                  <m:e>
                    <m:r>
                      <m:t>3.84</m:t>
                    </m:r>
                  </m:e>
                  <m:e>
                    <m:r>
                      <m:t>5.04</m:t>
                    </m:r>
                  </m:e>
                  <m:e>
                    <m:r>
                      <m:t>16</m:t>
                    </m:r>
                  </m:e>
                </m:mr>
              </m:m>
            </m:e>
          </m:d>
          <m:r>
            <m:rPr>
              <m:sty m:val="p"/>
            </m:rPr>
            <m:t>,</m:t>
          </m:r>
          <m:r>
            <m:t>  </m:t>
          </m:r>
          <m: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0</m:t>
                    </m:r>
                  </m:e>
                  <m:e>
                    <m:r>
                      <m:t>0</m:t>
                    </m:r>
                  </m:e>
                </m:mr>
                <m:mr>
                  <m:e>
                    <m:r>
                      <m:t>1.68</m:t>
                    </m:r>
                  </m:e>
                  <m:e>
                    <m:r>
                      <m:t>2.4855</m:t>
                    </m:r>
                  </m:e>
                  <m:e>
                    <m:r>
                      <m:t>0</m:t>
                    </m:r>
                  </m:e>
                </m:mr>
                <m:mr>
                  <m:e>
                    <m:r>
                      <m:t>1.92</m:t>
                    </m:r>
                  </m:e>
                  <m:e>
                    <m:r>
                      <m:t>0.73</m:t>
                    </m:r>
                  </m:e>
                  <m:e>
                    <m:r>
                      <m:t>3.4323</m:t>
                    </m:r>
                  </m:e>
                </m:mr>
              </m:m>
            </m:e>
          </m:d>
          <m:r>
            <m:rPr>
              <m:sty m:val="p"/>
            </m:rPr>
            <m:t>.</m:t>
          </m:r>
        </m:oMath>
      </m:oMathPara>
    </w:p>
    <w:p>
      <w:pPr>
        <w:pStyle w:val="FirstParagraph"/>
      </w:pPr>
      <w:r>
        <w:rPr>
          <w:lang w:val="es-GT"/>
        </w:rPr>
        <w:t xml:space="preserve">Los valores propios de</w:t>
      </w:r>
      <w:r>
        <w:rPr>
          <w:lang w:val="es-GT"/>
        </w:rPr>
        <w:t xml:space="preserve"> </w:t>
      </w:r>
      <m:oMath>
        <m:r>
          <m:rPr>
            <m:sty m:val="p"/>
          </m:rPr>
          <m:t>Σ</m:t>
        </m:r>
      </m:oMath>
      <w:r>
        <w:rPr>
          <w:lang w:val="es-GT"/>
        </w:rPr>
        <w:t xml:space="preserve"> </w:t>
      </w:r>
      <w:r>
        <w:rPr>
          <w:lang w:val="es-GT"/>
        </w:rPr>
        <w:t xml:space="preserve">son 2.1649, 6.6676, 20.1676; el menor es positivo, de modo que</w:t>
      </w:r>
      <w:r>
        <w:rPr>
          <w:lang w:val="es-GT"/>
        </w:rPr>
        <w:t xml:space="preserve"> </w:t>
      </w:r>
      <m:oMath>
        <m:r>
          <m:rPr>
            <m:sty m:val="p"/>
          </m:rPr>
          <m:t>Σ</m:t>
        </m:r>
      </m:oMath>
      <w:r>
        <w:rPr>
          <w:lang w:val="es-GT"/>
        </w:rPr>
        <w:t xml:space="preserve"> </w:t>
      </w:r>
      <w:r>
        <w:rPr>
          <w:lang w:val="es-GT"/>
        </w:rPr>
        <w:t xml:space="preserve">es definida positiva. El error de reconstrucción</w:t>
      </w:r>
      <w:r>
        <w:rPr>
          <w:lang w:val="es-GT"/>
        </w:rPr>
        <w:t xml:space="preserve"> </w:t>
      </w:r>
      <m:oMath>
        <m:r>
          <m:rPr>
            <m:sty m:val="p"/>
          </m:rPr>
          <m:t>max</m:t>
        </m:r>
        <m:r>
          <m:rPr>
            <m:sty m:val="p"/>
          </m:rPr>
          <m:t>|</m:t>
        </m:r>
        <m:r>
          <m:t>L</m:t>
        </m:r>
        <m:sSup>
          <m:e>
            <m:r>
              <m:t>L</m:t>
            </m:r>
          </m:e>
          <m:sup>
            <m:r>
              <m:rPr>
                <m:sty m:val="p"/>
              </m:rPr>
              <m:t>⊤</m:t>
            </m:r>
          </m:sup>
        </m:sSup>
        <m:r>
          <m:rPr>
            <m:sty m:val="p"/>
          </m:rPr>
          <m:t>−</m:t>
        </m:r>
        <m:r>
          <m:rPr>
            <m:sty m:val="p"/>
          </m:rPr>
          <m:t>Σ</m:t>
        </m:r>
        <m:r>
          <m:rPr>
            <m:sty m:val="p"/>
          </m:rPr>
          <m:t>|</m:t>
        </m:r>
      </m:oMath>
      <w:r>
        <w:rPr>
          <w:lang w:val="es-GT"/>
        </w:rPr>
        <w:t xml:space="preserve"> </w:t>
      </w:r>
      <w:r>
        <w:rPr>
          <w:lang w:val="es-GT"/>
        </w:rPr>
        <w:t xml:space="preserve">fue 0 (exacto en punto flotante). El generador uniforme fue numpy.random.Generator(PCG64), NumPy 2.5.1.</w:t>
      </w:r>
    </w:p>
    <w:bookmarkEnd w:id="29"/>
    <w:bookmarkStart w:id="30" w:name="método-polar"/>
    <w:p>
      <w:pPr>
        <w:pStyle w:val="Heading2"/>
      </w:pPr>
      <w:r>
        <w:rPr>
          <w:lang w:val="es-GT"/>
        </w:rPr>
        <w:t xml:space="preserve">7.2 Método polar</w:t>
      </w:r>
    </w:p>
    <w:p>
      <w:pPr>
        <w:pStyle w:val="FirstParagraph"/>
      </w:pPr>
      <w:r>
        <w:rPr>
          <w:lang w:val="es-GT"/>
        </w:rPr>
        <w:t xml:space="preserve">Para las</w:t>
      </w:r>
      <w:r>
        <w:rPr>
          <w:lang w:val="es-GT"/>
        </w:rPr>
        <w:t xml:space="preserve"> </w:t>
      </w:r>
      <m:oMath>
        <m:r>
          <m:t>n</m:t>
        </m:r>
        <m:r>
          <m:t>p</m:t>
        </m:r>
        <m:r>
          <m:rPr>
            <m:sty m:val="p"/>
          </m:rPr>
          <m:t>=</m:t>
        </m:r>
        <m:r>
          <m:t>60</m:t>
        </m:r>
        <m:r>
          <m:rPr>
            <m:sty m:val="p"/>
          </m:rPr>
          <m:t>,</m:t>
        </m:r>
        <m:r>
          <m:t>000</m:t>
        </m:r>
      </m:oMath>
      <w:r>
        <w:rPr>
          <w:lang w:val="es-GT"/>
        </w:rPr>
        <w:t xml:space="preserve"> </w:t>
      </w:r>
      <w:r>
        <w:rPr>
          <w:lang w:val="es-GT"/>
        </w:rPr>
        <w:t xml:space="preserve">normales se necesitaron 30,000 pares aceptados de 38,292 propuestos, una tasa de aceptación de 0.7835. La diferencia con</w:t>
      </w:r>
      <w:r>
        <w:rPr>
          <w:lang w:val="es-GT"/>
        </w:rPr>
        <w:t xml:space="preserve"> </w:t>
      </w:r>
      <m:oMath>
        <m:r>
          <m:t>π</m:t>
        </m:r>
        <m:r>
          <m:rPr>
            <m:sty m:val="p"/>
          </m:rPr>
          <m:t>/</m:t>
        </m:r>
        <m:r>
          <m:t>4</m:t>
        </m:r>
      </m:oMath>
      <w:r>
        <w:rPr>
          <w:lang w:val="es-GT"/>
        </w:rPr>
        <w:t xml:space="preserve"> </w:t>
      </w:r>
      <w:r>
        <w:rPr>
          <w:lang w:val="es-GT"/>
        </w:rPr>
        <w:t xml:space="preserve">es -0.0019, del orden de un error estándar (</w:t>
      </w:r>
      <m:oMath>
        <m:rad>
          <m:radPr>
            <m:degHide m:val="on"/>
          </m:radPr>
          <m:deg/>
          <m:e>
            <m:r>
              <m:rPr>
                <m:sty m:val="p"/>
              </m:rPr>
              <m:t>(</m:t>
            </m:r>
            <m:r>
              <m:t>π</m:t>
            </m:r>
            <m:r>
              <m:rPr>
                <m:sty m:val="p"/>
              </m:rPr>
              <m:t>/</m:t>
            </m:r>
            <m:r>
              <m:t>4</m:t>
            </m:r>
            <m:r>
              <m:rPr>
                <m:sty m:val="p"/>
              </m:rPr>
              <m:t>)</m:t>
            </m:r>
            <m:r>
              <m:rPr>
                <m:sty m:val="p"/>
              </m:rPr>
              <m:t>(</m:t>
            </m:r>
            <m:r>
              <m:t>1</m:t>
            </m:r>
            <m:r>
              <m:rPr>
                <m:sty m:val="p"/>
              </m:rPr>
              <m:t>−</m:t>
            </m:r>
            <m:r>
              <m:t>π</m:t>
            </m:r>
            <m:r>
              <m:rPr>
                <m:sty m:val="p"/>
              </m:rPr>
              <m:t>/</m:t>
            </m:r>
            <m:r>
              <m:t>4</m:t>
            </m:r>
            <m:r>
              <m:rPr>
                <m:sty m:val="p"/>
              </m:rPr>
              <m:t>)</m:t>
            </m:r>
            <m:r>
              <m:rPr>
                <m:sty m:val="p"/>
              </m:rPr>
              <m:t>/</m:t>
            </m:r>
            <m:r>
              <m:t>38</m:t>
            </m:r>
            <m:r>
              <m:rPr>
                <m:sty m:val="p"/>
              </m:rPr>
              <m:t>,</m:t>
            </m:r>
            <m:r>
              <m:t>292</m:t>
            </m:r>
          </m:e>
        </m:rad>
        <m:r>
          <m:rPr>
            <m:sty m:val="p"/>
          </m:rPr>
          <m:t>≈</m:t>
        </m:r>
        <m:r>
          <m:t>0.0021</m:t>
        </m:r>
      </m:oMath>
      <w:r>
        <w:rPr>
          <w:lang w:val="es-GT"/>
        </w:rPr>
        <w:t xml:space="preserve">). Las normales generadas tuvieron media -0.0025 y varianza 0.9981, cercanas a 0 y 1.</w:t>
      </w:r>
    </w:p>
    <w:bookmarkEnd w:id="30"/>
    <w:bookmarkStart w:id="31" w:name="momentos-teóricos-y-muestrales"/>
    <w:p>
      <w:pPr>
        <w:pStyle w:val="Heading2"/>
      </w:pPr>
      <w:r>
        <w:rPr>
          <w:lang w:val="es-GT"/>
        </w:rPr>
        <w:t xml:space="preserve">7.3 Momentos teóricos y muestrales</w:t>
      </w:r>
    </w:p>
    <w:p>
      <w:pPr>
        <w:pStyle w:val="TableCaption"/>
      </w:pPr>
      <w:r>
        <w:rPr>
          <w:b/>
        </w:rPr>
        <w:t xml:space="preserve">Tabla 1.</w:t>
      </w:r>
      <w:r>
        <w:rPr>
          <w:lang w:val="es-GT"/>
        </w:rPr>
        <w:t xml:space="preserve"> Medias y varianzas teóricas y muestrales del experimento de referencia.</w:t>
      </w:r>
    </w:p>
    <w:tbl>
      <w:tblPr>
        <w:tblStyle w:val="Table"/>
        <w:tblW w:type="pct" w:w="5000"/>
        <w:jc w:val="center"/>
        <w:tblLayout w:type="fixed"/>
        <w:tblLook w:firstRow="1" w:lastRow="0" w:firstColumn="0" w:lastColumn="0" w:noHBand="0" w:noVBand="0" w:val="0020"/>
        <w:tblCaption w:val="Tabla 1. Medias y varianzas teóricas y muestrales del experimento de referencia."/>
        <w:tblBorders>
          <w:top w:val="single" w:sz="8" w:color="000000"/>
          <w:bottom w:val="single" w:sz="8" w:color="000000"/>
          <w:insideH w:val="single" w:sz="2" w:color="000000"/>
        </w:tblBorders>
      </w:tblPr>
      <w:tblGrid>
        <w:gridCol w:w="1584"/>
        <w:gridCol w:w="1584"/>
        <w:gridCol w:w="1584"/>
        <w:gridCol w:w="1584"/>
        <w:gridCol w:w="1584"/>
      </w:tblGrid>
      <w:tr>
        <w:trPr>
          <w:tblHeader w:val="on"/>
        </w:trPr>
        <w:tc>
          <w:tcPr>
            <w:tcBorders>
              <w:bottom w:val="single" w:sz="6" w:color="000000"/>
            </w:tcBorders>
          </w:tcPr>
          <w:p>
            <w:pPr>
              <w:pStyle w:val="Compact"/>
              <w:spacing w:line="240" w:lineRule="auto" w:after="40" w:before="40"/>
              <w:jc w:val="left"/>
            </w:pPr>
            <w:r>
              <w:rPr>
                <w:rFonts w:ascii="Times New Roman" w:hAnsi="Times New Roman"/>
                <w:b/>
                <w:sz w:val="21"/>
                <w:lang w:val="es-GT"/>
              </w:rPr>
              <w:t xml:space="preserve">Variable</w:t>
            </w:r>
          </w:p>
        </w:tc>
        <w:tc>
          <w:tcPr>
            <w:tcBorders>
              <w:bottom w:val="single" w:sz="6" w:color="000000"/>
            </w:tcBorders>
          </w:tcPr>
          <w:p>
            <w:pPr>
              <w:pStyle w:val="Compact"/>
              <w:spacing w:line="240" w:lineRule="auto" w:after="40" w:before="40"/>
              <w:jc w:val="left"/>
            </w:pPr>
            <w:r>
              <w:rPr>
                <w:rFonts w:ascii="Times New Roman" w:hAnsi="Times New Roman"/>
                <w:b/>
                <w:sz w:val="21"/>
                <w:lang w:val="es-GT"/>
              </w:rPr>
              <w:t xml:space="preserve">Media teórica</w:t>
            </w:r>
          </w:p>
        </w:tc>
        <w:tc>
          <w:tcPr>
            <w:tcBorders>
              <w:bottom w:val="single" w:sz="6" w:color="000000"/>
            </w:tcBorders>
          </w:tcPr>
          <w:p>
            <w:pPr>
              <w:pStyle w:val="Compact"/>
              <w:spacing w:line="240" w:lineRule="auto" w:after="40" w:before="40"/>
              <w:jc w:val="right"/>
            </w:pPr>
            <w:r>
              <w:rPr>
                <w:rFonts w:ascii="Times New Roman" w:hAnsi="Times New Roman"/>
                <w:b/>
                <w:sz w:val="21"/>
                <w:lang w:val="es-GT"/>
              </w:rPr>
              <w:t xml:space="preserve">Media muestral</w:t>
            </w:r>
          </w:p>
        </w:tc>
        <w:tc>
          <w:tcPr>
            <w:tcBorders>
              <w:bottom w:val="single" w:sz="6" w:color="000000"/>
            </w:tcBorders>
          </w:tcPr>
          <w:p>
            <w:pPr>
              <w:pStyle w:val="Compact"/>
              <w:spacing w:line="240" w:lineRule="auto" w:after="40" w:before="40"/>
              <w:jc w:val="right"/>
            </w:pPr>
            <w:r>
              <w:rPr>
                <w:rFonts w:ascii="Times New Roman" w:hAnsi="Times New Roman"/>
                <w:b/>
                <w:sz w:val="21"/>
                <w:lang w:val="es-GT"/>
              </w:rPr>
              <w:t xml:space="preserve">Varianza teórica</w:t>
            </w:r>
          </w:p>
        </w:tc>
        <w:tc>
          <w:tcPr>
            <w:tcBorders>
              <w:bottom w:val="single" w:sz="6" w:color="000000"/>
            </w:tcBorders>
          </w:tcPr>
          <w:p>
            <w:pPr>
              <w:pStyle w:val="Compact"/>
              <w:spacing w:line="240" w:lineRule="auto" w:after="40" w:before="40"/>
              <w:jc w:val="right"/>
            </w:pPr>
            <w:r>
              <w:rPr>
                <w:rFonts w:ascii="Times New Roman" w:hAnsi="Times New Roman"/>
                <w:b/>
                <w:sz w:val="21"/>
                <w:lang w:val="es-GT"/>
              </w:rPr>
              <w:t xml:space="preserve">Varianza muestral</w:t>
            </w:r>
          </w:p>
        </w:tc>
      </w:tr>
      <w:tr>
        <w:tc>
          <w:tcPr/>
          <w:p>
            <w:pPr>
              <w:pStyle w:val="Compact"/>
              <w:spacing w:line="240" w:lineRule="auto" w:after="40" w:before="40"/>
              <w:jc w:val="left"/>
            </w:pPr>
            <m:oMath>
              <m:sSub>
                <m:e>
                  <m:r>
                    <m:t>X</m:t>
                  </m:r>
                </m:e>
                <m:sub>
                  <m:r>
                    <m:t>1</m:t>
                  </m:r>
                </m:sub>
              </m:sSub>
            </m:oMath>
            <w:r>
              <w:rPr>
                <w:rFonts w:ascii="Times New Roman" w:hAnsi="Times New Roman"/>
                <w:sz w:val="21"/>
                <w:lang w:val="es-GT"/>
              </w:rPr>
              <w:t xml:space="preserve">​</w:t>
            </w:r>
          </w:p>
        </w:tc>
        <w:tc>
          <w:tcPr/>
          <w:p>
            <w:pPr>
              <w:pStyle w:val="Compact"/>
              <w:spacing w:line="240" w:lineRule="auto" w:after="40" w:before="40"/>
              <w:jc w:val="left"/>
            </w:pPr>
            <w:r>
              <w:rPr>
                <w:rFonts w:ascii="Times New Roman" w:hAnsi="Times New Roman"/>
                <w:sz w:val="21"/>
                <w:lang w:val="es-GT"/>
              </w:rPr>
              <w:t xml:space="preserve">10</w:t>
            </w:r>
          </w:p>
        </w:tc>
        <w:tc>
          <w:tcPr/>
          <w:p>
            <w:pPr>
              <w:pStyle w:val="Compact"/>
              <w:spacing w:line="240" w:lineRule="auto" w:after="40" w:before="40"/>
              <w:jc w:val="right"/>
            </w:pPr>
            <w:r>
              <w:rPr>
                <w:rFonts w:ascii="Times New Roman" w:hAnsi="Times New Roman"/>
                <w:sz w:val="21"/>
                <w:lang w:val="es-GT"/>
              </w:rPr>
              <w:t xml:space="preserve">9.9873</w:t>
            </w:r>
          </w:p>
        </w:tc>
        <w:tc>
          <w:tcPr/>
          <w:p>
            <w:pPr>
              <w:pStyle w:val="Compact"/>
              <w:spacing w:line="240" w:lineRule="auto" w:after="40" w:before="40"/>
              <w:jc w:val="right"/>
            </w:pPr>
            <w:r>
              <w:rPr>
                <w:rFonts w:ascii="Times New Roman" w:hAnsi="Times New Roman"/>
                <w:sz w:val="21"/>
                <w:lang w:val="es-GT"/>
              </w:rPr>
              <w:t xml:space="preserve">4</w:t>
            </w:r>
          </w:p>
        </w:tc>
        <w:tc>
          <w:tcPr/>
          <w:p>
            <w:pPr>
              <w:pStyle w:val="Compact"/>
              <w:spacing w:line="240" w:lineRule="auto" w:after="40" w:before="40"/>
              <w:jc w:val="right"/>
            </w:pPr>
            <w:r>
              <w:rPr>
                <w:rFonts w:ascii="Times New Roman" w:hAnsi="Times New Roman"/>
                <w:sz w:val="21"/>
                <w:lang w:val="es-GT"/>
              </w:rPr>
              <w:t xml:space="preserve">3.9807</w:t>
            </w:r>
          </w:p>
        </w:tc>
      </w:tr>
      <w:tr>
        <w:tc>
          <w:tcPr/>
          <w:p>
            <w:pPr>
              <w:pStyle w:val="Compact"/>
              <w:spacing w:line="240" w:lineRule="auto" w:after="40" w:before="40"/>
              <w:jc w:val="left"/>
            </w:pPr>
            <m:oMath>
              <m:sSub>
                <m:e>
                  <m:r>
                    <m:t>X</m:t>
                  </m:r>
                </m:e>
                <m:sub>
                  <m:r>
                    <m:t>2</m:t>
                  </m:r>
                </m:sub>
              </m:sSub>
            </m:oMath>
            <w:r>
              <w:rPr>
                <w:rFonts w:ascii="Times New Roman" w:hAnsi="Times New Roman"/>
                <w:sz w:val="21"/>
                <w:lang w:val="es-GT"/>
              </w:rPr>
              <w:t xml:space="preserve">​</w:t>
            </w:r>
          </w:p>
        </w:tc>
        <w:tc>
          <w:tcPr/>
          <w:p>
            <w:pPr>
              <w:pStyle w:val="Compact"/>
              <w:spacing w:line="240" w:lineRule="auto" w:after="40" w:before="40"/>
              <w:jc w:val="left"/>
            </w:pPr>
            <w:r>
              <w:rPr>
                <w:rFonts w:ascii="Times New Roman" w:hAnsi="Times New Roman"/>
                <w:sz w:val="21"/>
                <w:lang w:val="es-GT"/>
              </w:rPr>
              <w:t xml:space="preserve">20</w:t>
            </w:r>
          </w:p>
        </w:tc>
        <w:tc>
          <w:tcPr/>
          <w:p>
            <w:pPr>
              <w:pStyle w:val="Compact"/>
              <w:spacing w:line="240" w:lineRule="auto" w:after="40" w:before="40"/>
              <w:jc w:val="right"/>
            </w:pPr>
            <w:r>
              <w:rPr>
                <w:rFonts w:ascii="Times New Roman" w:hAnsi="Times New Roman"/>
                <w:sz w:val="21"/>
                <w:lang w:val="es-GT"/>
              </w:rPr>
              <w:t xml:space="preserve">19.9751</w:t>
            </w:r>
          </w:p>
        </w:tc>
        <w:tc>
          <w:tcPr/>
          <w:p>
            <w:pPr>
              <w:pStyle w:val="Compact"/>
              <w:spacing w:line="240" w:lineRule="auto" w:after="40" w:before="40"/>
              <w:jc w:val="right"/>
            </w:pPr>
            <w:r>
              <w:rPr>
                <w:rFonts w:ascii="Times New Roman" w:hAnsi="Times New Roman"/>
                <w:sz w:val="21"/>
                <w:lang w:val="es-GT"/>
              </w:rPr>
              <w:t xml:space="preserve">9</w:t>
            </w:r>
          </w:p>
        </w:tc>
        <w:tc>
          <w:tcPr/>
          <w:p>
            <w:pPr>
              <w:pStyle w:val="Compact"/>
              <w:spacing w:line="240" w:lineRule="auto" w:after="40" w:before="40"/>
              <w:jc w:val="right"/>
            </w:pPr>
            <w:r>
              <w:rPr>
                <w:rFonts w:ascii="Times New Roman" w:hAnsi="Times New Roman"/>
                <w:sz w:val="21"/>
                <w:lang w:val="es-GT"/>
              </w:rPr>
              <w:t xml:space="preserve">8.8841</w:t>
            </w:r>
          </w:p>
        </w:tc>
      </w:tr>
      <w:tr>
        <w:tc>
          <w:tcPr/>
          <w:p>
            <w:pPr>
              <w:pStyle w:val="Compact"/>
              <w:spacing w:line="240" w:lineRule="auto" w:after="40" w:before="40"/>
              <w:jc w:val="left"/>
            </w:pPr>
            <m:oMath>
              <m:sSub>
                <m:e>
                  <m:r>
                    <m:t>X</m:t>
                  </m:r>
                </m:e>
                <m:sub>
                  <m:r>
                    <m:t>3</m:t>
                  </m:r>
                </m:sub>
              </m:sSub>
            </m:oMath>
            <w:r>
              <w:rPr>
                <w:rFonts w:ascii="Times New Roman" w:hAnsi="Times New Roman"/>
                <w:sz w:val="21"/>
                <w:lang w:val="es-GT"/>
              </w:rPr>
              <w:t xml:space="preserve">​</w:t>
            </w:r>
          </w:p>
        </w:tc>
        <w:tc>
          <w:tcPr/>
          <w:p>
            <w:pPr>
              <w:pStyle w:val="Compact"/>
              <w:spacing w:line="240" w:lineRule="auto" w:after="40" w:before="40"/>
              <w:jc w:val="left"/>
            </w:pPr>
            <w:r>
              <w:rPr>
                <w:rFonts w:ascii="Times New Roman" w:hAnsi="Times New Roman"/>
                <w:sz w:val="21"/>
                <w:lang w:val="es-GT"/>
              </w:rPr>
              <w:t xml:space="preserve">30</w:t>
            </w:r>
          </w:p>
        </w:tc>
        <w:tc>
          <w:tcPr/>
          <w:p>
            <w:pPr>
              <w:pStyle w:val="Compact"/>
              <w:spacing w:line="240" w:lineRule="auto" w:after="40" w:before="40"/>
              <w:jc w:val="right"/>
            </w:pPr>
            <w:r>
              <w:rPr>
                <w:rFonts w:ascii="Times New Roman" w:hAnsi="Times New Roman"/>
                <w:sz w:val="21"/>
                <w:lang w:val="es-GT"/>
              </w:rPr>
              <w:t xml:space="preserve">29.9988</w:t>
            </w:r>
          </w:p>
        </w:tc>
        <w:tc>
          <w:tcPr/>
          <w:p>
            <w:pPr>
              <w:pStyle w:val="Compact"/>
              <w:spacing w:line="240" w:lineRule="auto" w:after="40" w:before="40"/>
              <w:jc w:val="right"/>
            </w:pPr>
            <w:r>
              <w:rPr>
                <w:rFonts w:ascii="Times New Roman" w:hAnsi="Times New Roman"/>
                <w:sz w:val="21"/>
                <w:lang w:val="es-GT"/>
              </w:rPr>
              <w:t xml:space="preserve">16</w:t>
            </w:r>
          </w:p>
        </w:tc>
        <w:tc>
          <w:tcPr/>
          <w:p>
            <w:pPr>
              <w:pStyle w:val="Compact"/>
              <w:spacing w:line="240" w:lineRule="auto" w:after="40" w:before="40"/>
              <w:jc w:val="right"/>
            </w:pPr>
            <w:r>
              <w:rPr>
                <w:rFonts w:ascii="Times New Roman" w:hAnsi="Times New Roman"/>
                <w:sz w:val="21"/>
                <w:lang w:val="es-GT"/>
              </w:rPr>
              <w:t xml:space="preserve">15.9313</w:t>
            </w:r>
          </w:p>
        </w:tc>
      </w:tr>
    </w:tbl>
    <w:p>
      <w:pPr>
        <w:spacing w:before="240"/>
      </w:pPr>
    </w:p>
    <w:p>
      <w:pPr>
        <w:pStyle w:val="TableCaption"/>
      </w:pPr>
      <w:r>
        <w:rPr>
          <w:b/>
        </w:rPr>
        <w:t xml:space="preserve">Tabla 2.</w:t>
      </w:r>
      <w:r>
        <w:rPr>
          <w:lang w:val="es-GT"/>
        </w:rPr>
        <w:t xml:space="preserve"> Covarianzas y correlaciones teóricas y muestrales.</w:t>
      </w:r>
    </w:p>
    <w:tbl>
      <w:tblPr>
        <w:tblStyle w:val="Table"/>
        <w:tblW w:type="pct" w:w="5000"/>
        <w:jc w:val="center"/>
        <w:tblLayout w:type="fixed"/>
        <w:tblLook w:firstRow="1" w:lastRow="0" w:firstColumn="0" w:lastColumn="0" w:noHBand="0" w:noVBand="0" w:val="0020"/>
        <w:tblCaption w:val="Tabla 2. Covarianzas y correlaciones teóricas y muestrales."/>
        <w:tblBorders>
          <w:top w:val="single" w:sz="8" w:color="000000"/>
          <w:bottom w:val="single" w:sz="8" w:color="000000"/>
          <w:insideH w:val="single" w:sz="2" w:color="000000"/>
        </w:tblBorders>
      </w:tblPr>
      <w:tblGrid>
        <w:gridCol w:w="1584"/>
        <w:gridCol w:w="1584"/>
        <w:gridCol w:w="1584"/>
        <w:gridCol w:w="1584"/>
        <w:gridCol w:w="1584"/>
      </w:tblGrid>
      <w:tr>
        <w:trPr>
          <w:tblHeader w:val="on"/>
        </w:trPr>
        <w:tc>
          <w:tcPr>
            <w:tcBorders>
              <w:bottom w:val="single" w:sz="6" w:color="000000"/>
            </w:tcBorders>
          </w:tcPr>
          <w:p>
            <w:pPr>
              <w:pStyle w:val="Compact"/>
              <w:spacing w:line="240" w:lineRule="auto" w:after="40" w:before="40"/>
              <w:jc w:val="left"/>
            </w:pPr>
            <w:r>
              <w:rPr>
                <w:rFonts w:ascii="Times New Roman" w:hAnsi="Times New Roman"/>
                <w:b/>
                <w:sz w:val="21"/>
                <w:lang w:val="es-GT"/>
              </w:rPr>
              <w:t xml:space="preserve">Pareja</w:t>
            </w:r>
          </w:p>
        </w:tc>
        <w:tc>
          <w:tcPr>
            <w:tcBorders>
              <w:bottom w:val="single" w:sz="6" w:color="000000"/>
            </w:tcBorders>
          </w:tcPr>
          <w:p>
            <w:pPr>
              <w:pStyle w:val="Compact"/>
              <w:spacing w:line="240" w:lineRule="auto" w:after="40" w:before="40"/>
              <w:jc w:val="right"/>
            </w:pPr>
            <w:r>
              <w:rPr>
                <w:rFonts w:ascii="Times New Roman" w:hAnsi="Times New Roman"/>
                <w:b/>
                <w:sz w:val="21"/>
                <w:lang w:val="es-GT"/>
              </w:rPr>
              <w:t xml:space="preserve">Covarianza teórica</w:t>
            </w:r>
          </w:p>
        </w:tc>
        <w:tc>
          <w:tcPr>
            <w:tcBorders>
              <w:bottom w:val="single" w:sz="6" w:color="000000"/>
            </w:tcBorders>
          </w:tcPr>
          <w:p>
            <w:pPr>
              <w:pStyle w:val="Compact"/>
              <w:spacing w:line="240" w:lineRule="auto" w:after="40" w:before="40"/>
              <w:jc w:val="right"/>
            </w:pPr>
            <w:r>
              <w:rPr>
                <w:rFonts w:ascii="Times New Roman" w:hAnsi="Times New Roman"/>
                <w:b/>
                <w:sz w:val="21"/>
                <w:lang w:val="es-GT"/>
              </w:rPr>
              <w:t xml:space="preserve">Covarianza muestral</w:t>
            </w:r>
          </w:p>
        </w:tc>
        <w:tc>
          <w:tcPr>
            <w:tcBorders>
              <w:bottom w:val="single" w:sz="6" w:color="000000"/>
            </w:tcBorders>
          </w:tcPr>
          <w:p>
            <w:pPr>
              <w:pStyle w:val="Compact"/>
              <w:spacing w:line="240" w:lineRule="auto" w:after="40" w:before="40"/>
              <w:jc w:val="right"/>
            </w:pPr>
            <w:r>
              <w:rPr>
                <w:rFonts w:ascii="Times New Roman" w:hAnsi="Times New Roman"/>
                <w:b/>
                <w:sz w:val="21"/>
                <w:lang w:val="es-GT"/>
              </w:rPr>
              <w:t xml:space="preserve">Correlación teórica</w:t>
            </w:r>
          </w:p>
        </w:tc>
        <w:tc>
          <w:tcPr>
            <w:tcBorders>
              <w:bottom w:val="single" w:sz="6" w:color="000000"/>
            </w:tcBorders>
          </w:tcPr>
          <w:p>
            <w:pPr>
              <w:pStyle w:val="Compact"/>
              <w:spacing w:line="240" w:lineRule="auto" w:after="40" w:before="40"/>
              <w:jc w:val="right"/>
            </w:pPr>
            <w:r>
              <w:rPr>
                <w:rFonts w:ascii="Times New Roman" w:hAnsi="Times New Roman"/>
                <w:b/>
                <w:sz w:val="21"/>
                <w:lang w:val="es-GT"/>
              </w:rPr>
              <w:t xml:space="preserve">Correlación muestral</w:t>
            </w:r>
          </w:p>
        </w:tc>
      </w:tr>
      <w:tr>
        <w:tc>
          <w:tcPr/>
          <w:p>
            <w:pPr>
              <w:pStyle w:val="Compact"/>
              <w:spacing w:line="240" w:lineRule="auto" w:after="40" w:before="40"/>
              <w:jc w:val="left"/>
            </w:pPr>
            <m:oMath>
              <m:r>
                <m:rPr>
                  <m:sty m:val="p"/>
                </m:rPr>
                <m:t>(</m:t>
              </m:r>
              <m:sSub>
                <m:e>
                  <m:r>
                    <m:t>X</m:t>
                  </m:r>
                </m:e>
                <m:sub>
                  <m:r>
                    <m:t>1</m:t>
                  </m:r>
                </m:sub>
              </m:sSub>
              <m:r>
                <m:rPr>
                  <m:sty m:val="p"/>
                </m:rPr>
                <m:t>,</m:t>
              </m:r>
              <m:sSub>
                <m:e>
                  <m:r>
                    <m:t>X</m:t>
                  </m:r>
                </m:e>
                <m:sub>
                  <m:r>
                    <m:t>2</m:t>
                  </m:r>
                </m:sub>
              </m:sSub>
              <m:r>
                <m:rPr>
                  <m:sty m:val="p"/>
                </m:rPr>
                <m:t>)</m:t>
              </m:r>
            </m:oMath>
            <w:r>
              <w:rPr>
                <w:rFonts w:ascii="Times New Roman" w:hAnsi="Times New Roman"/>
                <w:sz w:val="21"/>
                <w:lang w:val="es-GT"/>
              </w:rPr>
              <w:t xml:space="preserve">​</w:t>
            </w:r>
          </w:p>
        </w:tc>
        <w:tc>
          <w:tcPr/>
          <w:p>
            <w:pPr>
              <w:pStyle w:val="Compact"/>
              <w:spacing w:line="240" w:lineRule="auto" w:after="40" w:before="40"/>
              <w:jc w:val="right"/>
            </w:pPr>
            <w:r>
              <w:rPr>
                <w:rFonts w:ascii="Times New Roman" w:hAnsi="Times New Roman"/>
                <w:sz w:val="21"/>
                <w:lang w:val="es-GT"/>
              </w:rPr>
              <w:t xml:space="preserve">3.36</w:t>
            </w:r>
          </w:p>
        </w:tc>
        <w:tc>
          <w:tcPr/>
          <w:p>
            <w:pPr>
              <w:pStyle w:val="Compact"/>
              <w:spacing w:line="240" w:lineRule="auto" w:after="40" w:before="40"/>
              <w:jc w:val="right"/>
            </w:pPr>
            <w:r>
              <w:rPr>
                <w:rFonts w:ascii="Times New Roman" w:hAnsi="Times New Roman"/>
                <w:sz w:val="21"/>
                <w:lang w:val="es-GT"/>
              </w:rPr>
              <w:t xml:space="preserve">3.3145</w:t>
            </w:r>
          </w:p>
        </w:tc>
        <w:tc>
          <w:tcPr/>
          <w:p>
            <w:pPr>
              <w:pStyle w:val="Compact"/>
              <w:spacing w:line="240" w:lineRule="auto" w:after="40" w:before="40"/>
              <w:jc w:val="right"/>
            </w:pPr>
            <w:r>
              <w:rPr>
                <w:rFonts w:ascii="Times New Roman" w:hAnsi="Times New Roman"/>
                <w:sz w:val="21"/>
                <w:lang w:val="es-GT"/>
              </w:rPr>
              <w:t xml:space="preserve">0.56</w:t>
            </w:r>
          </w:p>
        </w:tc>
        <w:tc>
          <w:tcPr/>
          <w:p>
            <w:pPr>
              <w:pStyle w:val="Compact"/>
              <w:spacing w:line="240" w:lineRule="auto" w:after="40" w:before="40"/>
              <w:jc w:val="right"/>
            </w:pPr>
            <w:r>
              <w:rPr>
                <w:rFonts w:ascii="Times New Roman" w:hAnsi="Times New Roman"/>
                <w:sz w:val="21"/>
                <w:lang w:val="es-GT"/>
              </w:rPr>
              <w:t xml:space="preserve">0.5574</w:t>
            </w:r>
          </w:p>
        </w:tc>
      </w:tr>
      <w:tr>
        <w:tc>
          <w:tcPr/>
          <w:p>
            <w:pPr>
              <w:pStyle w:val="Compact"/>
              <w:spacing w:line="240" w:lineRule="auto" w:after="40" w:before="40"/>
              <w:jc w:val="left"/>
            </w:pPr>
            <m:oMath>
              <m:r>
                <m:rPr>
                  <m:sty m:val="p"/>
                </m:rPr>
                <m:t>(</m:t>
              </m:r>
              <m:sSub>
                <m:e>
                  <m:r>
                    <m:t>X</m:t>
                  </m:r>
                </m:e>
                <m:sub>
                  <m:r>
                    <m:t>1</m:t>
                  </m:r>
                </m:sub>
              </m:sSub>
              <m:r>
                <m:rPr>
                  <m:sty m:val="p"/>
                </m:rPr>
                <m:t>,</m:t>
              </m:r>
              <m:sSub>
                <m:e>
                  <m:r>
                    <m:t>X</m:t>
                  </m:r>
                </m:e>
                <m:sub>
                  <m:r>
                    <m:t>3</m:t>
                  </m:r>
                </m:sub>
              </m:sSub>
              <m:r>
                <m:rPr>
                  <m:sty m:val="p"/>
                </m:rPr>
                <m:t>)</m:t>
              </m:r>
            </m:oMath>
            <w:r>
              <w:rPr>
                <w:rFonts w:ascii="Times New Roman" w:hAnsi="Times New Roman"/>
                <w:sz w:val="21"/>
                <w:lang w:val="es-GT"/>
              </w:rPr>
              <w:t xml:space="preserve">​</w:t>
            </w:r>
          </w:p>
        </w:tc>
        <w:tc>
          <w:tcPr/>
          <w:p>
            <w:pPr>
              <w:pStyle w:val="Compact"/>
              <w:spacing w:line="240" w:lineRule="auto" w:after="40" w:before="40"/>
              <w:jc w:val="right"/>
            </w:pPr>
            <w:r>
              <w:rPr>
                <w:rFonts w:ascii="Times New Roman" w:hAnsi="Times New Roman"/>
                <w:sz w:val="21"/>
                <w:lang w:val="es-GT"/>
              </w:rPr>
              <w:t xml:space="preserve">3.84</w:t>
            </w:r>
          </w:p>
        </w:tc>
        <w:tc>
          <w:tcPr/>
          <w:p>
            <w:pPr>
              <w:pStyle w:val="Compact"/>
              <w:spacing w:line="240" w:lineRule="auto" w:after="40" w:before="40"/>
              <w:jc w:val="right"/>
            </w:pPr>
            <w:r>
              <w:rPr>
                <w:rFonts w:ascii="Times New Roman" w:hAnsi="Times New Roman"/>
                <w:sz w:val="21"/>
                <w:lang w:val="es-GT"/>
              </w:rPr>
              <w:t xml:space="preserve">3.7595</w:t>
            </w:r>
          </w:p>
        </w:tc>
        <w:tc>
          <w:tcPr/>
          <w:p>
            <w:pPr>
              <w:pStyle w:val="Compact"/>
              <w:spacing w:line="240" w:lineRule="auto" w:after="40" w:before="40"/>
              <w:jc w:val="right"/>
            </w:pPr>
            <w:r>
              <w:rPr>
                <w:rFonts w:ascii="Times New Roman" w:hAnsi="Times New Roman"/>
                <w:sz w:val="21"/>
                <w:lang w:val="es-GT"/>
              </w:rPr>
              <w:t xml:space="preserve">0.48</w:t>
            </w:r>
          </w:p>
        </w:tc>
        <w:tc>
          <w:tcPr/>
          <w:p>
            <w:pPr>
              <w:pStyle w:val="Compact"/>
              <w:spacing w:line="240" w:lineRule="auto" w:after="40" w:before="40"/>
              <w:jc w:val="right"/>
            </w:pPr>
            <w:r>
              <w:rPr>
                <w:rFonts w:ascii="Times New Roman" w:hAnsi="Times New Roman"/>
                <w:sz w:val="21"/>
                <w:lang w:val="es-GT"/>
              </w:rPr>
              <w:t xml:space="preserve">0.4721</w:t>
            </w:r>
          </w:p>
        </w:tc>
      </w:tr>
      <w:tr>
        <w:tc>
          <w:tcPr/>
          <w:p>
            <w:pPr>
              <w:pStyle w:val="Compact"/>
              <w:spacing w:line="240" w:lineRule="auto" w:after="40" w:before="40"/>
              <w:jc w:val="left"/>
            </w:pPr>
            <m:oMath>
              <m:r>
                <m:rPr>
                  <m:sty m:val="p"/>
                </m:rPr>
                <m:t>(</m:t>
              </m:r>
              <m:sSub>
                <m:e>
                  <m:r>
                    <m:t>X</m:t>
                  </m:r>
                </m:e>
                <m:sub>
                  <m:r>
                    <m:t>2</m:t>
                  </m:r>
                </m:sub>
              </m:sSub>
              <m:r>
                <m:rPr>
                  <m:sty m:val="p"/>
                </m:rPr>
                <m:t>,</m:t>
              </m:r>
              <m:sSub>
                <m:e>
                  <m:r>
                    <m:t>X</m:t>
                  </m:r>
                </m:e>
                <m:sub>
                  <m:r>
                    <m:t>3</m:t>
                  </m:r>
                </m:sub>
              </m:sSub>
              <m:r>
                <m:rPr>
                  <m:sty m:val="p"/>
                </m:rPr>
                <m:t>)</m:t>
              </m:r>
            </m:oMath>
            <w:r>
              <w:rPr>
                <w:rFonts w:ascii="Times New Roman" w:hAnsi="Times New Roman"/>
                <w:sz w:val="21"/>
                <w:lang w:val="es-GT"/>
              </w:rPr>
              <w:t xml:space="preserve">​</w:t>
            </w:r>
          </w:p>
        </w:tc>
        <w:tc>
          <w:tcPr/>
          <w:p>
            <w:pPr>
              <w:pStyle w:val="Compact"/>
              <w:spacing w:line="240" w:lineRule="auto" w:after="40" w:before="40"/>
              <w:jc w:val="right"/>
            </w:pPr>
            <w:r>
              <w:rPr>
                <w:rFonts w:ascii="Times New Roman" w:hAnsi="Times New Roman"/>
                <w:sz w:val="21"/>
                <w:lang w:val="es-GT"/>
              </w:rPr>
              <w:t xml:space="preserve">5.04</w:t>
            </w:r>
          </w:p>
        </w:tc>
        <w:tc>
          <w:tcPr/>
          <w:p>
            <w:pPr>
              <w:pStyle w:val="Compact"/>
              <w:spacing w:line="240" w:lineRule="auto" w:after="40" w:before="40"/>
              <w:jc w:val="right"/>
            </w:pPr>
            <w:r>
              <w:rPr>
                <w:rFonts w:ascii="Times New Roman" w:hAnsi="Times New Roman"/>
                <w:sz w:val="21"/>
                <w:lang w:val="es-GT"/>
              </w:rPr>
              <w:t xml:space="preserve">4.8979</w:t>
            </w:r>
          </w:p>
        </w:tc>
        <w:tc>
          <w:tcPr/>
          <w:p>
            <w:pPr>
              <w:pStyle w:val="Compact"/>
              <w:spacing w:line="240" w:lineRule="auto" w:after="40" w:before="40"/>
              <w:jc w:val="right"/>
            </w:pPr>
            <w:r>
              <w:rPr>
                <w:rFonts w:ascii="Times New Roman" w:hAnsi="Times New Roman"/>
                <w:sz w:val="21"/>
                <w:lang w:val="es-GT"/>
              </w:rPr>
              <w:t xml:space="preserve">0.42</w:t>
            </w:r>
          </w:p>
        </w:tc>
        <w:tc>
          <w:tcPr/>
          <w:p>
            <w:pPr>
              <w:pStyle w:val="Compact"/>
              <w:spacing w:line="240" w:lineRule="auto" w:after="40" w:before="40"/>
              <w:jc w:val="right"/>
            </w:pPr>
            <w:r>
              <w:rPr>
                <w:rFonts w:ascii="Times New Roman" w:hAnsi="Times New Roman"/>
                <w:sz w:val="21"/>
                <w:lang w:val="es-GT"/>
              </w:rPr>
              <w:t xml:space="preserve">0.4117</w:t>
            </w:r>
          </w:p>
        </w:tc>
      </w:tr>
    </w:tbl>
    <w:p>
      <w:pPr>
        <w:pStyle w:val="BodyText"/>
        <w:spacing w:before="240"/>
      </w:pPr>
      <w:r>
        <w:rPr>
          <w:lang w:val="es-GT"/>
        </w:rPr>
        <w:t xml:space="preserve">El error absoluto máximo fue 0.0249 en las medias, 0.1421 en las covarianzas y 0.0083 en las correlaciones.</w:t>
      </w:r>
    </w:p>
    <w:bookmarkEnd w:id="31"/>
    <w:bookmarkStart w:id="41" w:name="distribuciones-marginales-y-dependencia"/>
    <w:p>
      <w:pPr>
        <w:pStyle w:val="Heading2"/>
      </w:pPr>
      <w:r>
        <w:rPr>
          <w:lang w:val="es-GT"/>
        </w:rPr>
        <w:t xml:space="preserve">7.4 Distribuciones marginales y dependencia</w:t>
      </w:r>
    </w:p>
    <w:p>
      <w:pPr>
        <w:pStyle w:val="CaptionedFigure"/>
      </w:pPr>
      <w:r>
        <w:drawing>
          <wp:inline>
            <wp:extent cx="5334000" cy="1460129"/>
            <wp:effectExtent b="0" l="0" r="0" t="0"/>
            <wp:docPr descr="Figura 3. Histogramas de las tres variables simuladas con la densidad normal teórica superpuesta." title="" id="33" name="Picture"/>
            <a:graphic>
              <a:graphicData uri="http://schemas.openxmlformats.org/drawingml/2006/picture">
                <pic:pic>
                  <pic:nvPicPr>
                    <pic:cNvPr descr="figuras/histogramas.png" id="34" name="Picture"/>
                    <pic:cNvPicPr>
                      <a:picLocks noChangeArrowheads="1" noChangeAspect="1"/>
                    </pic:cNvPicPr>
                  </pic:nvPicPr>
                  <pic:blipFill>
                    <a:blip r:embed="rId32"/>
                    <a:stretch>
                      <a:fillRect/>
                    </a:stretch>
                  </pic:blipFill>
                  <pic:spPr bwMode="auto">
                    <a:xfrm>
                      <a:off x="0" y="0"/>
                      <a:ext cx="5334000" cy="1460129"/>
                    </a:xfrm>
                    <a:prstGeom prst="rect">
                      <a:avLst/>
                    </a:prstGeom>
                    <a:noFill/>
                    <a:ln w="9525">
                      <a:noFill/>
                      <a:headEnd/>
                      <a:tailEnd/>
                    </a:ln>
                  </pic:spPr>
                </pic:pic>
              </a:graphicData>
            </a:graphic>
          </wp:inline>
        </w:drawing>
      </w:r>
    </w:p>
    <w:p>
      <w:pPr>
        <w:pStyle w:val="ImageCaption"/>
      </w:pPr>
      <w:r>
        <w:rPr>
          <w:b/>
        </w:rPr>
        <w:t xml:space="preserve">Figura 3.</w:t>
      </w:r>
      <w:r>
        <w:rPr>
          <w:lang w:val="es-GT"/>
        </w:rPr>
        <w:t xml:space="preserve"> Histogramas de las tres variables simuladas con la densidad normal teórica superpuesta.</w:t>
      </w:r>
    </w:p>
    <w:p>
      <w:pPr>
        <w:pStyle w:val="CaptionedFigure"/>
      </w:pPr>
      <w:r>
        <w:drawing>
          <wp:inline>
            <wp:extent cx="4160520" cy="4145700"/>
            <wp:effectExtent b="0" l="0" r="0" t="0"/>
            <wp:docPr descr="Figura 4. Matriz de dispersión. Las diagonales muestran los histogramas marginales; los paneles fuera de la diagonal grafican una submuestra de 3,000 observaciones e indican la correlación muestral calculada con la muestra completa." title="" id="36" name="Picture"/>
            <a:graphic>
              <a:graphicData uri="http://schemas.openxmlformats.org/drawingml/2006/picture">
                <pic:pic>
                  <pic:nvPicPr>
                    <pic:cNvPr descr="figuras/dispersion.png" id="37" name="Picture"/>
                    <pic:cNvPicPr>
                      <a:picLocks noChangeArrowheads="1" noChangeAspect="1"/>
                    </pic:cNvPicPr>
                  </pic:nvPicPr>
                  <pic:blipFill>
                    <a:blip r:embed="rId35"/>
                    <a:stretch>
                      <a:fillRect/>
                    </a:stretch>
                  </pic:blipFill>
                  <pic:spPr bwMode="auto">
                    <a:xfrm>
                      <a:off x="0" y="0"/>
                      <a:ext cx="4160520" cy="4145700"/>
                    </a:xfrm>
                    <a:prstGeom prst="rect">
                      <a:avLst/>
                    </a:prstGeom>
                    <a:noFill/>
                    <a:ln w="9525">
                      <a:noFill/>
                      <a:headEnd/>
                      <a:tailEnd/>
                    </a:ln>
                  </pic:spPr>
                </pic:pic>
              </a:graphicData>
            </a:graphic>
          </wp:inline>
        </w:drawing>
      </w:r>
    </w:p>
    <w:p>
      <w:pPr>
        <w:pStyle w:val="ImageCaption"/>
      </w:pPr>
      <w:r>
        <w:rPr>
          <w:b/>
        </w:rPr>
        <w:t xml:space="preserve">Figura 4.</w:t>
      </w:r>
      <w:r>
        <w:rPr>
          <w:lang w:val="es-GT"/>
        </w:rPr>
        <w:t xml:space="preserve"> Matriz de dispersión. Las diagonales muestran los histogramas marginales; los paneles fuera de la diagonal grafican una submuestra de 3,000 observaciones e indican la correlación muestral calculada con la muestra completa.</w:t>
      </w:r>
    </w:p>
    <w:p>
      <w:pPr>
        <w:pStyle w:val="CaptionedFigure"/>
      </w:pPr>
      <w:r>
        <w:drawing>
          <wp:inline>
            <wp:extent cx="4800600" cy="2137588"/>
            <wp:effectExtent b="0" l="0" r="0" t="0"/>
            <wp:docPr descr="Figura 5. Mapas de calor de la correlación objetivo R y de la correlación muestral." title="" id="39" name="Picture"/>
            <a:graphic>
              <a:graphicData uri="http://schemas.openxmlformats.org/drawingml/2006/picture">
                <pic:pic>
                  <pic:nvPicPr>
                    <pic:cNvPr descr="figuras/correlaciones.png" id="40" name="Picture"/>
                    <pic:cNvPicPr>
                      <a:picLocks noChangeArrowheads="1" noChangeAspect="1"/>
                    </pic:cNvPicPr>
                  </pic:nvPicPr>
                  <pic:blipFill>
                    <a:blip r:embed="rId38"/>
                    <a:stretch>
                      <a:fillRect/>
                    </a:stretch>
                  </pic:blipFill>
                  <pic:spPr bwMode="auto">
                    <a:xfrm>
                      <a:off x="0" y="0"/>
                      <a:ext cx="4800600" cy="2137588"/>
                    </a:xfrm>
                    <a:prstGeom prst="rect">
                      <a:avLst/>
                    </a:prstGeom>
                    <a:noFill/>
                    <a:ln w="9525">
                      <a:noFill/>
                      <a:headEnd/>
                      <a:tailEnd/>
                    </a:ln>
                  </pic:spPr>
                </pic:pic>
              </a:graphicData>
            </a:graphic>
          </wp:inline>
        </w:drawing>
      </w:r>
    </w:p>
    <w:p>
      <w:pPr>
        <w:pStyle w:val="ImageCaption"/>
      </w:pPr>
      <w:r>
        <w:rPr>
          <w:b/>
        </w:rPr>
        <w:t xml:space="preserve">Figura 5.</w:t>
      </w:r>
      <w:r>
        <w:rPr>
          <w:lang w:val="es-GT"/>
        </w:rPr>
        <w:t xml:space="preserve"> Mapas de calor de la correlación objetivo</w:t>
      </w:r>
      <w:r>
        <w:rPr>
          <w:lang w:val="es-GT"/>
        </w:rPr>
        <w:t xml:space="preserve"> </w:t>
      </w:r>
      <m:oMath>
        <m:r>
          <m:t>R</m:t>
        </m:r>
      </m:oMath>
      <w:r>
        <w:rPr>
          <w:lang w:val="es-GT"/>
        </w:rPr>
        <w:t xml:space="preserve"> </w:t>
      </w:r>
      <w:r>
        <w:rPr>
          <w:lang w:val="es-GT"/>
        </w:rPr>
        <w:t xml:space="preserve">y de la correlación muestral.</w:t>
      </w:r>
    </w:p>
    <w:bookmarkEnd w:id="41"/>
    <w:bookmarkStart w:id="42" w:name="interpretación"/>
    <w:p>
      <w:pPr>
        <w:pStyle w:val="Heading2"/>
      </w:pPr>
      <w:r>
        <w:rPr>
          <w:lang w:val="es-GT"/>
        </w:rPr>
        <w:t xml:space="preserve">7.5 Interpretación</w:t>
      </w:r>
    </w:p>
    <w:p>
      <w:pPr>
        <w:pStyle w:val="FirstParagraph"/>
      </w:pPr>
      <w:r>
        <w:rPr>
          <w:lang w:val="es-GT"/>
        </w:rPr>
        <w:t xml:space="preserve">Los histogramas de la Figura 3 coinciden con las densidades</w:t>
      </w:r>
      <w:r>
        <w:rPr>
          <w:lang w:val="es-GT"/>
        </w:rPr>
        <w:t xml:space="preserve"> </w:t>
      </w:r>
      <m:oMath>
        <m:r>
          <m:t>N</m:t>
        </m:r>
        <m:r>
          <m:rPr>
            <m:sty m:val="p"/>
          </m:rPr>
          <m:t>(</m:t>
        </m:r>
        <m:r>
          <m:t>10</m:t>
        </m:r>
        <m:r>
          <m:rPr>
            <m:sty m:val="p"/>
          </m:rPr>
          <m:t>,</m:t>
        </m:r>
        <m:sSup>
          <m:e>
            <m:r>
              <m:t>2</m:t>
            </m:r>
          </m:e>
          <m:sup>
            <m:r>
              <m:t>2</m:t>
            </m:r>
          </m:sup>
        </m:sSup>
        <m:r>
          <m:rPr>
            <m:sty m:val="p"/>
          </m:rPr>
          <m:t>)</m:t>
        </m:r>
      </m:oMath>
      <w:r>
        <w:rPr>
          <w:lang w:val="es-GT"/>
        </w:rPr>
        <w:t xml:space="preserve">,</w:t>
      </w:r>
      <w:r>
        <w:rPr>
          <w:lang w:val="es-GT"/>
        </w:rPr>
        <w:t xml:space="preserve"> </w:t>
      </w:r>
      <m:oMath>
        <m:r>
          <m:t>N</m:t>
        </m:r>
        <m:r>
          <m:rPr>
            <m:sty m:val="p"/>
          </m:rPr>
          <m:t>(</m:t>
        </m:r>
        <m:r>
          <m:t>20</m:t>
        </m:r>
        <m:r>
          <m:rPr>
            <m:sty m:val="p"/>
          </m:rPr>
          <m:t>,</m:t>
        </m:r>
        <m:sSup>
          <m:e>
            <m:r>
              <m:t>3</m:t>
            </m:r>
          </m:e>
          <m:sup>
            <m:r>
              <m:t>2</m:t>
            </m:r>
          </m:sup>
        </m:sSup>
        <m:r>
          <m:rPr>
            <m:sty m:val="p"/>
          </m:rPr>
          <m:t>)</m:t>
        </m:r>
      </m:oMath>
      <w:r>
        <w:rPr>
          <w:lang w:val="es-GT"/>
        </w:rPr>
        <w:t xml:space="preserve"> </w:t>
      </w:r>
      <w:r>
        <w:rPr>
          <w:lang w:val="es-GT"/>
        </w:rPr>
        <w:t xml:space="preserve">y</w:t>
      </w:r>
      <w:r>
        <w:rPr>
          <w:lang w:val="es-GT"/>
        </w:rPr>
        <w:t xml:space="preserve"> </w:t>
      </w:r>
      <m:oMath>
        <m:r>
          <m:t>N</m:t>
        </m:r>
        <m:r>
          <m:rPr>
            <m:sty m:val="p"/>
          </m:rPr>
          <m:t>(</m:t>
        </m:r>
        <m:r>
          <m:t>30</m:t>
        </m:r>
        <m:r>
          <m:rPr>
            <m:sty m:val="p"/>
          </m:rPr>
          <m:t>,</m:t>
        </m:r>
        <m:sSup>
          <m:e>
            <m:r>
              <m:t>4</m:t>
            </m:r>
          </m:e>
          <m:sup>
            <m:r>
              <m:t>2</m:t>
            </m:r>
          </m:sup>
        </m:sSup>
        <m:r>
          <m:rPr>
            <m:sty m:val="p"/>
          </m:rPr>
          <m:t>)</m:t>
        </m:r>
      </m:oMath>
      <w:r>
        <w:rPr>
          <w:lang w:val="es-GT"/>
        </w:rPr>
        <w:t xml:space="preserve">, lo que confirma que la transformación conserva la normalidad marginal y fija las medias y varianzas pedidas. Los diagramas de la Figura 4 forman nubes elípticas inclinadas hacia la derecha, como corresponde a correlaciones positivas, y la inclinación es más marcada para</w:t>
      </w:r>
      <w:r>
        <w:rPr>
          <w:lang w:val="es-GT"/>
        </w:rPr>
        <w:t xml:space="preserve"> </w:t>
      </w:r>
      <m:oMath>
        <m:r>
          <m:rPr>
            <m:sty m:val="p"/>
          </m:rPr>
          <m:t>(</m:t>
        </m:r>
        <m:sSub>
          <m:e>
            <m:r>
              <m:t>X</m:t>
            </m:r>
          </m:e>
          <m:sub>
            <m:r>
              <m:t>1</m:t>
            </m:r>
          </m:sub>
        </m:sSub>
        <m:r>
          <m:rPr>
            <m:sty m:val="p"/>
          </m:rPr>
          <m:t>,</m:t>
        </m:r>
        <m:sSub>
          <m:e>
            <m:r>
              <m:t>X</m:t>
            </m:r>
          </m:e>
          <m:sub>
            <m:r>
              <m:t>2</m:t>
            </m:r>
          </m:sub>
        </m:sSub>
        <m:r>
          <m:rPr>
            <m:sty m:val="p"/>
          </m:rPr>
          <m:t>)</m:t>
        </m:r>
      </m:oMath>
      <w:r>
        <w:rPr>
          <w:lang w:val="es-GT"/>
        </w:rPr>
        <w:t xml:space="preserve">, cuya correlación objetivo (</w:t>
      </w:r>
      <m:oMath>
        <m:r>
          <m:t>0.56</m:t>
        </m:r>
      </m:oMath>
      <w:r>
        <w:rPr>
          <w:lang w:val="es-GT"/>
        </w:rPr>
        <w:t xml:space="preserve">) es la mayor, que para</w:t>
      </w:r>
      <w:r>
        <w:rPr>
          <w:lang w:val="es-GT"/>
        </w:rPr>
        <w:t xml:space="preserve"> </w:t>
      </w:r>
      <m:oMath>
        <m:r>
          <m:rPr>
            <m:sty m:val="p"/>
          </m:rPr>
          <m:t>(</m:t>
        </m:r>
        <m:sSub>
          <m:e>
            <m:r>
              <m:t>X</m:t>
            </m:r>
          </m:e>
          <m:sub>
            <m:r>
              <m:t>2</m:t>
            </m:r>
          </m:sub>
        </m:sSub>
        <m:r>
          <m:rPr>
            <m:sty m:val="p"/>
          </m:rPr>
          <m:t>,</m:t>
        </m:r>
        <m:sSub>
          <m:e>
            <m:r>
              <m:t>X</m:t>
            </m:r>
          </m:e>
          <m:sub>
            <m:r>
              <m:t>3</m:t>
            </m:r>
          </m:sub>
        </m:sSub>
        <m:r>
          <m:rPr>
            <m:sty m:val="p"/>
          </m:rPr>
          <m:t>)</m:t>
        </m:r>
      </m:oMath>
      <w:r>
        <w:rPr>
          <w:lang w:val="es-GT"/>
        </w:rPr>
        <w:t xml:space="preserve"> </w:t>
      </w:r>
      <w:r>
        <w:rPr>
          <w:lang w:val="es-GT"/>
        </w:rPr>
        <w:t xml:space="preserve">(</w:t>
      </w:r>
      <m:oMath>
        <m:r>
          <m:t>0.42</m:t>
        </m:r>
      </m:oMath>
      <w:r>
        <w:rPr>
          <w:lang w:val="es-GT"/>
        </w:rPr>
        <w:t xml:space="preserve">). Los mapas de calor de la Figura 5 son prácticamente idénticos. Las diferencias de la Tabla 2 son pequeñas en relación con la variabilidad muestral: la covarianza más alejada corresponde a</w:t>
      </w:r>
      <w:r>
        <w:rPr>
          <w:lang w:val="es-GT"/>
        </w:rPr>
        <w:t xml:space="preserve"> </w:t>
      </w:r>
      <m:oMath>
        <m:sSub>
          <m:e>
            <m:r>
              <m:t>X</m:t>
            </m:r>
          </m:e>
          <m:sub>
            <m:r>
              <m:t>3</m:t>
            </m:r>
          </m:sub>
        </m:sSub>
      </m:oMath>
      <w:r>
        <w:rPr>
          <w:lang w:val="es-GT"/>
        </w:rPr>
        <w:t xml:space="preserve">, la variable de mayor varianza, cuyo estimador también es el más disperso.</w:t>
      </w:r>
    </w:p>
    <w:bookmarkEnd w:id="42"/>
    <w:bookmarkStart w:id="46" w:name="convergencia"/>
    <w:p>
      <w:pPr>
        <w:pStyle w:val="Heading2"/>
      </w:pPr>
      <w:r>
        <w:rPr>
          <w:lang w:val="es-GT"/>
        </w:rPr>
        <w:t xml:space="preserve">7.6 Convergencia</w:t>
      </w:r>
    </w:p>
    <w:p>
      <w:pPr>
        <w:pStyle w:val="FirstParagraph"/>
      </w:pPr>
      <w:r>
        <w:rPr>
          <w:lang w:val="es-GT"/>
        </w:rPr>
        <w:t xml:space="preserve">Con los mismos parámetros y la misma semilla se repitió la simulación para tamaños de muestra crecientes (Tabla 3 y Figura 6). Los errores disminuyen aproximadamente en proporción a</w:t>
      </w:r>
      <w:r>
        <w:rPr>
          <w:lang w:val="es-GT"/>
        </w:rPr>
        <w:t xml:space="preserve"> </w:t>
      </w:r>
      <m:oMath>
        <m:r>
          <m:t>1</m:t>
        </m:r>
        <m:r>
          <m:rPr>
            <m:sty m:val="p"/>
          </m:rPr>
          <m:t>/</m:t>
        </m:r>
        <m:rad>
          <m:radPr>
            <m:degHide m:val="on"/>
          </m:radPr>
          <m:deg/>
          <m:e>
            <m:r>
              <m:t>n</m:t>
            </m:r>
          </m:e>
        </m:rad>
      </m:oMath>
      <w:r>
        <w:rPr>
          <w:lang w:val="es-GT"/>
        </w:rPr>
        <w:t xml:space="preserve">, como se espera de estimadores muestrales con varianza finita.</w:t>
      </w:r>
    </w:p>
    <w:p>
      <w:pPr>
        <w:pStyle w:val="TableCaption"/>
      </w:pPr>
      <w:r>
        <w:rPr>
          <w:b/>
        </w:rPr>
        <w:t xml:space="preserve">Tabla 3.</w:t>
      </w:r>
      <w:r>
        <w:rPr>
          <w:lang w:val="es-GT"/>
        </w:rPr>
        <w:t xml:space="preserve"> Error absoluto máximo de medias y covarianzas según el tamaño de muestra.</w:t>
      </w:r>
    </w:p>
    <w:tbl>
      <w:tblPr>
        <w:tblStyle w:val="Table"/>
        <w:tblW w:type="auto" w:w="0"/>
        <w:jc w:val="center"/>
        <w:tblLook w:firstRow="1" w:lastRow="0" w:firstColumn="0" w:lastColumn="0" w:noHBand="0" w:noVBand="0" w:val="0020"/>
        <w:tblCaption w:val="Tabla 3. Error absoluto máximo de medias y covarianzas según el tamaño de muestra."/>
        <w:tblBorders>
          <w:top w:val="single" w:sz="8" w:color="000000"/>
          <w:bottom w:val="single" w:sz="8" w:color="000000"/>
          <w:insideH w:val="single" w:sz="2" w:color="000000"/>
        </w:tblBorders>
      </w:tblPr>
      <w:tblGrid>
        <w:gridCol w:w="2640"/>
        <w:gridCol w:w="2640"/>
        <w:gridCol w:w="2640"/>
      </w:tblGrid>
      <w:tr>
        <w:trPr>
          <w:tblHeader w:val="on"/>
        </w:trPr>
        <w:tc>
          <w:tcPr>
            <w:tcBorders>
              <w:bottom w:val="single" w:sz="6" w:color="000000"/>
            </w:tcBorders>
          </w:tcPr>
          <w:p>
            <w:pPr>
              <w:pStyle w:val="Compact"/>
              <w:spacing w:line="240" w:lineRule="auto" w:after="40" w:before="40"/>
              <w:jc w:val="right"/>
            </w:pPr>
            <w:r>
              <w:rPr>
                <w:rFonts w:ascii="Times New Roman" w:hAnsi="Times New Roman"/>
                <w:b/>
                <w:sz w:val="21"/>
                <w:lang w:val="es-GT"/>
              </w:rPr>
              <w:t xml:space="preserve">n</w:t>
            </w:r>
          </w:p>
        </w:tc>
        <w:tc>
          <w:tcPr>
            <w:tcBorders>
              <w:bottom w:val="single" w:sz="6" w:color="000000"/>
            </w:tcBorders>
          </w:tcPr>
          <w:p>
            <w:pPr>
              <w:pStyle w:val="Compact"/>
              <w:spacing w:line="240" w:lineRule="auto" w:after="40" w:before="40"/>
              <w:jc w:val="right"/>
            </w:pPr>
            <w:r>
              <w:rPr>
                <w:rFonts w:ascii="Times New Roman" w:hAnsi="Times New Roman"/>
                <w:b/>
                <w:sz w:val="21"/>
                <w:lang w:val="es-GT"/>
              </w:rPr>
              <w:t xml:space="preserve">Error máximo de medias</w:t>
            </w:r>
          </w:p>
        </w:tc>
        <w:tc>
          <w:tcPr>
            <w:tcBorders>
              <w:bottom w:val="single" w:sz="6" w:color="000000"/>
            </w:tcBorders>
          </w:tcPr>
          <w:p>
            <w:pPr>
              <w:pStyle w:val="Compact"/>
              <w:spacing w:line="240" w:lineRule="auto" w:after="40" w:before="40"/>
              <w:jc w:val="right"/>
            </w:pPr>
            <w:r>
              <w:rPr>
                <w:rFonts w:ascii="Times New Roman" w:hAnsi="Times New Roman"/>
                <w:b/>
                <w:sz w:val="21"/>
                <w:lang w:val="es-GT"/>
              </w:rPr>
              <w:t xml:space="preserve">Error máximo de covarianzas</w:t>
            </w:r>
          </w:p>
        </w:tc>
      </w:tr>
      <w:tr>
        <w:tc>
          <w:tcPr/>
          <w:p>
            <w:pPr>
              <w:pStyle w:val="Compact"/>
              <w:spacing w:line="240" w:lineRule="auto" w:after="40" w:before="40"/>
              <w:jc w:val="right"/>
            </w:pPr>
            <w:r>
              <w:rPr>
                <w:rFonts w:ascii="Times New Roman" w:hAnsi="Times New Roman"/>
                <w:sz w:val="21"/>
                <w:lang w:val="es-GT"/>
              </w:rPr>
              <w:t xml:space="preserve">500</w:t>
            </w:r>
          </w:p>
        </w:tc>
        <w:tc>
          <w:tcPr/>
          <w:p>
            <w:pPr>
              <w:pStyle w:val="Compact"/>
              <w:spacing w:line="240" w:lineRule="auto" w:after="40" w:before="40"/>
              <w:jc w:val="right"/>
            </w:pPr>
            <w:r>
              <w:rPr>
                <w:rFonts w:ascii="Times New Roman" w:hAnsi="Times New Roman"/>
                <w:sz w:val="21"/>
                <w:lang w:val="es-GT"/>
              </w:rPr>
              <w:t xml:space="preserve">0.1840</w:t>
            </w:r>
          </w:p>
        </w:tc>
        <w:tc>
          <w:tcPr/>
          <w:p>
            <w:pPr>
              <w:pStyle w:val="Compact"/>
              <w:spacing w:line="240" w:lineRule="auto" w:after="40" w:before="40"/>
              <w:jc w:val="right"/>
            </w:pPr>
            <w:r>
              <w:rPr>
                <w:rFonts w:ascii="Times New Roman" w:hAnsi="Times New Roman"/>
                <w:sz w:val="21"/>
                <w:lang w:val="es-GT"/>
              </w:rPr>
              <w:t xml:space="preserve">1.2643</w:t>
            </w:r>
          </w:p>
        </w:tc>
      </w:tr>
      <w:tr>
        <w:tc>
          <w:tcPr/>
          <w:p>
            <w:pPr>
              <w:pStyle w:val="Compact"/>
              <w:spacing w:line="240" w:lineRule="auto" w:after="40" w:before="40"/>
              <w:jc w:val="right"/>
            </w:pPr>
            <w:r>
              <w:rPr>
                <w:rFonts w:ascii="Times New Roman" w:hAnsi="Times New Roman"/>
                <w:sz w:val="21"/>
                <w:lang w:val="es-GT"/>
              </w:rPr>
              <w:t xml:space="preserve">1,000</w:t>
            </w:r>
          </w:p>
        </w:tc>
        <w:tc>
          <w:tcPr/>
          <w:p>
            <w:pPr>
              <w:pStyle w:val="Compact"/>
              <w:spacing w:line="240" w:lineRule="auto" w:after="40" w:before="40"/>
              <w:jc w:val="right"/>
            </w:pPr>
            <w:r>
              <w:rPr>
                <w:rFonts w:ascii="Times New Roman" w:hAnsi="Times New Roman"/>
                <w:sz w:val="21"/>
                <w:lang w:val="es-GT"/>
              </w:rPr>
              <w:t xml:space="preserve">0.1002</w:t>
            </w:r>
          </w:p>
        </w:tc>
        <w:tc>
          <w:tcPr/>
          <w:p>
            <w:pPr>
              <w:pStyle w:val="Compact"/>
              <w:spacing w:line="240" w:lineRule="auto" w:after="40" w:before="40"/>
              <w:jc w:val="right"/>
            </w:pPr>
            <w:r>
              <w:rPr>
                <w:rFonts w:ascii="Times New Roman" w:hAnsi="Times New Roman"/>
                <w:sz w:val="21"/>
                <w:lang w:val="es-GT"/>
              </w:rPr>
              <w:t xml:space="preserve">1.3076</w:t>
            </w:r>
          </w:p>
        </w:tc>
      </w:tr>
      <w:tr>
        <w:tc>
          <w:tcPr/>
          <w:p>
            <w:pPr>
              <w:pStyle w:val="Compact"/>
              <w:spacing w:line="240" w:lineRule="auto" w:after="40" w:before="40"/>
              <w:jc w:val="right"/>
            </w:pPr>
            <w:r>
              <w:rPr>
                <w:rFonts w:ascii="Times New Roman" w:hAnsi="Times New Roman"/>
                <w:sz w:val="21"/>
                <w:lang w:val="es-GT"/>
              </w:rPr>
              <w:t xml:space="preserve">2,000</w:t>
            </w:r>
          </w:p>
        </w:tc>
        <w:tc>
          <w:tcPr/>
          <w:p>
            <w:pPr>
              <w:pStyle w:val="Compact"/>
              <w:spacing w:line="240" w:lineRule="auto" w:after="40" w:before="40"/>
              <w:jc w:val="right"/>
            </w:pPr>
            <w:r>
              <w:rPr>
                <w:rFonts w:ascii="Times New Roman" w:hAnsi="Times New Roman"/>
                <w:sz w:val="21"/>
                <w:lang w:val="es-GT"/>
              </w:rPr>
              <w:t xml:space="preserve">0.0913</w:t>
            </w:r>
          </w:p>
        </w:tc>
        <w:tc>
          <w:tcPr/>
          <w:p>
            <w:pPr>
              <w:pStyle w:val="Compact"/>
              <w:spacing w:line="240" w:lineRule="auto" w:after="40" w:before="40"/>
              <w:jc w:val="right"/>
            </w:pPr>
            <w:r>
              <w:rPr>
                <w:rFonts w:ascii="Times New Roman" w:hAnsi="Times New Roman"/>
                <w:sz w:val="21"/>
                <w:lang w:val="es-GT"/>
              </w:rPr>
              <w:t xml:space="preserve">0.5096</w:t>
            </w:r>
          </w:p>
        </w:tc>
      </w:tr>
      <w:tr>
        <w:tc>
          <w:tcPr/>
          <w:p>
            <w:pPr>
              <w:pStyle w:val="Compact"/>
              <w:spacing w:line="240" w:lineRule="auto" w:after="40" w:before="40"/>
              <w:jc w:val="right"/>
            </w:pPr>
            <w:r>
              <w:rPr>
                <w:rFonts w:ascii="Times New Roman" w:hAnsi="Times New Roman"/>
                <w:sz w:val="21"/>
                <w:lang w:val="es-GT"/>
              </w:rPr>
              <w:t xml:space="preserve">5,000</w:t>
            </w:r>
          </w:p>
        </w:tc>
        <w:tc>
          <w:tcPr/>
          <w:p>
            <w:pPr>
              <w:pStyle w:val="Compact"/>
              <w:spacing w:line="240" w:lineRule="auto" w:after="40" w:before="40"/>
              <w:jc w:val="right"/>
            </w:pPr>
            <w:r>
              <w:rPr>
                <w:rFonts w:ascii="Times New Roman" w:hAnsi="Times New Roman"/>
                <w:sz w:val="21"/>
                <w:lang w:val="es-GT"/>
              </w:rPr>
              <w:t xml:space="preserve">0.0302</w:t>
            </w:r>
          </w:p>
        </w:tc>
        <w:tc>
          <w:tcPr/>
          <w:p>
            <w:pPr>
              <w:pStyle w:val="Compact"/>
              <w:spacing w:line="240" w:lineRule="auto" w:after="40" w:before="40"/>
              <w:jc w:val="right"/>
            </w:pPr>
            <w:r>
              <w:rPr>
                <w:rFonts w:ascii="Times New Roman" w:hAnsi="Times New Roman"/>
                <w:sz w:val="21"/>
                <w:lang w:val="es-GT"/>
              </w:rPr>
              <w:t xml:space="preserve">0.2570</w:t>
            </w:r>
          </w:p>
        </w:tc>
      </w:tr>
      <w:tr>
        <w:tc>
          <w:tcPr/>
          <w:p>
            <w:pPr>
              <w:pStyle w:val="Compact"/>
              <w:spacing w:line="240" w:lineRule="auto" w:after="40" w:before="40"/>
              <w:jc w:val="right"/>
            </w:pPr>
            <w:r>
              <w:rPr>
                <w:rFonts w:ascii="Times New Roman" w:hAnsi="Times New Roman"/>
                <w:sz w:val="21"/>
                <w:lang w:val="es-GT"/>
              </w:rPr>
              <w:t xml:space="preserve">10,000</w:t>
            </w:r>
          </w:p>
        </w:tc>
        <w:tc>
          <w:tcPr/>
          <w:p>
            <w:pPr>
              <w:pStyle w:val="Compact"/>
              <w:spacing w:line="240" w:lineRule="auto" w:after="40" w:before="40"/>
              <w:jc w:val="right"/>
            </w:pPr>
            <w:r>
              <w:rPr>
                <w:rFonts w:ascii="Times New Roman" w:hAnsi="Times New Roman"/>
                <w:sz w:val="21"/>
                <w:lang w:val="es-GT"/>
              </w:rPr>
              <w:t xml:space="preserve">0.0265</w:t>
            </w:r>
          </w:p>
        </w:tc>
        <w:tc>
          <w:tcPr/>
          <w:p>
            <w:pPr>
              <w:pStyle w:val="Compact"/>
              <w:spacing w:line="240" w:lineRule="auto" w:after="40" w:before="40"/>
              <w:jc w:val="right"/>
            </w:pPr>
            <w:r>
              <w:rPr>
                <w:rFonts w:ascii="Times New Roman" w:hAnsi="Times New Roman"/>
                <w:sz w:val="21"/>
                <w:lang w:val="es-GT"/>
              </w:rPr>
              <w:t xml:space="preserve">0.2475</w:t>
            </w:r>
          </w:p>
        </w:tc>
      </w:tr>
      <w:tr>
        <w:tc>
          <w:tcPr/>
          <w:p>
            <w:pPr>
              <w:pStyle w:val="Compact"/>
              <w:spacing w:line="240" w:lineRule="auto" w:after="40" w:before="40"/>
              <w:jc w:val="right"/>
            </w:pPr>
            <w:r>
              <w:rPr>
                <w:rFonts w:ascii="Times New Roman" w:hAnsi="Times New Roman"/>
                <w:sz w:val="21"/>
                <w:lang w:val="es-GT"/>
              </w:rPr>
              <w:t xml:space="preserve">20,000</w:t>
            </w:r>
          </w:p>
        </w:tc>
        <w:tc>
          <w:tcPr/>
          <w:p>
            <w:pPr>
              <w:pStyle w:val="Compact"/>
              <w:spacing w:line="240" w:lineRule="auto" w:after="40" w:before="40"/>
              <w:jc w:val="right"/>
            </w:pPr>
            <w:r>
              <w:rPr>
                <w:rFonts w:ascii="Times New Roman" w:hAnsi="Times New Roman"/>
                <w:sz w:val="21"/>
                <w:lang w:val="es-GT"/>
              </w:rPr>
              <w:t xml:space="preserve">0.0249</w:t>
            </w:r>
          </w:p>
        </w:tc>
        <w:tc>
          <w:tcPr/>
          <w:p>
            <w:pPr>
              <w:pStyle w:val="Compact"/>
              <w:spacing w:line="240" w:lineRule="auto" w:after="40" w:before="40"/>
              <w:jc w:val="right"/>
            </w:pPr>
            <w:r>
              <w:rPr>
                <w:rFonts w:ascii="Times New Roman" w:hAnsi="Times New Roman"/>
                <w:sz w:val="21"/>
                <w:lang w:val="es-GT"/>
              </w:rPr>
              <w:t xml:space="preserve">0.1421</w:t>
            </w:r>
          </w:p>
        </w:tc>
      </w:tr>
      <w:tr>
        <w:tc>
          <w:tcPr/>
          <w:p>
            <w:pPr>
              <w:pStyle w:val="Compact"/>
              <w:spacing w:line="240" w:lineRule="auto" w:after="40" w:before="40"/>
              <w:jc w:val="right"/>
            </w:pPr>
            <w:r>
              <w:rPr>
                <w:rFonts w:ascii="Times New Roman" w:hAnsi="Times New Roman"/>
                <w:sz w:val="21"/>
                <w:lang w:val="es-GT"/>
              </w:rPr>
              <w:t xml:space="preserve">50,000</w:t>
            </w:r>
          </w:p>
        </w:tc>
        <w:tc>
          <w:tcPr/>
          <w:p>
            <w:pPr>
              <w:pStyle w:val="Compact"/>
              <w:spacing w:line="240" w:lineRule="auto" w:after="40" w:before="40"/>
              <w:jc w:val="right"/>
            </w:pPr>
            <w:r>
              <w:rPr>
                <w:rFonts w:ascii="Times New Roman" w:hAnsi="Times New Roman"/>
                <w:sz w:val="21"/>
                <w:lang w:val="es-GT"/>
              </w:rPr>
              <w:t xml:space="preserve">0.0125</w:t>
            </w:r>
          </w:p>
        </w:tc>
        <w:tc>
          <w:tcPr/>
          <w:p>
            <w:pPr>
              <w:pStyle w:val="Compact"/>
              <w:spacing w:line="240" w:lineRule="auto" w:after="40" w:before="40"/>
              <w:jc w:val="right"/>
            </w:pPr>
            <w:r>
              <w:rPr>
                <w:rFonts w:ascii="Times New Roman" w:hAnsi="Times New Roman"/>
                <w:sz w:val="21"/>
                <w:lang w:val="es-GT"/>
              </w:rPr>
              <w:t xml:space="preserve">0.1030</w:t>
            </w:r>
          </w:p>
        </w:tc>
      </w:tr>
      <w:tr>
        <w:tc>
          <w:tcPr/>
          <w:p>
            <w:pPr>
              <w:pStyle w:val="Compact"/>
              <w:spacing w:line="240" w:lineRule="auto" w:after="40" w:before="40"/>
              <w:jc w:val="right"/>
            </w:pPr>
            <w:r>
              <w:rPr>
                <w:rFonts w:ascii="Times New Roman" w:hAnsi="Times New Roman"/>
                <w:sz w:val="21"/>
                <w:lang w:val="es-GT"/>
              </w:rPr>
              <w:t xml:space="preserve">100,000</w:t>
            </w:r>
          </w:p>
        </w:tc>
        <w:tc>
          <w:tcPr/>
          <w:p>
            <w:pPr>
              <w:pStyle w:val="Compact"/>
              <w:spacing w:line="240" w:lineRule="auto" w:after="40" w:before="40"/>
              <w:jc w:val="right"/>
            </w:pPr>
            <w:r>
              <w:rPr>
                <w:rFonts w:ascii="Times New Roman" w:hAnsi="Times New Roman"/>
                <w:sz w:val="21"/>
                <w:lang w:val="es-GT"/>
              </w:rPr>
              <w:t xml:space="preserve">0.0078</w:t>
            </w:r>
          </w:p>
        </w:tc>
        <w:tc>
          <w:tcPr/>
          <w:p>
            <w:pPr>
              <w:pStyle w:val="Compact"/>
              <w:spacing w:line="240" w:lineRule="auto" w:after="40" w:before="40"/>
              <w:jc w:val="right"/>
            </w:pPr>
            <w:r>
              <w:rPr>
                <w:rFonts w:ascii="Times New Roman" w:hAnsi="Times New Roman"/>
                <w:sz w:val="21"/>
                <w:lang w:val="es-GT"/>
              </w:rPr>
              <w:t xml:space="preserve">0.0770</w:t>
            </w:r>
          </w:p>
        </w:tc>
      </w:tr>
      <w:tr>
        <w:tc>
          <w:tcPr/>
          <w:p>
            <w:pPr>
              <w:pStyle w:val="Compact"/>
              <w:spacing w:line="240" w:lineRule="auto" w:after="40" w:before="40"/>
              <w:jc w:val="right"/>
            </w:pPr>
            <w:r>
              <w:rPr>
                <w:rFonts w:ascii="Times New Roman" w:hAnsi="Times New Roman"/>
                <w:sz w:val="21"/>
                <w:lang w:val="es-GT"/>
              </w:rPr>
              <w:t xml:space="preserve">200,000</w:t>
            </w:r>
          </w:p>
        </w:tc>
        <w:tc>
          <w:tcPr/>
          <w:p>
            <w:pPr>
              <w:pStyle w:val="Compact"/>
              <w:spacing w:line="240" w:lineRule="auto" w:after="40" w:before="40"/>
              <w:jc w:val="right"/>
            </w:pPr>
            <w:r>
              <w:rPr>
                <w:rFonts w:ascii="Times New Roman" w:hAnsi="Times New Roman"/>
                <w:sz w:val="21"/>
                <w:lang w:val="es-GT"/>
              </w:rPr>
              <w:t xml:space="preserve">0.0087</w:t>
            </w:r>
          </w:p>
        </w:tc>
        <w:tc>
          <w:tcPr/>
          <w:p>
            <w:pPr>
              <w:pStyle w:val="Compact"/>
              <w:spacing w:line="240" w:lineRule="auto" w:after="40" w:before="40"/>
              <w:jc w:val="right"/>
            </w:pPr>
            <w:r>
              <w:rPr>
                <w:rFonts w:ascii="Times New Roman" w:hAnsi="Times New Roman"/>
                <w:sz w:val="21"/>
                <w:lang w:val="es-GT"/>
              </w:rPr>
              <w:t xml:space="preserve">0.0425</w:t>
            </w:r>
          </w:p>
        </w:tc>
      </w:tr>
    </w:tbl>
    <w:p>
      <w:pPr>
        <w:pStyle w:val="CaptionedFigure"/>
        <w:spacing w:before="240"/>
      </w:pPr>
      <w:r>
        <w:drawing>
          <wp:inline>
            <wp:extent cx="3733800" cy="2211801"/>
            <wp:effectExtent b="0" l="0" r="0" t="0"/>
            <wp:docPr descr="Figura 6. Errores máximos frente a n en escala logarítmica, con una referencia proporcional a 1/\sqrt{n}." title="" id="44" name="Picture"/>
            <a:graphic>
              <a:graphicData uri="http://schemas.openxmlformats.org/drawingml/2006/picture">
                <pic:pic>
                  <pic:nvPicPr>
                    <pic:cNvPr descr="figuras/convergencia.png" id="45" name="Picture"/>
                    <pic:cNvPicPr>
                      <a:picLocks noChangeArrowheads="1" noChangeAspect="1"/>
                    </pic:cNvPicPr>
                  </pic:nvPicPr>
                  <pic:blipFill>
                    <a:blip r:embed="rId43"/>
                    <a:stretch>
                      <a:fillRect/>
                    </a:stretch>
                  </pic:blipFill>
                  <pic:spPr bwMode="auto">
                    <a:xfrm>
                      <a:off x="0" y="0"/>
                      <a:ext cx="3733800" cy="2211801"/>
                    </a:xfrm>
                    <a:prstGeom prst="rect">
                      <a:avLst/>
                    </a:prstGeom>
                    <a:noFill/>
                    <a:ln w="9525">
                      <a:noFill/>
                      <a:headEnd/>
                      <a:tailEnd/>
                    </a:ln>
                  </pic:spPr>
                </pic:pic>
              </a:graphicData>
            </a:graphic>
          </wp:inline>
        </w:drawing>
      </w:r>
    </w:p>
    <w:p>
      <w:pPr>
        <w:pStyle w:val="ImageCaption"/>
      </w:pPr>
      <w:r>
        <w:rPr>
          <w:b/>
        </w:rPr>
        <w:t xml:space="preserve">Figura 6.</w:t>
      </w:r>
      <w:r>
        <w:rPr>
          <w:lang w:val="es-GT"/>
        </w:rPr>
        <w:t xml:space="preserve"> Errores máximos frente a</w:t>
      </w:r>
      <w:r>
        <w:rPr>
          <w:lang w:val="es-GT"/>
        </w:rPr>
        <w:t xml:space="preserve"> </w:t>
      </w:r>
      <m:oMath>
        <m:r>
          <m:t>n</m:t>
        </m:r>
      </m:oMath>
      <w:r>
        <w:rPr>
          <w:lang w:val="es-GT"/>
        </w:rPr>
        <w:t xml:space="preserve"> </w:t>
      </w:r>
      <w:r>
        <w:rPr>
          <w:lang w:val="es-GT"/>
        </w:rPr>
        <w:t xml:space="preserve">en escala logarítmica, con una referencia proporcional a</w:t>
      </w:r>
      <w:r>
        <w:rPr>
          <w:lang w:val="es-GT"/>
        </w:rPr>
        <w:t xml:space="preserve"> </w:t>
      </w:r>
      <m:oMath>
        <m:r>
          <m:t>1</m:t>
        </m:r>
        <m:r>
          <m:rPr>
            <m:sty m:val="p"/>
          </m:rPr>
          <m:t>/</m:t>
        </m:r>
        <m:rad>
          <m:radPr>
            <m:degHide m:val="on"/>
          </m:radPr>
          <m:deg/>
          <m:e>
            <m:r>
              <m:t>n</m:t>
            </m:r>
          </m:e>
        </m:rad>
      </m:oMath>
      <w:r>
        <w:rPr>
          <w:lang w:val="es-GT"/>
        </w:rPr>
        <w:t xml:space="preserve">.</w:t>
      </w:r>
    </w:p>
    <w:bookmarkEnd w:id="46"/>
    <w:bookmarkEnd w:id="47"/>
    <w:bookmarkStart w:id="63" w:name="interfaz-de-la-aplicación"/>
    <w:p>
      <w:pPr>
        <w:pStyle w:val="Heading1"/>
      </w:pPr>
      <w:r>
        <w:rPr>
          <w:lang w:val="es-GT"/>
        </w:rPr>
        <w:t xml:space="preserve">8. Interfaz de la aplicación</w:t>
      </w:r>
    </w:p>
    <w:p>
      <w:pPr>
        <w:pStyle w:val="FirstParagraph"/>
      </w:pPr>
      <w:r>
        <w:rPr>
          <w:lang w:val="es-GT"/>
        </w:rPr>
        <w:t xml:space="preserve">Las Figuras 7 a 11 muestran la aplicación Streamlit ejecutada localmente con los parámetros del experimento de referencia. La barra lateral reúne todas las entradas: número de variables, tamaño de muestra, semilla, modelo de correlación y, para cada variable, su media, su desviación estándar y su carga de factor. Cualquier cambio vuelve a ejecutar la simulación con el mismo núcleo matemático usado en este informe.</w:t>
      </w:r>
    </w:p>
    <w:p>
      <w:pPr>
        <w:pStyle w:val="CaptionedFigure"/>
      </w:pPr>
      <w:r>
        <w:drawing>
          <wp:inline>
            <wp:extent cx="5334000" cy="3704166"/>
            <wp:effectExtent b="0" l="0" r="0" t="0"/>
            <wp:docPr descr="Figura 7. Pestaña de resultados: tasa de aceptación polar, errores máximos, menor valor propio de \Sigma y matrices de covarianza objetivo y muestral." title="" id="49" name="Picture"/>
            <a:graphic>
              <a:graphicData uri="http://schemas.openxmlformats.org/drawingml/2006/picture">
                <pic:pic>
                  <pic:nvPicPr>
                    <pic:cNvPr descr="app_resultados.png" id="50" name="Picture"/>
                    <pic:cNvPicPr>
                      <a:picLocks noChangeArrowheads="1" noChangeAspect="1"/>
                    </pic:cNvPicPr>
                  </pic:nvPicPr>
                  <pic:blipFill>
                    <a:blip r:embed="rId48"/>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rPr>
          <w:b/>
        </w:rPr>
        <w:t xml:space="preserve">Figura 7.</w:t>
      </w:r>
      <w:r>
        <w:rPr>
          <w:lang w:val="es-GT"/>
        </w:rPr>
        <w:t xml:space="preserve"> Pestaña de resultados: tasa de aceptación polar, errores máximos, menor valor propio de</w:t>
      </w:r>
      <w:r>
        <w:rPr>
          <w:lang w:val="es-GT"/>
        </w:rPr>
        <w:t xml:space="preserve"> </w:t>
      </w:r>
      <m:oMath>
        <m:r>
          <m:rPr>
            <m:sty m:val="p"/>
          </m:rPr>
          <m:t>Σ</m:t>
        </m:r>
      </m:oMath>
      <w:r>
        <w:rPr>
          <w:lang w:val="es-GT"/>
        </w:rPr>
        <w:t xml:space="preserve"> </w:t>
      </w:r>
      <w:r>
        <w:rPr>
          <w:lang w:val="es-GT"/>
        </w:rPr>
        <w:t xml:space="preserve">y matrices de covarianza objetivo y muestral.</w:t>
      </w:r>
    </w:p>
    <w:p>
      <w:pPr>
        <w:pStyle w:val="CaptionedFigure"/>
      </w:pPr>
      <w:r>
        <w:drawing>
          <wp:inline>
            <wp:extent cx="5334000" cy="3704166"/>
            <wp:effectExtent b="0" l="0" r="0" t="0"/>
            <wp:docPr descr="Figura 8. Pestaña de gráficas: histogramas marginales con la densidad teórica y mapas de calor de la correlación objetivo y muestral." title="" id="52" name="Picture"/>
            <a:graphic>
              <a:graphicData uri="http://schemas.openxmlformats.org/drawingml/2006/picture">
                <pic:pic>
                  <pic:nvPicPr>
                    <pic:cNvPr descr="app_graficas.png" id="53" name="Picture"/>
                    <pic:cNvPicPr>
                      <a:picLocks noChangeArrowheads="1" noChangeAspect="1"/>
                    </pic:cNvPicPr>
                  </pic:nvPicPr>
                  <pic:blipFill>
                    <a:blip r:embed="rId51"/>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rPr>
          <w:b/>
        </w:rPr>
        <w:t xml:space="preserve">Figura 8.</w:t>
      </w:r>
      <w:r>
        <w:rPr>
          <w:lang w:val="es-GT"/>
        </w:rPr>
        <w:t xml:space="preserve"> Pestaña de gráficas: histogramas marginales con la densidad teórica y mapas de calor de la correlación objetivo y muestral.</w:t>
      </w:r>
    </w:p>
    <w:p>
      <w:pPr>
        <w:pStyle w:val="CaptionedFigure"/>
      </w:pPr>
      <w:r>
        <w:drawing>
          <wp:inline>
            <wp:extent cx="5334000" cy="3704166"/>
            <wp:effectExtent b="0" l="0" r="0" t="0"/>
            <wp:docPr descr="Figura 9. Pestaña de datos: vista previa de la muestra simulada y botón de descarga en formato CSV." title="" id="55" name="Picture"/>
            <a:graphic>
              <a:graphicData uri="http://schemas.openxmlformats.org/drawingml/2006/picture">
                <pic:pic>
                  <pic:nvPicPr>
                    <pic:cNvPr descr="app_datos.png" id="56" name="Picture"/>
                    <pic:cNvPicPr>
                      <a:picLocks noChangeArrowheads="1" noChangeAspect="1"/>
                    </pic:cNvPicPr>
                  </pic:nvPicPr>
                  <pic:blipFill>
                    <a:blip r:embed="rId54"/>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rPr>
          <w:b/>
        </w:rPr>
        <w:t xml:space="preserve">Figura 9.</w:t>
      </w:r>
      <w:r>
        <w:rPr>
          <w:lang w:val="es-GT"/>
        </w:rPr>
        <w:t xml:space="preserve"> Pestaña de datos: vista previa de la muestra simulada y botón de descarga en formato CSV.</w:t>
      </w:r>
    </w:p>
    <w:p>
      <w:pPr>
        <w:pStyle w:val="CaptionedFigure"/>
      </w:pPr>
      <w:r>
        <w:drawing>
          <wp:inline>
            <wp:extent cx="5334000" cy="3704166"/>
            <wp:effectExtent b="0" l="0" r="0" t="0"/>
            <wp:docPr descr="Figura 10. Pestaña de la pizarra: fotografía de referencia junto a su interpretación matemática." title="" id="58" name="Picture"/>
            <a:graphic>
              <a:graphicData uri="http://schemas.openxmlformats.org/drawingml/2006/picture">
                <pic:pic>
                  <pic:nvPicPr>
                    <pic:cNvPr descr="app_pizarra.png" id="59" name="Picture"/>
                    <pic:cNvPicPr>
                      <a:picLocks noChangeArrowheads="1" noChangeAspect="1"/>
                    </pic:cNvPicPr>
                  </pic:nvPicPr>
                  <pic:blipFill>
                    <a:blip r:embed="rId57"/>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rPr>
          <w:b/>
        </w:rPr>
        <w:t xml:space="preserve">Figura 10.</w:t>
      </w:r>
      <w:r>
        <w:rPr>
          <w:lang w:val="es-GT"/>
        </w:rPr>
        <w:t xml:space="preserve"> Pestaña de la pizarra: fotografía de referencia junto a su interpretación matemática.</w:t>
      </w:r>
    </w:p>
    <w:p>
      <w:pPr>
        <w:pStyle w:val="CaptionedFigure"/>
      </w:pPr>
      <w:r>
        <w:drawing>
          <wp:inline>
            <wp:extent cx="5334000" cy="3704166"/>
            <wp:effectExtent b="0" l="0" r="0" t="0"/>
            <wp:docPr descr="Figura 11. Mensaje de error al elegir una correlación común fuera del dominio válido (\rho=-0.6 con p=3)." title="" id="61" name="Picture"/>
            <a:graphic>
              <a:graphicData uri="http://schemas.openxmlformats.org/drawingml/2006/picture">
                <pic:pic>
                  <pic:nvPicPr>
                    <pic:cNvPr descr="app_error.png" id="62" name="Picture"/>
                    <pic:cNvPicPr>
                      <a:picLocks noChangeArrowheads="1" noChangeAspect="1"/>
                    </pic:cNvPicPr>
                  </pic:nvPicPr>
                  <pic:blipFill>
                    <a:blip r:embed="rId60"/>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rPr>
          <w:b/>
        </w:rPr>
        <w:t xml:space="preserve">Figura 11.</w:t>
      </w:r>
      <w:r>
        <w:rPr>
          <w:lang w:val="es-GT"/>
        </w:rPr>
        <w:t xml:space="preserve"> Mensaje de error al elegir una correlación común fuera del dominio válido (</w:t>
      </w:r>
      <m:oMath>
        <m:r>
          <m:t>ρ</m:t>
        </m:r>
        <m:r>
          <m:rPr>
            <m:sty m:val="p"/>
          </m:rPr>
          <m:t>=</m:t>
        </m:r>
        <m:r>
          <m:rPr>
            <m:sty m:val="p"/>
          </m:rPr>
          <m:t>−</m:t>
        </m:r>
        <m:r>
          <m:t>0.6</m:t>
        </m:r>
      </m:oMath>
      <w:r>
        <w:rPr>
          <w:lang w:val="es-GT"/>
        </w:rPr>
        <w:t xml:space="preserve"> </w:t>
      </w:r>
      <w:r>
        <w:rPr>
          <w:lang w:val="es-GT"/>
        </w:rPr>
        <w:t xml:space="preserve">con</w:t>
      </w:r>
      <w:r>
        <w:rPr>
          <w:lang w:val="es-GT"/>
        </w:rPr>
        <w:t xml:space="preserve"> </w:t>
      </w:r>
      <m:oMath>
        <m:r>
          <m:t>p</m:t>
        </m:r>
        <m:r>
          <m:rPr>
            <m:sty m:val="p"/>
          </m:rPr>
          <m:t>=</m:t>
        </m:r>
        <m:r>
          <m:t>3</m:t>
        </m:r>
      </m:oMath>
      <w:r>
        <w:rPr>
          <w:lang w:val="es-GT"/>
        </w:rPr>
        <w:t xml:space="preserve">).</w:t>
      </w:r>
    </w:p>
    <w:bookmarkEnd w:id="63"/>
    <w:bookmarkStart w:id="64" w:name="validación"/>
    <w:p>
      <w:pPr>
        <w:pStyle w:val="Heading1"/>
      </w:pPr>
      <w:r>
        <w:rPr>
          <w:lang w:val="es-GT"/>
        </w:rPr>
        <w:t xml:space="preserve">9. Validación</w:t>
      </w:r>
    </w:p>
    <w:p>
      <w:pPr>
        <w:pStyle w:val="FirstParagraph"/>
      </w:pPr>
      <w:r>
        <w:rPr>
          <w:lang w:val="es-GT"/>
        </w:rPr>
        <w:t xml:space="preserve">El proyecto incluye 34 pruebas automáticas (pytest) que se ejecutan con semillas fijas. Comprueban que:</w:t>
      </w:r>
    </w:p>
    <w:p>
      <w:pPr>
        <w:pStyle w:val="Compact"/>
        <w:numPr>
          <w:ilvl w:val="0"/>
          <w:numId w:val="1002"/>
        </w:numPr>
      </w:pPr>
      <w:r>
        <w:rPr>
          <w:lang w:val="es-GT"/>
        </w:rPr>
        <w:t xml:space="preserve">el paso polar rechaza exactamente los pares con</w:t>
      </w:r>
      <w:r>
        <w:rPr>
          <w:lang w:val="es-GT"/>
        </w:rPr>
        <w:t xml:space="preserve"> </w:t>
      </w:r>
      <m:oMath>
        <m:r>
          <m:t>S</m:t>
        </m:r>
        <m:r>
          <m:rPr>
            <m:sty m:val="p"/>
          </m:rPr>
          <m:t>=</m:t>
        </m:r>
        <m:r>
          <m:t>0</m:t>
        </m:r>
      </m:oMath>
      <w:r>
        <w:rPr>
          <w:lang w:val="es-GT"/>
        </w:rPr>
        <w:t xml:space="preserve"> </w:t>
      </w:r>
      <w:r>
        <w:rPr>
          <w:lang w:val="es-GT"/>
        </w:rPr>
        <w:t xml:space="preserve">y</w:t>
      </w:r>
      <w:r>
        <w:rPr>
          <w:lang w:val="es-GT"/>
        </w:rPr>
        <w:t xml:space="preserve"> </w:t>
      </w:r>
      <m:oMath>
        <m:r>
          <m:t>S</m:t>
        </m:r>
        <m:r>
          <m:rPr>
            <m:sty m:val="p"/>
          </m:rPr>
          <m:t>≥</m:t>
        </m:r>
        <m:r>
          <m:t>1</m:t>
        </m:r>
      </m:oMath>
      <w:r>
        <w:rPr>
          <w:lang w:val="es-GT"/>
        </w:rPr>
        <w:t xml:space="preserve"> </w:t>
      </w:r>
      <w:r>
        <w:rPr>
          <w:lang w:val="es-GT"/>
        </w:rPr>
        <w:t xml:space="preserve">y transforma correctamente los aceptados;</w:t>
      </w:r>
    </w:p>
    <w:p>
      <w:pPr>
        <w:pStyle w:val="Compact"/>
        <w:numPr>
          <w:ilvl w:val="0"/>
          <w:numId w:val="1002"/>
        </w:numPr>
      </w:pPr>
      <w:r>
        <w:rPr>
          <w:lang w:val="es-GT"/>
        </w:rPr>
        <w:t xml:space="preserve">con una cantidad impar solo se descarta el último valor;</w:t>
      </w:r>
    </w:p>
    <w:p>
      <w:pPr>
        <w:pStyle w:val="Compact"/>
        <w:numPr>
          <w:ilvl w:val="0"/>
          <w:numId w:val="1002"/>
        </w:numPr>
      </w:pPr>
      <w:r>
        <w:rPr>
          <w:lang w:val="es-GT"/>
        </w:rPr>
        <w:t xml:space="preserve">con 400,000 normales, la tasa de aceptación difiere de</w:t>
      </w:r>
      <w:r>
        <w:rPr>
          <w:lang w:val="es-GT"/>
        </w:rPr>
        <w:t xml:space="preserve"> </w:t>
      </w:r>
      <m:oMath>
        <m:r>
          <m:t>π</m:t>
        </m:r>
        <m:r>
          <m:rPr>
            <m:sty m:val="p"/>
          </m:rPr>
          <m:t>/</m:t>
        </m:r>
        <m:r>
          <m:t>4</m:t>
        </m:r>
      </m:oMath>
      <w:r>
        <w:rPr>
          <w:lang w:val="es-GT"/>
        </w:rPr>
        <w:t xml:space="preserve"> </w:t>
      </w:r>
      <w:r>
        <w:rPr>
          <w:lang w:val="es-GT"/>
        </w:rPr>
        <w:t xml:space="preserve">en menos de 0.004, la media en menos de 0.01, la varianza de 1 en menos de 0.01, y los valores de un mismo par no están correlacionados;</w:t>
      </w:r>
    </w:p>
    <w:p>
      <w:pPr>
        <w:pStyle w:val="Compact"/>
        <w:numPr>
          <w:ilvl w:val="0"/>
          <w:numId w:val="1002"/>
        </w:numPr>
      </w:pPr>
      <w:r>
        <w:rPr>
          <w:lang w:val="es-GT"/>
        </w:rPr>
        <w:t xml:space="preserve">los modelos de factor común y equicorrelación generan matrices válidas dentro de su dominio y rechazan los valores de frontera y los que están fuera de él, para</w:t>
      </w:r>
      <w:r>
        <w:rPr>
          <w:lang w:val="es-GT"/>
        </w:rPr>
        <w:t xml:space="preserve"> </w:t>
      </w:r>
      <m:oMath>
        <m:r>
          <m:t>p</m:t>
        </m:r>
      </m:oMath>
      <w:r>
        <w:rPr>
          <w:lang w:val="es-GT"/>
        </w:rPr>
        <w:t xml:space="preserve"> </w:t>
      </w:r>
      <w:r>
        <w:rPr>
          <w:lang w:val="es-GT"/>
        </w:rPr>
        <w:t xml:space="preserve">entre 3 y 8;</w:t>
      </w:r>
    </w:p>
    <w:p>
      <w:pPr>
        <w:pStyle w:val="Compact"/>
        <w:numPr>
          <w:ilvl w:val="0"/>
          <w:numId w:val="1002"/>
        </w:numPr>
      </w:pPr>
      <w:r>
        <w:rPr>
          <w:lang w:val="es-GT"/>
        </w:rPr>
        <w:t xml:space="preserve">la validación detecta matrices asimétricas, no cuadradas, no finitas o no definidas positivas;</w:t>
      </w:r>
    </w:p>
    <w:p>
      <w:pPr>
        <w:pStyle w:val="Compact"/>
        <w:numPr>
          <w:ilvl w:val="0"/>
          <w:numId w:val="1002"/>
        </w:numPr>
      </w:pPr>
      <w:r>
        <w:rPr>
          <w:lang w:val="es-GT"/>
        </w:rPr>
        <w:t xml:space="preserve">el factor de Cholesky propio es triangular inferior, reproduce</w:t>
      </w:r>
      <w:r>
        <w:rPr>
          <w:lang w:val="es-GT"/>
        </w:rPr>
        <w:t xml:space="preserve"> </w:t>
      </w:r>
      <m:oMath>
        <m:r>
          <m:rPr>
            <m:sty m:val="p"/>
          </m:rPr>
          <m:t>Σ</m:t>
        </m:r>
      </m:oMath>
      <w:r>
        <w:rPr>
          <w:lang w:val="es-GT"/>
        </w:rPr>
        <w:t xml:space="preserve"> </w:t>
      </w:r>
      <w:r>
        <w:rPr>
          <w:lang w:val="es-GT"/>
        </w:rPr>
        <w:t xml:space="preserve">con error menor que</w:t>
      </w:r>
      <w:r>
        <w:rPr>
          <w:lang w:val="es-GT"/>
        </w:rPr>
        <w:t xml:space="preserve"> </w:t>
      </w:r>
      <m:oMath>
        <m:sSup>
          <m:e>
            <m:r>
              <m:t>10</m:t>
            </m:r>
          </m:e>
          <m:sup>
            <m:r>
              <m:rPr>
                <m:sty m:val="p"/>
              </m:rPr>
              <m:t>−</m:t>
            </m:r>
            <m:r>
              <m:t>12</m:t>
            </m:r>
          </m:sup>
        </m:sSup>
      </m:oMath>
      <w:r>
        <w:rPr>
          <w:lang w:val="es-GT"/>
        </w:rPr>
        <w:t xml:space="preserve"> </w:t>
      </w:r>
      <w:r>
        <w:rPr>
          <w:lang w:val="es-GT"/>
        </w:rPr>
        <w:t xml:space="preserve">y coincide con</w:t>
      </w:r>
      <w:r>
        <w:rPr>
          <w:lang w:val="es-GT"/>
        </w:rPr>
        <w:t xml:space="preserve"> </w:t>
      </w:r>
      <w:r>
        <w:rPr>
          <w:rStyle w:val="VerbatimChar"/>
          <w:lang w:val="es-GT"/>
        </w:rPr>
        <w:t xml:space="preserve">scipy.linalg.cholesky</w:t>
      </w:r>
      <w:r>
        <w:rPr>
          <w:lang w:val="es-GT"/>
        </w:rPr>
        <w:t xml:space="preserve"> </w:t>
      </w:r>
      <w:r>
        <w:rPr>
          <w:lang w:val="es-GT"/>
        </w:rPr>
        <w:t xml:space="preserve">(SciPy Community, s. f.);</w:t>
      </w:r>
    </w:p>
    <w:p>
      <w:pPr>
        <w:pStyle w:val="Compact"/>
        <w:numPr>
          <w:ilvl w:val="0"/>
          <w:numId w:val="1002"/>
        </w:numPr>
      </w:pPr>
      <w:r>
        <w:rPr>
          <w:lang w:val="es-GT"/>
        </w:rPr>
        <w:t xml:space="preserve">el experimento de referencia se reproduce exactamente con la misma semilla, sus errores están dentro de las tolerancias, el error de covarianza disminuye al aumentar</w:t>
      </w:r>
      <w:r>
        <w:rPr>
          <w:lang w:val="es-GT"/>
        </w:rPr>
        <w:t xml:space="preserve"> </w:t>
      </w:r>
      <m:oMath>
        <m:r>
          <m:t>n</m:t>
        </m:r>
      </m:oMath>
      <w:r>
        <w:rPr>
          <w:lang w:val="es-GT"/>
        </w:rPr>
        <w:t xml:space="preserve"> </w:t>
      </w:r>
      <w:r>
        <w:rPr>
          <w:lang w:val="es-GT"/>
        </w:rPr>
        <w:t xml:space="preserve">y los signos de las correlaciones muestrales coinciden con los de las correlaciones objetivo;</w:t>
      </w:r>
    </w:p>
    <w:p>
      <w:pPr>
        <w:pStyle w:val="Compact"/>
        <w:numPr>
          <w:ilvl w:val="0"/>
          <w:numId w:val="1002"/>
        </w:numPr>
      </w:pPr>
      <w:r>
        <w:rPr>
          <w:lang w:val="es-GT"/>
        </w:rPr>
        <w:t xml:space="preserve">la aplicación inicia sin errores, sus controles modifican la simulación, admite 8 variables y muestra mensajes de error comprensibles ante parámetros inválidos.</w:t>
      </w:r>
    </w:p>
    <w:bookmarkEnd w:id="64"/>
    <w:bookmarkStart w:id="65" w:name="discusión-y-limitaciones"/>
    <w:p>
      <w:pPr>
        <w:pStyle w:val="Heading1"/>
      </w:pPr>
      <w:r>
        <w:rPr>
          <w:lang w:val="es-GT"/>
        </w:rPr>
        <w:t xml:space="preserve">10. Discusión y limitaciones</w:t>
      </w:r>
    </w:p>
    <w:p>
      <w:pPr>
        <w:pStyle w:val="FirstParagraph"/>
      </w:pPr>
      <w:r>
        <w:rPr>
          <w:lang w:val="es-GT"/>
        </w:rPr>
        <w:t xml:space="preserve">El procedimiento separa dos tareas: el método polar genera independencia y normalidad, y la matriz</w:t>
      </w:r>
      <w:r>
        <w:rPr>
          <w:lang w:val="es-GT"/>
        </w:rPr>
        <w:t xml:space="preserve"> </w:t>
      </w:r>
      <m:oMath>
        <m:r>
          <m:t>L</m:t>
        </m:r>
      </m:oMath>
      <w:r>
        <w:rPr>
          <w:lang w:val="es-GT"/>
        </w:rPr>
        <w:t xml:space="preserve"> </w:t>
      </w:r>
      <w:r>
        <w:rPr>
          <w:lang w:val="es-GT"/>
        </w:rPr>
        <w:t xml:space="preserve">introduce la dependencia. Esa separación permite sustituir cualquiera de las dos partes, por ejemplo, otro generador de normales u otra raíz de</w:t>
      </w:r>
      <w:r>
        <w:rPr>
          <w:lang w:val="es-GT"/>
        </w:rPr>
        <w:t xml:space="preserve"> </w:t>
      </w:r>
      <m:oMath>
        <m:r>
          <m:rPr>
            <m:sty m:val="p"/>
          </m:rPr>
          <m:t>Σ</m:t>
        </m:r>
      </m:oMath>
      <w:r>
        <w:rPr>
          <w:lang w:val="es-GT"/>
        </w:rPr>
        <w:t xml:space="preserve">, sin cambiar la otra. Bibliotecas como NumPy ofrecen funciones que hacen ambos pasos a la vez, como</w:t>
      </w:r>
      <w:r>
        <w:rPr>
          <w:lang w:val="es-GT"/>
        </w:rPr>
        <w:t xml:space="preserve"> </w:t>
      </w:r>
      <w:r>
        <w:rPr>
          <w:rStyle w:val="VerbatimChar"/>
          <w:lang w:val="es-GT"/>
        </w:rPr>
        <w:t xml:space="preserve">multivariate_normal</w:t>
      </w:r>
      <w:r>
        <w:rPr>
          <w:lang w:val="es-GT"/>
        </w:rPr>
        <w:t xml:space="preserve"> </w:t>
      </w:r>
      <w:r>
        <w:rPr>
          <w:lang w:val="es-GT"/>
        </w:rPr>
        <w:t xml:space="preserve">(NumPy Developers, s. f.-a). Este trabajo los implementa por separado para que cada paso del método sea visible y verificable.</w:t>
      </w:r>
    </w:p>
    <w:p>
      <w:pPr>
        <w:pStyle w:val="BodyText"/>
      </w:pPr>
      <w:r>
        <w:rPr>
          <w:lang w:val="es-GT"/>
        </w:rPr>
        <w:t xml:space="preserve">Las limitaciones principales son las siguientes:</w:t>
      </w:r>
    </w:p>
    <w:p>
      <w:pPr>
        <w:pStyle w:val="Compact"/>
        <w:numPr>
          <w:ilvl w:val="0"/>
          <w:numId w:val="1003"/>
        </w:numPr>
      </w:pPr>
      <w:r>
        <w:rPr>
          <w:lang w:val="es-GT"/>
        </w:rPr>
        <w:t xml:space="preserve">La correlación de Pearson describe dependencia lineal. La construcción solo produce vectores normales multivariables; para marginales no normales o dependencia no lineal se requieren otras técnicas.</w:t>
      </w:r>
    </w:p>
    <w:p>
      <w:pPr>
        <w:pStyle w:val="Compact"/>
        <w:numPr>
          <w:ilvl w:val="0"/>
          <w:numId w:val="1003"/>
        </w:numPr>
      </w:pPr>
      <w:r>
        <w:rPr>
          <w:lang w:val="es-GT"/>
        </w:rPr>
        <w:t xml:space="preserve">Los modelos de factor común y equicorrelación garantizan matrices válidas, pero no cubren todas las matrices de correlación posibles. El factor común de una sola dimensión solo produce correlaciones de la forma</w:t>
      </w:r>
      <w:r>
        <w:rPr>
          <w:lang w:val="es-GT"/>
        </w:rPr>
        <w:t xml:space="preserve"> </w:t>
      </w:r>
      <m:oMath>
        <m:sSub>
          <m:e>
            <m:r>
              <m:t>b</m:t>
            </m:r>
          </m:e>
          <m:sub>
            <m:r>
              <m:t>i</m:t>
            </m:r>
          </m:sub>
        </m:sSub>
        <m:sSub>
          <m:e>
            <m:r>
              <m:t>b</m:t>
            </m:r>
          </m:e>
          <m:sub>
            <m:r>
              <m:t>j</m:t>
            </m:r>
          </m:sub>
        </m:sSub>
      </m:oMath>
      <w:r>
        <w:rPr>
          <w:lang w:val="es-GT"/>
        </w:rPr>
        <w:t xml:space="preserve">.</w:t>
      </w:r>
    </w:p>
    <w:p>
      <w:pPr>
        <w:pStyle w:val="Compact"/>
        <w:numPr>
          <w:ilvl w:val="0"/>
          <w:numId w:val="1003"/>
        </w:numPr>
      </w:pPr>
      <w:r>
        <w:rPr>
          <w:lang w:val="es-GT"/>
        </w:rPr>
        <w:t xml:space="preserve">Cholesky exige definición positiva estricta. Una matriz semidefinida, por ejemplo con variables perfectamente correlacionadas, se rechaza en lugar de factorizarse.</w:t>
      </w:r>
    </w:p>
    <w:p>
      <w:pPr>
        <w:pStyle w:val="Compact"/>
        <w:numPr>
          <w:ilvl w:val="0"/>
          <w:numId w:val="1003"/>
        </w:numPr>
      </w:pPr>
      <w:r>
        <w:rPr>
          <w:lang w:val="es-GT"/>
        </w:rPr>
        <w:t xml:space="preserve">Los resultados numéricos dependen del generador uniforme. Con otro generador o con otra versión de la biblioteca, la muestra cambia aunque se use la misma semilla, aunque las propiedades estadísticas se conservan.</w:t>
      </w:r>
    </w:p>
    <w:p>
      <w:pPr>
        <w:pStyle w:val="Compact"/>
        <w:numPr>
          <w:ilvl w:val="0"/>
          <w:numId w:val="1003"/>
        </w:numPr>
      </w:pPr>
      <w:r>
        <w:rPr>
          <w:lang w:val="es-GT"/>
        </w:rPr>
        <w:t xml:space="preserve">El método polar descarta en promedio el 21.5 % de los pares y evalúa un logaritmo y una raíz por par aceptado. Para este propósito el costo es despreciable, pero existen métodos más rápidos, como el método zigurat.</w:t>
      </w:r>
    </w:p>
    <w:bookmarkEnd w:id="65"/>
    <w:bookmarkStart w:id="66" w:name="conclusiones"/>
    <w:p>
      <w:pPr>
        <w:pStyle w:val="Heading1"/>
      </w:pPr>
      <w:r>
        <w:rPr>
          <w:lang w:val="es-GT"/>
        </w:rPr>
        <w:t xml:space="preserve">11. Conclusiones</w:t>
      </w:r>
    </w:p>
    <w:p>
      <w:pPr>
        <w:pStyle w:val="FirstParagraph"/>
      </w:pPr>
      <w:r>
        <w:rPr>
          <w:lang w:val="es-GT"/>
        </w:rPr>
        <w:t xml:space="preserve">El método polar de Marsaglia genera normales estándar independientes a partir de uniformes con una tasa de aceptación de</w:t>
      </w:r>
      <w:r>
        <w:rPr>
          <w:lang w:val="es-GT"/>
        </w:rPr>
        <w:t xml:space="preserve"> </w:t>
      </w:r>
      <m:oMath>
        <m:r>
          <m:t>π</m:t>
        </m:r>
        <m:r>
          <m:rPr>
            <m:sty m:val="p"/>
          </m:rPr>
          <m:t>/</m:t>
        </m:r>
        <m:r>
          <m:t>4</m:t>
        </m:r>
      </m:oMath>
      <w:r>
        <w:rPr>
          <w:lang w:val="es-GT"/>
        </w:rPr>
        <w:t xml:space="preserve">, que se verificó empíricamente (0.7835 frente a 0.7854). La transformación</w:t>
      </w:r>
      <w:r>
        <w:rPr>
          <w:lang w:val="es-GT"/>
        </w:rPr>
        <w:t xml:space="preserve"> </w:t>
      </w:r>
      <m:oMath>
        <m:r>
          <m:rPr>
            <m:sty m:val="bi"/>
          </m:rPr>
          <m:t>X</m:t>
        </m:r>
        <m:r>
          <m:rPr>
            <m:sty m:val="p"/>
          </m:rPr>
          <m:t>=</m:t>
        </m:r>
        <m:r>
          <m:rPr>
            <m:sty m:val="bi"/>
          </m:rPr>
          <m:t>μ</m:t>
        </m:r>
        <m:r>
          <m:rPr>
            <m:sty m:val="p"/>
          </m:rPr>
          <m:t>+</m:t>
        </m:r>
        <m:r>
          <m:t>L</m:t>
        </m:r>
        <m:r>
          <m:rPr>
            <m:sty m:val="bi"/>
          </m:rPr>
          <m:t>Z</m:t>
        </m:r>
      </m:oMath>
      <w:r>
        <w:rPr>
          <w:lang w:val="es-GT"/>
        </w:rPr>
        <w:t xml:space="preserve">, con</w:t>
      </w:r>
      <w:r>
        <w:rPr>
          <w:lang w:val="es-GT"/>
        </w:rPr>
        <w:t xml:space="preserve"> </w:t>
      </w:r>
      <m:oMath>
        <m:r>
          <m:t>L</m:t>
        </m:r>
        <m:sSup>
          <m:e>
            <m:r>
              <m:t>L</m:t>
            </m:r>
          </m:e>
          <m:sup>
            <m:r>
              <m:rPr>
                <m:sty m:val="p"/>
              </m:rPr>
              <m:t>⊤</m:t>
            </m:r>
          </m:sup>
        </m:sSup>
        <m:r>
          <m:rPr>
            <m:sty m:val="p"/>
          </m:rPr>
          <m:t>=</m:t>
        </m:r>
        <m:r>
          <m:rPr>
            <m:sty m:val="p"/>
          </m:rPr>
          <m:t>Σ</m:t>
        </m:r>
        <m:r>
          <m:rPr>
            <m:sty m:val="p"/>
          </m:rPr>
          <m:t>=</m:t>
        </m:r>
        <m:r>
          <m:t>D</m:t>
        </m:r>
        <m:r>
          <m:t>R</m:t>
        </m:r>
        <m:r>
          <m:t>D</m:t>
        </m:r>
      </m:oMath>
      <w:r>
        <w:rPr>
          <w:lang w:val="es-GT"/>
        </w:rPr>
        <w:t xml:space="preserve">, convierte esas normales en tres o más variables dependientes con exactamente la media y la covarianza deseadas, como se demostró analíticamente y se comprobó en un experimento reproducible con la semilla 231385. Los modelos de factor común y equicorrelación, junto con la validación de la matriz, garantizan que la herramienta solo simule con matrices válidas y que los errores de entrada se informen con claridad.</w:t>
      </w:r>
    </w:p>
    <w:bookmarkEnd w:id="66"/>
    <w:bookmarkStart w:id="67" w:name="referencias"/>
    <w:p>
      <w:pPr>
        <w:pStyle w:val="Heading1"/>
      </w:pPr>
      <w:r>
        <w:rPr>
          <w:lang w:val="es-GT"/>
        </w:rPr>
        <w:t xml:space="preserve">Referencias</w:t>
      </w:r>
    </w:p>
    <w:p>
      <w:pPr>
        <w:pStyle w:val="Referencia"/>
      </w:pPr>
      <w:r>
        <w:rPr>
          <w:lang w:val="es-GT"/>
        </w:rPr>
        <w:t xml:space="preserve">Johnson, R. A., &amp; Wichern, D. W. (2007).</w:t>
      </w:r>
      <w:r>
        <w:rPr>
          <w:lang w:val="es-GT"/>
        </w:rPr>
        <w:t xml:space="preserve"> </w:t>
      </w:r>
      <w:r>
        <w:rPr>
          <w:i/>
          <w:iCs/>
          <w:lang w:val="es-GT"/>
        </w:rPr>
        <w:t xml:space="preserve">Applied multivariate statistical analysis</w:t>
      </w:r>
      <w:r>
        <w:rPr>
          <w:lang w:val="es-GT"/>
        </w:rPr>
        <w:t xml:space="preserve"> </w:t>
      </w:r>
      <w:r>
        <w:rPr>
          <w:lang w:val="es-GT"/>
        </w:rPr>
        <w:t xml:space="preserve">(6th ed.). Pearson Prentice Hall.</w:t>
      </w:r>
    </w:p>
    <w:p>
      <w:pPr>
        <w:pStyle w:val="Referencia"/>
      </w:pPr>
      <w:r>
        <w:rPr>
          <w:lang w:val="es-GT"/>
        </w:rPr>
        <w:t xml:space="preserve">Knuth, D. E. (1997).</w:t>
      </w:r>
      <w:r>
        <w:rPr>
          <w:lang w:val="es-GT"/>
        </w:rPr>
        <w:t xml:space="preserve"> </w:t>
      </w:r>
      <w:r>
        <w:rPr>
          <w:i/>
          <w:iCs/>
          <w:lang w:val="es-GT"/>
        </w:rPr>
        <w:t xml:space="preserve">The art of computer programming: Vol. 2. Seminumerical algorithms</w:t>
      </w:r>
      <w:r>
        <w:rPr>
          <w:lang w:val="es-GT"/>
        </w:rPr>
        <w:t xml:space="preserve"> </w:t>
      </w:r>
      <w:r>
        <w:rPr>
          <w:lang w:val="es-GT"/>
        </w:rPr>
        <w:t xml:space="preserve">(3rd ed.). Addison-Wesley.</w:t>
      </w:r>
    </w:p>
    <w:p>
      <w:pPr>
        <w:pStyle w:val="Referencia"/>
      </w:pPr>
      <w:r>
        <w:rPr>
          <w:lang w:val="es-GT"/>
        </w:rPr>
        <w:t xml:space="preserve">Marsaglia, G., &amp; Bray, T. A. (1964). A convenient method for generating normal variables.</w:t>
      </w:r>
      <w:r>
        <w:rPr>
          <w:lang w:val="es-GT"/>
        </w:rPr>
        <w:t xml:space="preserve"> </w:t>
      </w:r>
      <w:r>
        <w:rPr>
          <w:i/>
          <w:iCs/>
          <w:lang w:val="es-GT"/>
        </w:rPr>
        <w:t xml:space="preserve">SIAM Review</w:t>
      </w:r>
      <w:r>
        <w:rPr>
          <w:lang w:val="es-GT"/>
        </w:rPr>
        <w:t xml:space="preserve">,</w:t>
      </w:r>
      <w:r>
        <w:rPr>
          <w:lang w:val="es-GT"/>
        </w:rPr>
        <w:t xml:space="preserve"> </w:t>
      </w:r>
      <w:r>
        <w:rPr>
          <w:i/>
          <w:iCs/>
          <w:lang w:val="es-GT"/>
        </w:rPr>
        <w:t xml:space="preserve">6</w:t>
      </w:r>
      <w:r>
        <w:rPr>
          <w:lang w:val="es-GT"/>
        </w:rPr>
        <w:t xml:space="preserve">(3), 260-264. https://doi.org/10.1137/1006063</w:t>
      </w:r>
    </w:p>
    <w:p>
      <w:pPr>
        <w:pStyle w:val="Referencia"/>
      </w:pPr>
      <w:r>
        <w:rPr>
          <w:lang w:val="es-GT"/>
        </w:rPr>
        <w:t xml:space="preserve">National Institute of Standards and Technology. (s. f.).</w:t>
      </w:r>
      <w:r>
        <w:rPr>
          <w:lang w:val="es-GT"/>
        </w:rPr>
        <w:t xml:space="preserve"> </w:t>
      </w:r>
      <w:r>
        <w:rPr>
          <w:i/>
          <w:iCs/>
          <w:lang w:val="es-GT"/>
        </w:rPr>
        <w:t xml:space="preserve">The multivariate normal distribution</w:t>
      </w:r>
      <w:r>
        <w:rPr>
          <w:lang w:val="es-GT"/>
        </w:rPr>
        <w:t xml:space="preserve">. NIST/SEMATECH e-Handbook of Statistical Methods. https://www.itl.nist.gov/div898/handbook/pmc/section5/pmc542.htm</w:t>
      </w:r>
    </w:p>
    <w:p>
      <w:pPr>
        <w:pStyle w:val="Referencia"/>
      </w:pPr>
      <w:r>
        <w:rPr>
          <w:lang w:val="es-GT"/>
        </w:rPr>
        <w:t xml:space="preserve">NumPy Developers. (s. f.-a).</w:t>
      </w:r>
      <w:r>
        <w:rPr>
          <w:lang w:val="es-GT"/>
        </w:rPr>
        <w:t xml:space="preserve"> </w:t>
      </w:r>
      <w:r>
        <w:rPr>
          <w:i/>
          <w:iCs/>
          <w:lang w:val="es-GT"/>
        </w:rPr>
        <w:t xml:space="preserve">numpy.random.Generator.multivariate_normal</w:t>
      </w:r>
      <w:r>
        <w:rPr>
          <w:lang w:val="es-GT"/>
        </w:rPr>
        <w:t xml:space="preserve">. NumPy documentation. https://numpy.org/doc/stable/reference/random/generated/numpy.random.Generator.multivariate_normal.html</w:t>
      </w:r>
    </w:p>
    <w:p>
      <w:pPr>
        <w:pStyle w:val="Referencia"/>
      </w:pPr>
      <w:r>
        <w:rPr>
          <w:lang w:val="es-GT"/>
        </w:rPr>
        <w:t xml:space="preserve">NumPy Developers. (s. f.-b).</w:t>
      </w:r>
      <w:r>
        <w:rPr>
          <w:lang w:val="es-GT"/>
        </w:rPr>
        <w:t xml:space="preserve"> </w:t>
      </w:r>
      <w:r>
        <w:rPr>
          <w:i/>
          <w:iCs/>
          <w:lang w:val="es-GT"/>
        </w:rPr>
        <w:t xml:space="preserve">Random Generator</w:t>
      </w:r>
      <w:r>
        <w:rPr>
          <w:lang w:val="es-GT"/>
        </w:rPr>
        <w:t xml:space="preserve">. NumPy documentation. https://numpy.org/doc/stable/reference/random/generator.html</w:t>
      </w:r>
    </w:p>
    <w:p>
      <w:pPr>
        <w:pStyle w:val="Referencia"/>
      </w:pPr>
      <w:r>
        <w:rPr>
          <w:lang w:val="es-GT"/>
        </w:rPr>
        <w:t xml:space="preserve">Ross, S. M. (2013).</w:t>
      </w:r>
      <w:r>
        <w:rPr>
          <w:lang w:val="es-GT"/>
        </w:rPr>
        <w:t xml:space="preserve"> </w:t>
      </w:r>
      <w:r>
        <w:rPr>
          <w:i/>
          <w:iCs/>
          <w:lang w:val="es-GT"/>
        </w:rPr>
        <w:t xml:space="preserve">Simulation</w:t>
      </w:r>
      <w:r>
        <w:rPr>
          <w:lang w:val="es-GT"/>
        </w:rPr>
        <w:t xml:space="preserve"> </w:t>
      </w:r>
      <w:r>
        <w:rPr>
          <w:lang w:val="es-GT"/>
        </w:rPr>
        <w:t xml:space="preserve">(5th ed.). Academic Press.</w:t>
      </w:r>
    </w:p>
    <w:p>
      <w:pPr>
        <w:pStyle w:val="Referencia"/>
      </w:pPr>
      <w:r>
        <w:rPr>
          <w:lang w:val="es-GT"/>
        </w:rPr>
        <w:t xml:space="preserve">SciPy Community. (s. f.).</w:t>
      </w:r>
      <w:r>
        <w:rPr>
          <w:lang w:val="es-GT"/>
        </w:rPr>
        <w:t xml:space="preserve"> </w:t>
      </w:r>
      <w:r>
        <w:rPr>
          <w:i/>
          <w:iCs/>
          <w:lang w:val="es-GT"/>
        </w:rPr>
        <w:t xml:space="preserve">scipy.linalg.cholesky</w:t>
      </w:r>
      <w:r>
        <w:rPr>
          <w:lang w:val="es-GT"/>
        </w:rPr>
        <w:t xml:space="preserve">. SciPy documentation. https://docs.scipy.org/doc/scipy/reference/generated/scipy.linalg.cholesky.html</w:t>
      </w:r>
    </w:p>
    <w:bookmarkEnd w:id="67"/>
    <w:sectPr>
      <w:footerReference w:type="default" r:id="rId9"/>
      <w:footnotePr>
        <w:numRestart w:val="eachSect"/>
      </w:footnotePr>
      <w:pgSz w:w="12240" w:h="15840"/>
      <w:pgMar w:left="1440" w:right="1440" w:top="1440" w:bottom="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GT"/>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120" w:before="0"/>
    </w:pPr>
    <w:rPr>
      <w:rFonts w:ascii="Times New Roman" w:hAnsi="Times New Roman" w:cs="Times New Roman" w:eastAsia="Times New Roman"/>
      <w:color w:val="000000"/>
      <w:sz w:val="24"/>
    </w:rPr>
  </w:style>
  <w:style w:styleId="BodyText" w:type="paragraph">
    <w:name w:val="Body Text"/>
    <w:basedOn w:val="Normal"/>
    <w:link w:val="BodyTextChar"/>
    <w:qFormat/>
    <w:pPr>
      <w:spacing w:after="120" w:before="0" w:line="360" w:lineRule="auto"/>
      <w:jc w:val="both"/>
    </w:pPr>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line="360" w:lineRule="auto" w:after="120" w:before="0"/>
      <w:jc w:val="both"/>
    </w:pPr>
    <w:rPr>
      <w:rFonts w:ascii="Times New Roman" w:hAnsi="Times New Roman" w:cs="Times New Roman" w:eastAsia="Times New Roman"/>
      <w:color w:val="000000"/>
      <w:sz w:val="24"/>
    </w:rPr>
  </w:style>
  <w:style w:customStyle="1" w:styleId="Compact" w:type="paragraph">
    <w:name w:val="Compact"/>
    <w:basedOn w:val="BodyText"/>
    <w:qFormat/>
    <w:pPr>
      <w:spacing w:after="120" w:before="0" w:line="360" w:lineRule="auto"/>
    </w:pPr>
    <w:rPr>
      <w:rFonts w:ascii="Times New Roman" w:hAnsi="Times New Roman" w:cs="Times New Roman" w:eastAsia="Times New Roman"/>
      <w:color w:val="000000"/>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outlineLvl w:val="0"/>
    </w:pPr>
    <w:rPr>
      <w:rFonts w:ascii="Times New Roman" w:hAnsi="Times New Roman" w:cs="Times New Roman" w:eastAsia="Times New Roman"/>
      <w:b/>
      <w:i w:val="0"/>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Times New Roman" w:hAnsi="Times New Roman" w:cs="Times New Roman" w:eastAsia="Times New Roman"/>
      <w:b/>
      <w:i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240" w:line="240" w:lineRule="auto"/>
      <w:jc w:val="left"/>
    </w:pPr>
    <w:rPr>
      <w:rFonts w:ascii="Times New Roman" w:hAnsi="Times New Roman" w:cs="Times New Roman" w:eastAsia="Times New Roman"/>
      <w:i w:val="0"/>
      <w:color w:val="000000"/>
      <w:sz w:val="20"/>
    </w:rPr>
  </w:style>
  <w:style w:customStyle="1" w:styleId="ImageCaption" w:type="paragraph">
    <w:name w:val="Image Caption"/>
    <w:basedOn w:val="Caption"/>
    <w:pPr>
      <w:spacing w:after="240" w:line="240" w:lineRule="auto"/>
      <w:jc w:val="center"/>
    </w:pPr>
    <w:rPr>
      <w:rFonts w:ascii="Times New Roman" w:hAnsi="Times New Roman" w:cs="Times New Roman" w:eastAsia="Times New Roman"/>
      <w:i w:val="0"/>
      <w:color w:val="000000"/>
      <w:sz w:val="20"/>
    </w:rPr>
  </w:style>
  <w:style w:customStyle="1" w:styleId="Figure" w:type="paragraph">
    <w:name w:val="Figure"/>
    <w:basedOn w:val="Normal"/>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Portada">
    <w:name w:val="Portada"/>
    <w:basedOn w:val="BodyText"/>
    <w:qFormat/>
    <w:pPr>
      <w:spacing w:line="360" w:lineRule="auto"/>
      <w:jc w:val="center"/>
    </w:pPr>
    <w:rPr>
      <w:rFonts w:ascii="Times New Roman" w:hAnsi="Times New Roman" w:cs="Times New Roman" w:eastAsia="Times New Roman"/>
      <w:color w:val="000000"/>
      <w:sz w:val="26"/>
    </w:rPr>
  </w:style>
  <w:style w:type="paragraph" w:customStyle="1" w:styleId="Portadatitulo">
    <w:name w:val="Portada titulo"/>
    <w:basedOn w:val="BodyText"/>
    <w:qFormat/>
    <w:pPr>
      <w:spacing w:before="2200" w:after="2200" w:line="312" w:lineRule="auto"/>
      <w:jc w:val="center"/>
    </w:pPr>
    <w:rPr>
      <w:rFonts w:ascii="Times New Roman" w:hAnsi="Times New Roman" w:cs="Times New Roman" w:eastAsia="Times New Roman"/>
      <w:b/>
      <w:color w:val="000000"/>
      <w:sz w:val="36"/>
    </w:rPr>
  </w:style>
  <w:style w:type="paragraph" w:customStyle="1" w:styleId="Referencia">
    <w:name w:val="Referencia"/>
    <w:basedOn w:val="BodyText"/>
    <w:qFormat/>
    <w:pPr>
      <w:spacing w:line="360" w:lineRule="auto" w:after="120"/>
      <w:ind w:left="720" w:hanging="720"/>
      <w:jc w:val="left"/>
    </w:pPr>
    <w:rPr>
      <w:rFonts w:ascii="Times New Roman" w:hAnsi="Times New Roman" w:cs="Times New Roman" w:eastAsia="Times New Roman"/>
      <w:color w:val="000000"/>
      <w:sz w:val="24"/>
    </w:rPr>
  </w:style>
  <w:style w:type="paragraph" w:customStyle="1" w:styleId="SourceCode">
    <w:name w:val="Source Code"/>
    <w:basedOn w:val="Normal"/>
    <w:link w:val="VerbatimChar"/>
    <w:pPr>
      <w:wordWrap w:val="off"/>
      <w:spacing w:line="240" w:lineRule="auto"/>
      <w:jc w:val="left"/>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png"/><Relationship Id="rId54" Type="http://schemas.openxmlformats.org/officeDocument/2006/relationships/image" Target="media/rId54.png"/><Relationship Id="rId60" Type="http://schemas.openxmlformats.org/officeDocument/2006/relationships/image" Target="media/rId60.png"/><Relationship Id="rId51" Type="http://schemas.openxmlformats.org/officeDocument/2006/relationships/image" Target="media/rId51.png"/><Relationship Id="rId57" Type="http://schemas.openxmlformats.org/officeDocument/2006/relationships/image" Target="media/rId57.png"/><Relationship Id="rId48" Type="http://schemas.openxmlformats.org/officeDocument/2006/relationships/image" Target="media/rId48.png"/><Relationship Id="rId43" Type="http://schemas.openxmlformats.org/officeDocument/2006/relationships/image" Target="media/rId43.png"/><Relationship Id="rId38" Type="http://schemas.openxmlformats.org/officeDocument/2006/relationships/image" Target="media/rId38.png"/><Relationship Id="rId17" Type="http://schemas.openxmlformats.org/officeDocument/2006/relationships/image" Target="media/rId17.png"/><Relationship Id="rId35" Type="http://schemas.openxmlformats.org/officeDocument/2006/relationships/image" Target="media/rId35.png"/><Relationship Id="rId32" Type="http://schemas.openxmlformats.org/officeDocument/2006/relationships/image" Target="media/rId3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Generación de tres o más variables aleatorias dependientes mediante el método polar de Marsaglia</dc:title>
  <dc:creator>Jorge Palacios</dc:creator>
  <dc:language>es-GT</dc:language>
  <cp:keywords>método polar, Marsaglia, normal multivariable, Cholesky, simulación</cp:keywords>
  <dcterms:created xsi:type="dcterms:W3CDTF">2026-10-28T01:30:01Z</dcterms:created>
  <dcterms:modified xsi:type="dcterms:W3CDTF">2026-10-28T01:30:01Z</dcterms:modified>
  <dc:subject>CC3074 Modelización y Simulación, sección 30</dc:subject>
</cp:coreProperties>
</file>

<file path=docProps/custom.xml><?xml version="1.0" encoding="utf-8"?>
<Properties xmlns="http://schemas.openxmlformats.org/officeDocument/2006/custom-properties" xmlns:vt="http://schemas.openxmlformats.org/officeDocument/2006/docPropsVTypes"/>
</file>