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25EC5EF" w:rsidR="00A1000D" w:rsidRPr="00B00C71" w:rsidRDefault="00BE79C1"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9C783B"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179F67F" w:rsidR="00DD55D2" w:rsidRPr="00B00C71" w:rsidRDefault="009C783B"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BE79C1">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19EE06B" w:rsidR="00570925" w:rsidRPr="00B00C71" w:rsidRDefault="00B71D6A" w:rsidP="00DD55D2">
            <w:pPr>
              <w:rPr>
                <w:rFonts w:ascii="Arial" w:hAnsi="Arial" w:cs="Arial"/>
                <w:sz w:val="28"/>
              </w:rPr>
            </w:pPr>
            <w:r>
              <w:rPr>
                <w:rFonts w:ascii="Arial" w:hAnsi="Arial" w:cs="Arial"/>
                <w:sz w:val="28"/>
              </w:rPr>
              <w:t>59901, 59903, 59904, 59911, 59912, 59913, 59916, 59920, 59921, 59922, 59925, 59926, 59927, 59928, 59932, 59936, 59937, 59821, 59824, 59855, 59860, 59863, 59864, 59865, 59910, 59914, 59915, 59929, 59931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C783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C783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FE43438" w:rsidR="00FC690E" w:rsidRPr="00B00C71" w:rsidRDefault="009C783B"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260C9C">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C783B"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20419C15" w14:textId="77777777" w:rsidR="00260C9C" w:rsidRPr="00B00C71" w:rsidRDefault="00260C9C" w:rsidP="00260C9C">
            <w:pPr>
              <w:rPr>
                <w:rFonts w:ascii="Arial" w:hAnsi="Arial" w:cs="Arial"/>
                <w:color w:val="000000"/>
                <w:szCs w:val="22"/>
              </w:rPr>
            </w:pPr>
            <w:r>
              <w:rPr>
                <w:rFonts w:ascii="Arial" w:hAnsi="Arial" w:cs="Arial"/>
                <w:color w:val="000000"/>
                <w:szCs w:val="22"/>
              </w:rPr>
              <w:t>Help keep the civil liberties momentum rolling in your community!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4384A7EC" w14:textId="5972644F" w:rsidR="00260C9C" w:rsidRPr="00B00C71" w:rsidRDefault="00260C9C" w:rsidP="00260C9C">
            <w:pPr>
              <w:rPr>
                <w:rFonts w:ascii="Arial" w:hAnsi="Arial" w:cs="Arial"/>
                <w:color w:val="000000"/>
                <w:szCs w:val="22"/>
              </w:rPr>
            </w:pPr>
            <w:r>
              <w:rPr>
                <w:rFonts w:ascii="Arial" w:hAnsi="Arial" w:cs="Arial"/>
                <w:color w:val="000000"/>
                <w:szCs w:val="22"/>
              </w:rPr>
              <w:t xml:space="preserve">Join the ACLU of Montana </w:t>
            </w:r>
            <w:r w:rsidR="00FA259B">
              <w:rPr>
                <w:rFonts w:ascii="Arial" w:hAnsi="Arial" w:cs="Arial"/>
                <w:color w:val="000000"/>
                <w:szCs w:val="22"/>
              </w:rPr>
              <w:t>today and tomorrow</w:t>
            </w:r>
            <w:r>
              <w:rPr>
                <w:rFonts w:ascii="Arial" w:hAnsi="Arial" w:cs="Arial"/>
                <w:color w:val="000000"/>
                <w:szCs w:val="22"/>
              </w:rPr>
              <w:t xml:space="preserve"> for Montana Gives day!</w:t>
            </w:r>
          </w:p>
          <w:p w14:paraId="626513BC" w14:textId="73955902"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2C119D" w14:textId="77777777" w:rsidR="00BE79C1" w:rsidRDefault="009C783B" w:rsidP="00BE79C1">
            <w:hyperlink r:id="rId18" w:history="1">
              <w:r w:rsidR="00BE79C1" w:rsidRPr="00C4642F">
                <w:rPr>
                  <w:rStyle w:val="Hyperlink"/>
                </w:rPr>
                <w:t>https://www.clearinghouse.net/detail.php?id=179</w:t>
              </w:r>
            </w:hyperlink>
          </w:p>
          <w:p w14:paraId="626513C7" w14:textId="0AA934F6" w:rsidR="002B117E" w:rsidRDefault="002B117E" w:rsidP="002F55CE">
            <w:pPr>
              <w:rPr>
                <w:rFonts w:ascii="Arial" w:hAnsi="Arial" w:cs="Arial"/>
                <w:color w:val="000000"/>
                <w:szCs w:val="22"/>
              </w:rPr>
            </w:pPr>
          </w:p>
          <w:p w14:paraId="18617824" w14:textId="240DAAC0" w:rsidR="00BE79C1" w:rsidRDefault="009C783B" w:rsidP="002F55CE">
            <w:pPr>
              <w:rPr>
                <w:rStyle w:val="Hyperlink"/>
              </w:rPr>
            </w:pPr>
            <w:hyperlink r:id="rId19" w:history="1">
              <w:r w:rsidR="00BE79C1" w:rsidRPr="00B16DF9">
                <w:rPr>
                  <w:rStyle w:val="Hyperlink"/>
                </w:rPr>
                <w:t>https://www.aclu.org/news/aclu-and-indian-rights-group-seek-secure-voting-rights-montanas-native-americans</w:t>
              </w:r>
            </w:hyperlink>
          </w:p>
          <w:p w14:paraId="3B5C4857" w14:textId="5E4FFB1C" w:rsidR="00BE79C1" w:rsidRDefault="00BE79C1" w:rsidP="002F55CE">
            <w:pPr>
              <w:rPr>
                <w:rStyle w:val="Hyperlink"/>
              </w:rPr>
            </w:pPr>
          </w:p>
          <w:p w14:paraId="3D614248" w14:textId="06911E55" w:rsidR="00BE79C1" w:rsidRDefault="009C783B" w:rsidP="002F55CE">
            <w:pPr>
              <w:rPr>
                <w:rFonts w:ascii="Arial" w:hAnsi="Arial" w:cs="Arial"/>
                <w:color w:val="000000"/>
                <w:szCs w:val="22"/>
              </w:rPr>
            </w:pPr>
            <w:hyperlink r:id="rId20" w:history="1">
              <w:r w:rsidR="00BE79C1" w:rsidRPr="00C4642F">
                <w:rPr>
                  <w:rStyle w:val="Hyperlink"/>
                </w:rPr>
                <w:t>https://www.aclumontana.org/en/news/meet-helen-weems-nurse-practitioner-plaintiff-and-reproductive-rights-advocate</w:t>
              </w:r>
            </w:hyperlink>
          </w:p>
          <w:p w14:paraId="740544F8" w14:textId="77777777" w:rsidR="00BE79C1" w:rsidRDefault="00BE79C1" w:rsidP="002F55CE">
            <w:pPr>
              <w:rPr>
                <w:rFonts w:ascii="Arial" w:hAnsi="Arial" w:cs="Arial"/>
                <w:color w:val="000000"/>
                <w:szCs w:val="22"/>
              </w:rPr>
            </w:pPr>
          </w:p>
          <w:p w14:paraId="2F919511" w14:textId="7F107FF8" w:rsidR="009B00D8" w:rsidRPr="00B00C71" w:rsidRDefault="009B00D8" w:rsidP="002F55CE">
            <w:pPr>
              <w:rPr>
                <w:rFonts w:ascii="Arial" w:hAnsi="Arial" w:cs="Arial"/>
                <w:color w:val="000000"/>
                <w:szCs w:val="22"/>
              </w:rPr>
            </w:pPr>
            <w:hyperlink r:id="rId21" w:history="1">
              <w:r w:rsidRPr="00BC4D8E">
                <w:rPr>
                  <w:rStyle w:val="Hyperlink"/>
                  <w:rFonts w:cstheme="minorHAnsi"/>
                  <w:color w:val="365899"/>
                </w:rPr>
                <w:t>https://www.flatheadgiving.org/organizations/american-civil-liberties-union-of-montana-foundation-aclu-mt-fa572e83-0450-4581-81c2-34a547521358</w:t>
              </w:r>
            </w:hyperlink>
          </w:p>
          <w:p w14:paraId="626513C8" w14:textId="20F522D3"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1CF6476" w14:textId="77777777" w:rsidR="00BE79C1" w:rsidRDefault="00BE79C1" w:rsidP="00BE79C1">
            <w:pPr>
              <w:rPr>
                <w:rFonts w:cstheme="minorHAnsi"/>
              </w:rPr>
            </w:pPr>
            <w:r>
              <w:rPr>
                <w:rFonts w:cstheme="minorHAnsi"/>
              </w:rPr>
              <w:t>Dear friends of the ACLU of Montana,</w:t>
            </w:r>
          </w:p>
          <w:p w14:paraId="0C4DAE7B" w14:textId="77777777" w:rsidR="00BE79C1" w:rsidRDefault="00BE79C1" w:rsidP="00BE79C1">
            <w:pPr>
              <w:rPr>
                <w:rFonts w:cstheme="minorHAnsi"/>
              </w:rPr>
            </w:pPr>
          </w:p>
          <w:p w14:paraId="3712E1BA" w14:textId="77777777" w:rsidR="00260C9C" w:rsidRPr="005A20B0" w:rsidRDefault="00260C9C" w:rsidP="00260C9C">
            <w:pPr>
              <w:rPr>
                <w:rFonts w:cstheme="minorHAnsi"/>
                <w:color w:val="auto"/>
              </w:rPr>
            </w:pPr>
            <w:r w:rsidRPr="005A20B0">
              <w:rPr>
                <w:rFonts w:cstheme="minorHAnsi"/>
                <w:color w:val="auto"/>
              </w:rPr>
              <w:t xml:space="preserve">In our last email, we shared some ACLU of Montana victories that benefited people across the state. We’ve also taken on a few issues in your own backyard! </w:t>
            </w:r>
          </w:p>
          <w:p w14:paraId="6A6A6639" w14:textId="77777777" w:rsidR="00260C9C" w:rsidRPr="005A20B0" w:rsidRDefault="00260C9C" w:rsidP="00260C9C">
            <w:pPr>
              <w:rPr>
                <w:rFonts w:cstheme="minorHAnsi"/>
                <w:color w:val="auto"/>
              </w:rPr>
            </w:pPr>
          </w:p>
          <w:p w14:paraId="5DD3C259" w14:textId="1EF63C6C" w:rsidR="00BE79C1" w:rsidRDefault="00260C9C" w:rsidP="00BE79C1">
            <w:pPr>
              <w:rPr>
                <w:rFonts w:cstheme="minorHAnsi"/>
              </w:rPr>
            </w:pPr>
            <w:r w:rsidRPr="005A20B0">
              <w:rPr>
                <w:rFonts w:cstheme="minorHAnsi"/>
                <w:color w:val="auto"/>
              </w:rPr>
              <w:t xml:space="preserve">Here are a few of the cases and causes we’ve worked on right in </w:t>
            </w:r>
            <w:r w:rsidR="00BE79C1">
              <w:rPr>
                <w:rFonts w:cstheme="minorHAnsi"/>
              </w:rPr>
              <w:t>the Flathead Valley:</w:t>
            </w:r>
          </w:p>
          <w:p w14:paraId="1FD3CA05" w14:textId="77777777" w:rsidR="00BE79C1" w:rsidRDefault="00BE79C1" w:rsidP="00BE79C1">
            <w:pPr>
              <w:rPr>
                <w:rFonts w:cstheme="minorHAnsi"/>
              </w:rPr>
            </w:pPr>
          </w:p>
          <w:p w14:paraId="6A27DDB3" w14:textId="45F90513" w:rsidR="00260C9C" w:rsidRDefault="00BE79C1" w:rsidP="00BE79C1">
            <w:pPr>
              <w:pStyle w:val="ListParagraph"/>
              <w:numPr>
                <w:ilvl w:val="0"/>
                <w:numId w:val="18"/>
              </w:numPr>
            </w:pPr>
            <w:r>
              <w:t xml:space="preserve">In 1995, the ACLU of Montana sued </w:t>
            </w:r>
            <w:r w:rsidR="00260C9C">
              <w:t xml:space="preserve">to ensure </w:t>
            </w:r>
            <w:r>
              <w:t xml:space="preserve">better jail conditions on behalf of several inmates in </w:t>
            </w:r>
            <w:r w:rsidRPr="00260C9C">
              <w:rPr>
                <w:i/>
              </w:rPr>
              <w:t xml:space="preserve">Lozeau </w:t>
            </w:r>
            <w:r>
              <w:t xml:space="preserve">v. </w:t>
            </w:r>
            <w:r w:rsidRPr="00260C9C">
              <w:rPr>
                <w:i/>
              </w:rPr>
              <w:t xml:space="preserve">Lake County. </w:t>
            </w:r>
            <w:r>
              <w:t xml:space="preserve"> </w:t>
            </w:r>
            <w:r w:rsidR="00260C9C">
              <w:t>O</w:t>
            </w:r>
            <w:r w:rsidR="00260C9C" w:rsidRPr="00260C9C">
              <w:rPr>
                <w:rFonts w:ascii="Verdana" w:hAnsi="Verdana"/>
                <w:color w:val="000000"/>
                <w:sz w:val="18"/>
                <w:szCs w:val="18"/>
                <w:shd w:val="clear" w:color="auto" w:fill="FFFFFF"/>
              </w:rPr>
              <w:t xml:space="preserve">vercrowding, understaffing, unsafe conditions, and inadequate healthcare were addressed and remedied.  </w:t>
            </w:r>
          </w:p>
          <w:p w14:paraId="3EF1192F" w14:textId="77777777" w:rsidR="00BE79C1" w:rsidRPr="00547EC9" w:rsidRDefault="00BE79C1" w:rsidP="00BE79C1">
            <w:pPr>
              <w:pStyle w:val="ListParagraph"/>
              <w:numPr>
                <w:ilvl w:val="0"/>
                <w:numId w:val="18"/>
              </w:numPr>
              <w:rPr>
                <w:rStyle w:val="Hyperlink"/>
                <w:color w:val="auto"/>
              </w:rPr>
            </w:pPr>
            <w:r>
              <w:t xml:space="preserve">The ACLU of Montana filed another Indigenous voting rights case in the Flathead area in 1999. </w:t>
            </w:r>
            <w:r>
              <w:rPr>
                <w:i/>
              </w:rPr>
              <w:t xml:space="preserve">Matt </w:t>
            </w:r>
            <w:r>
              <w:t xml:space="preserve">v. </w:t>
            </w:r>
            <w:r>
              <w:rPr>
                <w:i/>
              </w:rPr>
              <w:t>Ronan School District 30</w:t>
            </w:r>
            <w:r>
              <w:t xml:space="preserve"> resulted in more equitable districts to ensure Indigenous voters had the power they deserved in local school board elections. </w:t>
            </w:r>
            <w:hyperlink r:id="rId22" w:history="1">
              <w:r w:rsidRPr="00B16DF9">
                <w:rPr>
                  <w:rStyle w:val="Hyperlink"/>
                </w:rPr>
                <w:t>https://www.aclu.org/news/aclu-and-indian-</w:t>
              </w:r>
              <w:r w:rsidRPr="00B16DF9">
                <w:rPr>
                  <w:rStyle w:val="Hyperlink"/>
                </w:rPr>
                <w:lastRenderedPageBreak/>
                <w:t>rights-group-seek-secure-voting-rights-montanas-native-americans</w:t>
              </w:r>
            </w:hyperlink>
          </w:p>
          <w:p w14:paraId="765F7F0C" w14:textId="53FAE46A" w:rsidR="00BE79C1" w:rsidRDefault="00BE79C1" w:rsidP="00BE79C1">
            <w:pPr>
              <w:pStyle w:val="ListParagraph"/>
              <w:numPr>
                <w:ilvl w:val="0"/>
                <w:numId w:val="18"/>
              </w:numPr>
            </w:pPr>
            <w:r>
              <w:t>In 2018, the ACLU of Montana filed a case to exp</w:t>
            </w:r>
            <w:r w:rsidR="00260C9C">
              <w:t xml:space="preserve">and abortion access in Montana </w:t>
            </w:r>
            <w:r>
              <w:t xml:space="preserve">. Helen Weems, the lead client in the case, is an </w:t>
            </w:r>
            <w:r w:rsidR="00260C9C">
              <w:t>advanced practice registered nurse at All Families Healthcare clinic</w:t>
            </w:r>
            <w:r>
              <w:t xml:space="preserve"> in Whitefish. </w:t>
            </w:r>
            <w:hyperlink r:id="rId23" w:history="1">
              <w:r w:rsidRPr="00C4642F">
                <w:rPr>
                  <w:rStyle w:val="Hyperlink"/>
                </w:rPr>
                <w:t>https://www.aclumontana.org/en/news/meet-helen-weems-nurse-practitioner-plaintiff-and-reproductive-rights-advocate</w:t>
              </w:r>
            </w:hyperlink>
          </w:p>
          <w:p w14:paraId="7D6170F3" w14:textId="77777777" w:rsidR="00BE79C1" w:rsidRDefault="00BE79C1" w:rsidP="00BE79C1">
            <w:pPr>
              <w:rPr>
                <w:rFonts w:cstheme="minorHAnsi"/>
              </w:rPr>
            </w:pPr>
          </w:p>
          <w:p w14:paraId="536DEB17" w14:textId="77777777" w:rsidR="00260C9C" w:rsidRPr="005A20B0" w:rsidRDefault="00260C9C" w:rsidP="00260C9C">
            <w:pPr>
              <w:rPr>
                <w:color w:val="auto"/>
              </w:rPr>
            </w:pPr>
            <w:r w:rsidRPr="005A20B0">
              <w:rPr>
                <w:rFonts w:cstheme="minorHAnsi"/>
                <w:color w:val="auto"/>
              </w:rPr>
              <w:t>And our work goes on! Our vision is to ensure that</w:t>
            </w:r>
            <w:r w:rsidRPr="005A20B0">
              <w:rPr>
                <w:color w:val="auto"/>
              </w:rPr>
              <w:t xml:space="preserve"> civil liberties become a reality for everyone in Montana, and we couldn’t do it without friends, allies, and supporters like you</w:t>
            </w:r>
            <w:r>
              <w:rPr>
                <w:color w:val="auto"/>
              </w:rPr>
              <w:t>.</w:t>
            </w:r>
            <w:r w:rsidRPr="005A20B0">
              <w:rPr>
                <w:color w:val="auto"/>
              </w:rPr>
              <w:t xml:space="preserve"> Thank you for standing with the ACLU of Montana to protect the fundamental freedoms of all Montanans</w:t>
            </w:r>
            <w:r>
              <w:rPr>
                <w:color w:val="auto"/>
              </w:rPr>
              <w:t>.</w:t>
            </w:r>
            <w:r w:rsidRPr="005A20B0">
              <w:rPr>
                <w:color w:val="auto"/>
              </w:rPr>
              <w:t xml:space="preserve"> </w:t>
            </w:r>
          </w:p>
          <w:p w14:paraId="3AE0BC21" w14:textId="77777777" w:rsidR="00260C9C" w:rsidRPr="005A20B0" w:rsidRDefault="00260C9C" w:rsidP="00260C9C">
            <w:pPr>
              <w:rPr>
                <w:color w:val="auto"/>
              </w:rPr>
            </w:pPr>
          </w:p>
          <w:p w14:paraId="5DE47167" w14:textId="7193288C" w:rsidR="00260C9C" w:rsidRPr="005A20B0" w:rsidRDefault="00260C9C" w:rsidP="00260C9C">
            <w:pPr>
              <w:rPr>
                <w:rFonts w:cstheme="minorHAnsi"/>
                <w:color w:val="auto"/>
              </w:rPr>
            </w:pPr>
            <w:r w:rsidRPr="005A20B0">
              <w:rPr>
                <w:color w:val="auto"/>
              </w:rPr>
              <w:t xml:space="preserve">Please join us </w:t>
            </w:r>
            <w:r w:rsidR="00FA259B">
              <w:rPr>
                <w:color w:val="auto"/>
              </w:rPr>
              <w:t xml:space="preserve">today and </w:t>
            </w:r>
            <w:r w:rsidR="009B00D8">
              <w:rPr>
                <w:color w:val="auto"/>
              </w:rPr>
              <w:t xml:space="preserve">tomorrow to celebrate </w:t>
            </w:r>
            <w:r w:rsidRPr="005A20B0">
              <w:rPr>
                <w:color w:val="auto"/>
              </w:rPr>
              <w:t>Montana Gives Day</w:t>
            </w:r>
            <w:r w:rsidR="009B00D8">
              <w:rPr>
                <w:color w:val="auto"/>
              </w:rPr>
              <w:t>! This</w:t>
            </w:r>
            <w:r w:rsidRPr="005A20B0">
              <w:rPr>
                <w:color w:val="auto"/>
              </w:rPr>
              <w:t xml:space="preserve"> 24-hour online celebration of giving connect</w:t>
            </w:r>
            <w:r w:rsidR="009B00D8">
              <w:rPr>
                <w:color w:val="auto"/>
              </w:rPr>
              <w:t>s</w:t>
            </w:r>
            <w:r w:rsidRPr="005A20B0">
              <w:rPr>
                <w:color w:val="auto"/>
              </w:rPr>
              <w:t xml:space="preserve"> community members with the causes they care most about</w:t>
            </w:r>
            <w:r w:rsidR="009C783B">
              <w:rPr>
                <w:color w:val="auto"/>
              </w:rPr>
              <w:t>.</w:t>
            </w:r>
            <w:bookmarkStart w:id="0" w:name="_GoBack"/>
            <w:bookmarkEnd w:id="0"/>
          </w:p>
          <w:p w14:paraId="1FDF51EA" w14:textId="77777777" w:rsidR="00260C9C" w:rsidRPr="005A20B0" w:rsidRDefault="00260C9C" w:rsidP="00260C9C">
            <w:pPr>
              <w:rPr>
                <w:rFonts w:cstheme="minorHAnsi"/>
                <w:color w:val="auto"/>
              </w:rPr>
            </w:pPr>
          </w:p>
          <w:p w14:paraId="55563B26" w14:textId="0A97CFD9" w:rsidR="00260C9C" w:rsidRPr="005A20B0" w:rsidRDefault="00FA259B" w:rsidP="00260C9C">
            <w:pPr>
              <w:rPr>
                <w:rFonts w:cstheme="minorHAnsi"/>
                <w:color w:val="auto"/>
              </w:rPr>
            </w:pPr>
            <w:r w:rsidRPr="005A20B0">
              <w:rPr>
                <w:rFonts w:cstheme="minorHAnsi"/>
                <w:color w:val="auto"/>
              </w:rPr>
              <w:t xml:space="preserve">Thank you for your continued </w:t>
            </w:r>
            <w:r w:rsidRPr="00FA259B">
              <w:rPr>
                <w:color w:val="auto"/>
              </w:rPr>
              <w:t>support!</w:t>
            </w:r>
          </w:p>
          <w:p w14:paraId="68280309" w14:textId="77777777" w:rsidR="00260C9C" w:rsidRPr="00AF6436" w:rsidRDefault="00260C9C" w:rsidP="00260C9C">
            <w:pPr>
              <w:rPr>
                <w:rFonts w:cstheme="minorHAnsi"/>
                <w:iCs/>
              </w:rPr>
            </w:pPr>
          </w:p>
          <w:p w14:paraId="62094F21" w14:textId="77777777" w:rsidR="00260C9C" w:rsidRPr="00AF6436" w:rsidRDefault="00260C9C" w:rsidP="00260C9C">
            <w:pPr>
              <w:rPr>
                <w:rFonts w:cstheme="minorHAnsi"/>
                <w:iCs/>
              </w:rPr>
            </w:pPr>
            <w:r w:rsidRPr="00AF6436">
              <w:rPr>
                <w:rFonts w:cstheme="minorHAnsi"/>
                <w:iCs/>
              </w:rPr>
              <w:t>Caitlin Borgmann</w:t>
            </w:r>
          </w:p>
          <w:p w14:paraId="626513DA" w14:textId="77777777" w:rsidR="00973768" w:rsidRPr="00B00C71" w:rsidRDefault="00973768" w:rsidP="002B117E">
            <w:pPr>
              <w:rPr>
                <w:rStyle w:val="Emphasis"/>
                <w:rFonts w:ascii="Arial" w:hAnsi="Arial" w:cs="Arial"/>
                <w:i w:val="0"/>
                <w:sz w:val="20"/>
                <w:szCs w:val="20"/>
              </w:rPr>
            </w:pPr>
          </w:p>
          <w:p w14:paraId="626513DB" w14:textId="5C30CA74" w:rsidR="00973768" w:rsidRPr="00B00C71" w:rsidRDefault="009B00D8" w:rsidP="002B117E">
            <w:pPr>
              <w:rPr>
                <w:rStyle w:val="Emphasis"/>
                <w:rFonts w:ascii="Arial" w:hAnsi="Arial" w:cs="Arial"/>
                <w:i w:val="0"/>
                <w:sz w:val="20"/>
                <w:szCs w:val="20"/>
              </w:rPr>
            </w:pPr>
            <w:r>
              <w:rPr>
                <w:rFonts w:ascii="Arial" w:hAnsi="Arial" w:cs="Arial"/>
                <w:iCs/>
                <w:noProof/>
                <w:sz w:val="20"/>
                <w:szCs w:val="20"/>
              </w:rPr>
              <w:drawing>
                <wp:inline distT="0" distB="0" distL="0" distR="0" wp14:anchorId="4AE3B43A" wp14:editId="10C64CED">
                  <wp:extent cx="1341343" cy="2006930"/>
                  <wp:effectExtent l="0" t="0" r="0" b="0"/>
                  <wp:docPr id="7" name="Picture 7" descr="S:\Communications\CAN\Montana Gives\CHAOS restructuring 04.30.18\Finished\Caitlin Borgmann_Executive 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mmunications\CAN\Montana Gives\CHAOS restructuring 04.30.18\Finished\Caitlin Borgmann_Executive Directo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41282" cy="2006839"/>
                          </a:xfrm>
                          <a:prstGeom prst="rect">
                            <a:avLst/>
                          </a:prstGeom>
                          <a:noFill/>
                          <a:ln>
                            <a:noFill/>
                          </a:ln>
                        </pic:spPr>
                      </pic:pic>
                    </a:graphicData>
                  </a:graphic>
                </wp:inline>
              </w:drawing>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78A8C" w15:done="0"/>
  <w15:commentEx w15:paraId="3E5BF806" w15:done="0"/>
  <w15:commentEx w15:paraId="301AF3F5" w15:done="0"/>
  <w15:commentEx w15:paraId="48597B5B" w15:done="0"/>
  <w15:commentEx w15:paraId="401A9DBB" w15:done="0"/>
  <w15:commentEx w15:paraId="3C568C47" w15:done="0"/>
  <w15:commentEx w15:paraId="543F8E0C" w15:done="0"/>
  <w15:commentEx w15:paraId="345091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E755"/>
  <w16cid:commentId w16cid:paraId="3E5BF806" w16cid:durableId="1E81E756"/>
  <w16cid:commentId w16cid:paraId="301AF3F5" w16cid:durableId="1E81E757"/>
  <w16cid:commentId w16cid:paraId="48597B5B" w16cid:durableId="1E81E758"/>
  <w16cid:commentId w16cid:paraId="401A9DBB" w16cid:durableId="1E81E759"/>
  <w16cid:commentId w16cid:paraId="3C568C47" w16cid:durableId="1E81E75A"/>
  <w16cid:commentId w16cid:paraId="543F8E0C" w16cid:durableId="1E81E75B"/>
  <w16cid:commentId w16cid:paraId="34509183" w16cid:durableId="1E81E7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3D8C1" w14:textId="77777777" w:rsidR="00413AA2" w:rsidRDefault="00413AA2" w:rsidP="00746B86">
      <w:r>
        <w:separator/>
      </w:r>
    </w:p>
  </w:endnote>
  <w:endnote w:type="continuationSeparator" w:id="0">
    <w:p w14:paraId="66B042B8" w14:textId="77777777" w:rsidR="00413AA2" w:rsidRDefault="00413AA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3E151" w14:textId="77777777" w:rsidR="00413AA2" w:rsidRDefault="00413AA2" w:rsidP="00746B86">
      <w:r>
        <w:separator/>
      </w:r>
    </w:p>
  </w:footnote>
  <w:footnote w:type="continuationSeparator" w:id="0">
    <w:p w14:paraId="04ABEB58" w14:textId="77777777" w:rsidR="00413AA2" w:rsidRDefault="00413AA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50B25"/>
    <w:multiLevelType w:val="hybridMultilevel"/>
    <w:tmpl w:val="D4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0C9C"/>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3AA2"/>
    <w:rsid w:val="00414863"/>
    <w:rsid w:val="004272B9"/>
    <w:rsid w:val="00433C4F"/>
    <w:rsid w:val="00440E52"/>
    <w:rsid w:val="00453CFD"/>
    <w:rsid w:val="00456591"/>
    <w:rsid w:val="004D1074"/>
    <w:rsid w:val="005301C8"/>
    <w:rsid w:val="00556774"/>
    <w:rsid w:val="00570925"/>
    <w:rsid w:val="0058044E"/>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B04B8"/>
    <w:rsid w:val="007C43D4"/>
    <w:rsid w:val="007C7AA6"/>
    <w:rsid w:val="007D2DB4"/>
    <w:rsid w:val="00851F51"/>
    <w:rsid w:val="008560B3"/>
    <w:rsid w:val="00870AC3"/>
    <w:rsid w:val="008726A1"/>
    <w:rsid w:val="008D10B2"/>
    <w:rsid w:val="008D7C18"/>
    <w:rsid w:val="008E721A"/>
    <w:rsid w:val="008F04AC"/>
    <w:rsid w:val="008F688B"/>
    <w:rsid w:val="00904FAE"/>
    <w:rsid w:val="00906FF8"/>
    <w:rsid w:val="00945796"/>
    <w:rsid w:val="00950FF9"/>
    <w:rsid w:val="009624A0"/>
    <w:rsid w:val="00973768"/>
    <w:rsid w:val="00985681"/>
    <w:rsid w:val="00994014"/>
    <w:rsid w:val="009B00D8"/>
    <w:rsid w:val="009C4565"/>
    <w:rsid w:val="009C783B"/>
    <w:rsid w:val="009E74A6"/>
    <w:rsid w:val="00A1000D"/>
    <w:rsid w:val="00A4255E"/>
    <w:rsid w:val="00AD6F9E"/>
    <w:rsid w:val="00B00C71"/>
    <w:rsid w:val="00B03107"/>
    <w:rsid w:val="00B05B88"/>
    <w:rsid w:val="00B2330C"/>
    <w:rsid w:val="00B34085"/>
    <w:rsid w:val="00B51603"/>
    <w:rsid w:val="00B71D6A"/>
    <w:rsid w:val="00B73E36"/>
    <w:rsid w:val="00B84897"/>
    <w:rsid w:val="00BC4483"/>
    <w:rsid w:val="00BE79C1"/>
    <w:rsid w:val="00BF5A30"/>
    <w:rsid w:val="00C20EC3"/>
    <w:rsid w:val="00C26D35"/>
    <w:rsid w:val="00C3721C"/>
    <w:rsid w:val="00C56AED"/>
    <w:rsid w:val="00C601AE"/>
    <w:rsid w:val="00CC1145"/>
    <w:rsid w:val="00CE0238"/>
    <w:rsid w:val="00D03599"/>
    <w:rsid w:val="00D3147F"/>
    <w:rsid w:val="00D478A9"/>
    <w:rsid w:val="00D82D8D"/>
    <w:rsid w:val="00D871B0"/>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8027F"/>
    <w:rsid w:val="00F90E51"/>
    <w:rsid w:val="00FA259B"/>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BE79C1"/>
  </w:style>
  <w:style w:type="character" w:styleId="FollowedHyperlink">
    <w:name w:val="FollowedHyperlink"/>
    <w:basedOn w:val="DefaultParagraphFont"/>
    <w:uiPriority w:val="99"/>
    <w:semiHidden/>
    <w:unhideWhenUsed/>
    <w:rsid w:val="00BE79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customStyle="1" w:styleId="apple-converted-space">
    <w:name w:val="apple-converted-space"/>
    <w:basedOn w:val="DefaultParagraphFont"/>
    <w:rsid w:val="00BE79C1"/>
  </w:style>
  <w:style w:type="character" w:styleId="FollowedHyperlink">
    <w:name w:val="FollowedHyperlink"/>
    <w:basedOn w:val="DefaultParagraphFont"/>
    <w:uiPriority w:val="99"/>
    <w:semiHidden/>
    <w:unhideWhenUsed/>
    <w:rsid w:val="00BE79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clearinghouse.net/detail.php?id=179"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l.facebook.com/l.php?u=https%3A%2F%2Fwww.flatheadgiving.org%2Forganizations%2Famerican-civil-liberties-union-of-montana-foundation-aclu-mt-fa572e83-0450-4581-81c2-34a547521358&amp;h=ATP8eN73JUiJ1uTzUhcHkEGFVlVkFg393VVnRvJ4dzFZePLpzf5aQInpPngKxUlHy0bnTkmJc8SHaW_S4qvYAj1KIAmox50uIxtPtmfTwz-xrsc8E1sTAe0&amp;s=1"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montana.org/en/news/meet-helen-weems-nurse-practitioner-plaintiff-and-reproductive-rights-advocate"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lumontana.org/en/news/meet-helen-weems-nurse-practitioner-plaintiff-and-reproductive-rights-advocat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clu.org/news/aclu-and-indian-rights-group-seek-secure-voting-rights-montanas-native-american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aclu.org/news/aclu-and-indian-rights-group-seek-secure-voting-rights-montanas-native-americans" TargetMode="External"/><Relationship Id="rId27" Type="http://schemas.openxmlformats.org/officeDocument/2006/relationships/fontTable" Target="fontTable.xml"/><Relationship Id="rId30"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6E29A7-B438-408D-AC43-C92588E8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2018-04-30T21:49:00Z</dcterms:created>
  <dcterms:modified xsi:type="dcterms:W3CDTF">2018-04-30T21:49:00Z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