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367120E" w:rsidR="00A1000D" w:rsidRPr="00B00C71" w:rsidRDefault="00012D91"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F21FAFE" w:rsidR="00DD55D2" w:rsidRPr="00B00C71" w:rsidRDefault="008D2CF5"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722714">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257219E7" w:rsidR="00DD55D2" w:rsidRPr="00B00C71" w:rsidRDefault="008D2CF5"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722714">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72B1845" w14:textId="77777777" w:rsidR="00570925" w:rsidRPr="008D2CF5" w:rsidRDefault="00722714" w:rsidP="00DD55D2">
            <w:pPr>
              <w:rPr>
                <w:rFonts w:ascii="Arial" w:hAnsi="Arial" w:cs="Arial"/>
                <w:b/>
                <w:sz w:val="28"/>
              </w:rPr>
            </w:pPr>
            <w:r w:rsidRPr="008D2CF5">
              <w:rPr>
                <w:rFonts w:ascii="Arial" w:hAnsi="Arial" w:cs="Arial"/>
                <w:b/>
                <w:sz w:val="28"/>
              </w:rPr>
              <w:t>Goes only to Essex County:</w:t>
            </w:r>
          </w:p>
          <w:p w14:paraId="17ED1C3A" w14:textId="77777777" w:rsidR="00722714" w:rsidRDefault="00722714" w:rsidP="00DD55D2">
            <w:pPr>
              <w:rPr>
                <w:rFonts w:ascii="Arial" w:hAnsi="Arial" w:cs="Arial"/>
                <w:sz w:val="28"/>
              </w:rPr>
            </w:pPr>
          </w:p>
          <w:p w14:paraId="6265139F" w14:textId="7E609962" w:rsidR="00722714" w:rsidRPr="00B00C71" w:rsidRDefault="00722714" w:rsidP="00DD55D2">
            <w:pPr>
              <w:rPr>
                <w:rFonts w:ascii="Arial" w:hAnsi="Arial" w:cs="Arial"/>
                <w:sz w:val="28"/>
              </w:rPr>
            </w:pPr>
            <w:r w:rsidRPr="0008126A">
              <w:rPr>
                <w:rFonts w:ascii="Times New Roman" w:hAnsi="Times New Roman"/>
              </w:rPr>
              <w:t>07102</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07109</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07019</w:t>
            </w:r>
            <w:r>
              <w:rPr>
                <w:rFonts w:ascii="Times New Roman" w:hAnsi="Times New Roman"/>
              </w:rPr>
              <w:t xml:space="preserve">, </w:t>
            </w:r>
            <w:r w:rsidRPr="0008126A">
              <w:rPr>
                <w:rFonts w:ascii="Times New Roman" w:hAnsi="Times New Roman"/>
              </w:rPr>
              <w:t>07021</w:t>
            </w:r>
            <w:r>
              <w:rPr>
                <w:rFonts w:ascii="Times New Roman" w:hAnsi="Times New Roman"/>
              </w:rPr>
              <w:t xml:space="preserve">, </w:t>
            </w:r>
            <w:r w:rsidRPr="0008126A">
              <w:rPr>
                <w:rFonts w:ascii="Times New Roman" w:hAnsi="Times New Roman"/>
              </w:rPr>
              <w:t>07004</w:t>
            </w:r>
            <w:r>
              <w:rPr>
                <w:rFonts w:ascii="Times New Roman" w:hAnsi="Times New Roman"/>
              </w:rPr>
              <w:t xml:space="preserve">, </w:t>
            </w:r>
            <w:r w:rsidRPr="0008126A">
              <w:rPr>
                <w:rFonts w:ascii="Times New Roman" w:hAnsi="Times New Roman"/>
              </w:rPr>
              <w:t>07028</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07111</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07039</w:t>
            </w:r>
            <w:r>
              <w:rPr>
                <w:rFonts w:ascii="Times New Roman" w:hAnsi="Times New Roman"/>
              </w:rPr>
              <w:t xml:space="preserve">, </w:t>
            </w:r>
            <w:r w:rsidRPr="0008126A">
              <w:rPr>
                <w:rFonts w:ascii="Times New Roman" w:hAnsi="Times New Roman"/>
              </w:rPr>
              <w:t>07040</w:t>
            </w:r>
            <w:r>
              <w:rPr>
                <w:rFonts w:ascii="Times New Roman" w:hAnsi="Times New Roman"/>
              </w:rPr>
              <w:t xml:space="preserve">, </w:t>
            </w:r>
            <w:r w:rsidRPr="0008126A">
              <w:rPr>
                <w:rFonts w:ascii="Times New Roman" w:hAnsi="Times New Roman"/>
              </w:rPr>
              <w:t>07</w:t>
            </w:r>
            <w:bookmarkStart w:id="0" w:name="_GoBack"/>
            <w:bookmarkEnd w:id="0"/>
            <w:r w:rsidRPr="0008126A">
              <w:rPr>
                <w:rFonts w:ascii="Times New Roman" w:hAnsi="Times New Roman"/>
              </w:rPr>
              <w:t>199</w:t>
            </w:r>
            <w:r>
              <w:rPr>
                <w:rFonts w:ascii="Times New Roman" w:hAnsi="Times New Roman"/>
              </w:rPr>
              <w:t xml:space="preserve">, </w:t>
            </w:r>
            <w:r w:rsidRPr="0008126A">
              <w:rPr>
                <w:rFonts w:ascii="Times New Roman" w:hAnsi="Times New Roman"/>
              </w:rPr>
              <w:t>07041</w:t>
            </w:r>
            <w:r>
              <w:rPr>
                <w:rFonts w:ascii="Times New Roman" w:hAnsi="Times New Roman"/>
              </w:rPr>
              <w:t xml:space="preserve">, </w:t>
            </w:r>
            <w:r w:rsidRPr="0008126A">
              <w:rPr>
                <w:rFonts w:ascii="Times New Roman" w:hAnsi="Times New Roman"/>
              </w:rPr>
              <w:t>07042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07101</w:t>
            </w:r>
            <w:r>
              <w:rPr>
                <w:rFonts w:ascii="Times New Roman" w:hAnsi="Times New Roman"/>
              </w:rPr>
              <w:t xml:space="preserve">, </w:t>
            </w:r>
            <w:r w:rsidRPr="0008126A">
              <w:rPr>
                <w:rFonts w:ascii="Times New Roman" w:hAnsi="Times New Roman"/>
              </w:rPr>
              <w:t>07103</w:t>
            </w:r>
            <w:r>
              <w:rPr>
                <w:rFonts w:ascii="Times New Roman" w:hAnsi="Times New Roman"/>
              </w:rPr>
              <w:t xml:space="preserve">, </w:t>
            </w:r>
            <w:r w:rsidRPr="0008126A">
              <w:rPr>
                <w:rFonts w:ascii="Times New Roman" w:hAnsi="Times New Roman"/>
              </w:rPr>
              <w:t>07104</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07106</w:t>
            </w:r>
            <w:r>
              <w:rPr>
                <w:rFonts w:ascii="Times New Roman" w:hAnsi="Times New Roman"/>
              </w:rPr>
              <w:t xml:space="preserve">, </w:t>
            </w:r>
            <w:r w:rsidRPr="0008126A">
              <w:rPr>
                <w:rFonts w:ascii="Times New Roman" w:hAnsi="Times New Roman"/>
              </w:rPr>
              <w:t>07107</w:t>
            </w:r>
            <w:r>
              <w:rPr>
                <w:rFonts w:ascii="Times New Roman" w:hAnsi="Times New Roman"/>
              </w:rPr>
              <w:t xml:space="preserve">, </w:t>
            </w:r>
            <w:r w:rsidRPr="0008126A">
              <w:rPr>
                <w:rFonts w:ascii="Times New Roman" w:hAnsi="Times New Roman"/>
              </w:rPr>
              <w:t>07108</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07114</w:t>
            </w:r>
            <w:r>
              <w:rPr>
                <w:rFonts w:ascii="Times New Roman" w:hAnsi="Times New Roman"/>
              </w:rPr>
              <w:t xml:space="preserve">, </w:t>
            </w:r>
            <w:r w:rsidRPr="0008126A">
              <w:rPr>
                <w:rFonts w:ascii="Times New Roman" w:hAnsi="Times New Roman"/>
              </w:rPr>
              <w:t>07175</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07195</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07199</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07110</w:t>
            </w:r>
            <w:r>
              <w:rPr>
                <w:rFonts w:ascii="Times New Roman" w:hAnsi="Times New Roman"/>
              </w:rPr>
              <w:t xml:space="preserve">, </w:t>
            </w:r>
            <w:r w:rsidRPr="0008126A">
              <w:rPr>
                <w:rFonts w:ascii="Times New Roman" w:hAnsi="Times New Roman"/>
              </w:rPr>
              <w:t>07050</w:t>
            </w:r>
            <w:r>
              <w:rPr>
                <w:rFonts w:ascii="Times New Roman" w:hAnsi="Times New Roman"/>
              </w:rPr>
              <w:t xml:space="preserve">, </w:t>
            </w:r>
            <w:r w:rsidRPr="0008126A">
              <w:rPr>
                <w:rFonts w:ascii="Times New Roman" w:hAnsi="Times New Roman"/>
              </w:rPr>
              <w:t>07051</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07068</w:t>
            </w:r>
            <w:r>
              <w:rPr>
                <w:rFonts w:ascii="Times New Roman" w:hAnsi="Times New Roman"/>
              </w:rPr>
              <w:t xml:space="preserve">, </w:t>
            </w:r>
            <w:r w:rsidRPr="0008126A">
              <w:rPr>
                <w:rFonts w:ascii="Times New Roman" w:hAnsi="Times New Roman"/>
              </w:rPr>
              <w:t>07078</w:t>
            </w:r>
            <w:r>
              <w:rPr>
                <w:rFonts w:ascii="Times New Roman" w:hAnsi="Times New Roman"/>
              </w:rPr>
              <w:t xml:space="preserve">, </w:t>
            </w:r>
            <w:r w:rsidRPr="0008126A">
              <w:rPr>
                <w:rFonts w:ascii="Times New Roman" w:hAnsi="Times New Roman"/>
              </w:rPr>
              <w:t>07079</w:t>
            </w:r>
            <w:r>
              <w:rPr>
                <w:rFonts w:ascii="Times New Roman" w:hAnsi="Times New Roman"/>
              </w:rPr>
              <w:t xml:space="preserve">, </w:t>
            </w:r>
            <w:r w:rsidRPr="0008126A">
              <w:rPr>
                <w:rFonts w:ascii="Times New Roman" w:hAnsi="Times New Roman"/>
              </w:rPr>
              <w:t>07052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07044</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267F144" w:rsidR="00DD55D2" w:rsidRPr="00B00C71" w:rsidRDefault="008D2CF5" w:rsidP="003C5521">
            <w:pPr>
              <w:rPr>
                <w:rFonts w:ascii="Arial" w:hAnsi="Arial" w:cs="Arial"/>
                <w:color w:val="000000"/>
                <w:szCs w:val="22"/>
              </w:rPr>
            </w:pPr>
            <w:hyperlink r:id="rId13" w:history="1">
              <w:r w:rsidR="00012D91" w:rsidRPr="00066F75">
                <w:rPr>
                  <w:rStyle w:val="Hyperlink"/>
                  <w:rFonts w:ascii="Arial" w:hAnsi="Arial" w:cs="Arial"/>
                  <w:szCs w:val="22"/>
                </w:rPr>
                <w:t>apeltzman@aclu-nj.org</w:t>
              </w:r>
            </w:hyperlink>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D2CF5"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D2CF5"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5CCEAF0" w:rsidR="00FC690E" w:rsidRPr="00B00C71" w:rsidRDefault="008D2CF5"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012D91">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D2CF5"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7B629121" w14:textId="288E555D" w:rsidR="00012D91" w:rsidRDefault="00012D91" w:rsidP="00012D91">
            <w:r>
              <w:t>Hear their stories of solitary confinement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59555FB" w:rsidR="003D7EA1" w:rsidRPr="00B00C71" w:rsidRDefault="00012D91" w:rsidP="003C5521">
            <w:pPr>
              <w:rPr>
                <w:rFonts w:ascii="Arial" w:hAnsi="Arial" w:cs="Arial"/>
                <w:color w:val="000000"/>
                <w:szCs w:val="22"/>
              </w:rPr>
            </w:pPr>
            <w:r>
              <w:rPr>
                <w:rFonts w:ascii="Arial" w:hAnsi="Arial" w:cs="Arial"/>
                <w:color w:val="000000"/>
                <w:szCs w:val="22"/>
              </w:rPr>
              <w:t>Survivors of solitary confinement discuss why it needs to end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991ADE" w14:textId="77777777" w:rsidR="002B117E" w:rsidRDefault="00FD1446" w:rsidP="00B00C71">
            <w:pPr>
              <w:rPr>
                <w:rFonts w:ascii="Arial" w:hAnsi="Arial" w:cs="Arial"/>
                <w:color w:val="000000"/>
                <w:szCs w:val="22"/>
              </w:rPr>
            </w:pPr>
            <w:r>
              <w:rPr>
                <w:rFonts w:ascii="Arial" w:hAnsi="Arial" w:cs="Arial"/>
                <w:color w:val="000000"/>
                <w:szCs w:val="22"/>
              </w:rPr>
              <w:t>End Torture: End Solitary Confinement</w:t>
            </w:r>
          </w:p>
          <w:p w14:paraId="592E485A" w14:textId="77777777" w:rsidR="00FD1446" w:rsidRDefault="00FD1446" w:rsidP="00B00C71">
            <w:pPr>
              <w:rPr>
                <w:rFonts w:ascii="Arial" w:hAnsi="Arial" w:cs="Arial"/>
                <w:color w:val="000000"/>
                <w:szCs w:val="22"/>
              </w:rPr>
            </w:pPr>
            <w:r>
              <w:rPr>
                <w:rFonts w:ascii="Arial" w:hAnsi="Arial" w:cs="Arial"/>
                <w:color w:val="000000"/>
                <w:szCs w:val="22"/>
              </w:rPr>
              <w:t>Sunday, Feb. 25, 2018</w:t>
            </w:r>
          </w:p>
          <w:p w14:paraId="3D8B9CEA" w14:textId="77777777" w:rsidR="00FD1446" w:rsidRDefault="00FD1446" w:rsidP="00B00C71">
            <w:pPr>
              <w:rPr>
                <w:rFonts w:ascii="Arial" w:hAnsi="Arial" w:cs="Arial"/>
                <w:color w:val="000000"/>
                <w:szCs w:val="22"/>
              </w:rPr>
            </w:pPr>
            <w:r>
              <w:rPr>
                <w:rFonts w:ascii="Arial" w:hAnsi="Arial" w:cs="Arial"/>
                <w:color w:val="000000"/>
                <w:szCs w:val="22"/>
              </w:rPr>
              <w:t>3-6 p.m.</w:t>
            </w:r>
          </w:p>
          <w:p w14:paraId="544E4419" w14:textId="77777777" w:rsidR="00FD1446" w:rsidRDefault="00D66504" w:rsidP="00B00C71">
            <w:pPr>
              <w:rPr>
                <w:rFonts w:ascii="Arial" w:hAnsi="Arial" w:cs="Arial"/>
                <w:color w:val="000000"/>
                <w:szCs w:val="22"/>
              </w:rPr>
            </w:pPr>
            <w:r>
              <w:rPr>
                <w:rFonts w:ascii="Arial" w:hAnsi="Arial" w:cs="Arial"/>
                <w:color w:val="000000"/>
                <w:szCs w:val="22"/>
              </w:rPr>
              <w:t>Rutgers School of Law Newark</w:t>
            </w:r>
          </w:p>
          <w:p w14:paraId="626513C2" w14:textId="06513928" w:rsidR="00D66504" w:rsidRPr="00B00C71" w:rsidRDefault="00D66504" w:rsidP="00B00C71">
            <w:pPr>
              <w:rPr>
                <w:rFonts w:ascii="Arial" w:hAnsi="Arial" w:cs="Arial"/>
                <w:color w:val="000000"/>
                <w:szCs w:val="22"/>
              </w:rPr>
            </w:pPr>
            <w:r>
              <w:rPr>
                <w:rFonts w:ascii="Arial" w:hAnsi="Arial" w:cs="Arial"/>
                <w:color w:val="000000"/>
                <w:szCs w:val="22"/>
              </w:rPr>
              <w:t>123 Washington St., Newark, NJ 07102</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7C9644CF" w14:textId="77777777" w:rsidR="009B6AAF" w:rsidRDefault="009B6AAF" w:rsidP="009B6AAF"/>
          <w:p w14:paraId="2BDAAEB0" w14:textId="77777777" w:rsidR="009B6AAF" w:rsidRDefault="009B6AAF" w:rsidP="009B6AAF">
            <w:r>
              <w:t>Dear supporter,</w:t>
            </w:r>
          </w:p>
          <w:p w14:paraId="7F6C6894" w14:textId="77777777" w:rsidR="009B6AAF" w:rsidRDefault="009B6AAF" w:rsidP="009B6AAF"/>
          <w:p w14:paraId="7CF50360" w14:textId="77777777" w:rsidR="009B6AAF" w:rsidRDefault="009B6AAF" w:rsidP="009B6AAF">
            <w:r>
              <w:lastRenderedPageBreak/>
              <w:t>In New Jersey’s prisons and jails, torture is an everyday occurrence: solitary confinement is used routinely as a form of punishment, despite widespread knowledge of its damaging effects.</w:t>
            </w:r>
          </w:p>
          <w:p w14:paraId="5E8F85C4" w14:textId="77777777" w:rsidR="009B6AAF" w:rsidRDefault="009B6AAF" w:rsidP="009B6AAF"/>
          <w:p w14:paraId="430B8ED6" w14:textId="77777777" w:rsidR="009B6AAF" w:rsidRDefault="009B6AAF" w:rsidP="009B6AAF">
            <w:r>
              <w:t>On Feb. 25, the survivors of solitary will be sharing their stories. We hope you’ll be able to join us to hear firsthand why it’s so urgent for New Jersey to stop the routine use of this brutal punishment.</w:t>
            </w:r>
          </w:p>
          <w:p w14:paraId="2D739164" w14:textId="77777777" w:rsidR="009B6AAF" w:rsidRDefault="009B6AAF" w:rsidP="009B6AAF"/>
          <w:p w14:paraId="459D8783" w14:textId="77777777" w:rsidR="009B6AAF" w:rsidRDefault="009B6AAF" w:rsidP="009B6AAF">
            <w:r>
              <w:t>End Torture: End Solitary Confinement</w:t>
            </w:r>
          </w:p>
          <w:p w14:paraId="476492CB" w14:textId="77777777" w:rsidR="009B6AAF" w:rsidRDefault="009B6AAF" w:rsidP="009B6AAF">
            <w:r>
              <w:t>Feb. 25, 3-6 pm</w:t>
            </w:r>
          </w:p>
          <w:p w14:paraId="7860464A" w14:textId="77777777" w:rsidR="009B6AAF" w:rsidRDefault="009B6AAF" w:rsidP="009B6AAF">
            <w:r>
              <w:t>Rutgers School of Law Newark</w:t>
            </w:r>
          </w:p>
          <w:p w14:paraId="20758F34" w14:textId="77777777" w:rsidR="009B6AAF" w:rsidRDefault="009B6AAF" w:rsidP="009B6AAF">
            <w:r>
              <w:t>123 Washington St., Newark, NJ 07102</w:t>
            </w:r>
          </w:p>
          <w:p w14:paraId="59037D5B" w14:textId="77777777" w:rsidR="009B6AAF" w:rsidRDefault="009B6AAF" w:rsidP="009B6AAF">
            <w:r>
              <w:t>RSVP</w:t>
            </w:r>
          </w:p>
          <w:p w14:paraId="75ECE020" w14:textId="77777777" w:rsidR="009B6AAF" w:rsidRDefault="009B6AAF" w:rsidP="009B6AAF"/>
          <w:p w14:paraId="1B5F2430" w14:textId="77777777" w:rsidR="009B6AAF" w:rsidRDefault="009B6AAF" w:rsidP="009B6AAF">
            <w:r>
              <w:t>The event is free, and it will bring together survivors of solitary, advocates, and people in our communities concerned about the well-being of all New Jerseyans. We hope you can make it.</w:t>
            </w:r>
          </w:p>
          <w:p w14:paraId="2BFC02F5" w14:textId="77777777" w:rsidR="009B6AAF" w:rsidRDefault="009B6AAF" w:rsidP="009B6AAF"/>
          <w:p w14:paraId="7E0A2959" w14:textId="77777777" w:rsidR="009B6AAF" w:rsidRDefault="009B6AAF" w:rsidP="009B6AAF">
            <w:r>
              <w:t>Sincerely,</w:t>
            </w:r>
          </w:p>
          <w:p w14:paraId="66E12BF2" w14:textId="77777777" w:rsidR="009B6AAF" w:rsidRDefault="009B6AAF" w:rsidP="009B6AAF"/>
          <w:p w14:paraId="675FE36A" w14:textId="77777777" w:rsidR="009B6AAF" w:rsidRDefault="009B6AAF" w:rsidP="009B6AAF">
            <w:r>
              <w:t>Alexander Shalom</w:t>
            </w:r>
          </w:p>
          <w:p w14:paraId="64A4470D" w14:textId="77777777" w:rsidR="009B6AAF" w:rsidRDefault="009B6AAF" w:rsidP="009B6AAF">
            <w:r>
              <w:t>ACLU-NJ Policy Counsel</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EF47607" w:rsidR="00B00C71" w:rsidRPr="00B00C71" w:rsidRDefault="009B6AAF" w:rsidP="0033798F">
            <w:pPr>
              <w:rPr>
                <w:rFonts w:ascii="Arial" w:hAnsi="Arial" w:cs="Arial"/>
                <w:szCs w:val="20"/>
              </w:rPr>
            </w:pPr>
            <w:r>
              <w:rPr>
                <w:rFonts w:ascii="Arial" w:hAnsi="Arial" w:cs="Arial"/>
                <w:szCs w:val="20"/>
              </w:rPr>
              <w:t>Torture is an everyday occurrence in NJ prisons and jails: solitary confinement is used routinely as punishment despite its known harms. Let’s end it. Hear the stories of its survivors Feb. 25, 3-6 pm, Rutgers. RSVP:</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DCF3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D91"/>
    <w:rsid w:val="00017291"/>
    <w:rsid w:val="0001761E"/>
    <w:rsid w:val="00017E11"/>
    <w:rsid w:val="00040673"/>
    <w:rsid w:val="00041A91"/>
    <w:rsid w:val="00052C04"/>
    <w:rsid w:val="00055132"/>
    <w:rsid w:val="00073388"/>
    <w:rsid w:val="000E44FC"/>
    <w:rsid w:val="0013181D"/>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133D"/>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2714"/>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2CF5"/>
    <w:rsid w:val="008D7C18"/>
    <w:rsid w:val="008E721A"/>
    <w:rsid w:val="008F04AC"/>
    <w:rsid w:val="008F688B"/>
    <w:rsid w:val="00904FAE"/>
    <w:rsid w:val="00945796"/>
    <w:rsid w:val="00950FF9"/>
    <w:rsid w:val="009624A0"/>
    <w:rsid w:val="00973768"/>
    <w:rsid w:val="00985681"/>
    <w:rsid w:val="00994014"/>
    <w:rsid w:val="009B6AAF"/>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66504"/>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446"/>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BC5ECE67-1614-48FC-8258-55A071C7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documentManagement/types"/>
    <ds:schemaRef ds:uri="a30cff79-7126-4dc1-8796-bceb065e74d1"/>
    <ds:schemaRef ds:uri="0b90acc2-d544-46e5-bc01-f6a94e7d3ec2"/>
    <ds:schemaRef ds:uri="http://purl.org/dc/elements/1.1/"/>
    <ds:schemaRef ds:uri="http://schemas.microsoft.com/office/infopath/2007/PartnerControls"/>
    <ds:schemaRef ds:uri="http://purl.org/dc/terms/"/>
    <ds:schemaRef ds:uri="http://schemas.microsoft.com/office/2006/metadata/properties"/>
    <ds:schemaRef ds:uri="http://www.w3.org/XML/1998/namespace"/>
    <ds:schemaRef ds:uri="http://schemas.microsoft.com/sharepoint/v3"/>
    <ds:schemaRef ds:uri="http://schemas.openxmlformats.org/package/2006/metadata/core-properties"/>
    <ds:schemaRef ds:uri="348e3fad-4feb-4d55-8251-411d6b24bf6e"/>
    <ds:schemaRef ds:uri="http://purl.org/dc/dcmitype/"/>
  </ds:schemaRefs>
</ds:datastoreItem>
</file>

<file path=customXml/itemProps4.xml><?xml version="1.0" encoding="utf-8"?>
<ds:datastoreItem xmlns:ds="http://schemas.openxmlformats.org/officeDocument/2006/customXml" ds:itemID="{A06680B8-B207-4A94-ADF2-3772812C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2018-02-09T21:02:00Z</dcterms:created>
  <dcterms:modified xsi:type="dcterms:W3CDTF">2018-02-09T21:02:00Z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