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B95F94E" w:rsidR="00A1000D" w:rsidRPr="00B00C71" w:rsidRDefault="001214E1" w:rsidP="00A4255E">
            <w:pPr>
              <w:rPr>
                <w:rFonts w:ascii="Arial" w:hAnsi="Arial" w:cs="Arial"/>
                <w:color w:val="000000"/>
              </w:rPr>
            </w:pPr>
            <w:r>
              <w:rPr>
                <w:rFonts w:ascii="Arial" w:hAnsi="Arial" w:cs="Arial"/>
                <w:color w:val="000000"/>
              </w:rPr>
              <w:t>ACLU of DC</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4DD7BAC" w:rsidR="00DD55D2" w:rsidRPr="00B00C71" w:rsidRDefault="00256F4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214E1">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256F4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3BE07723" w:rsidR="00DD55D2" w:rsidRPr="00B00C71" w:rsidRDefault="00256F4C" w:rsidP="003C5521">
            <w:pPr>
              <w:rPr>
                <w:rFonts w:ascii="Arial" w:hAnsi="Arial" w:cs="Arial"/>
                <w:color w:val="000000"/>
                <w:szCs w:val="22"/>
              </w:rPr>
            </w:pPr>
            <w:hyperlink r:id="rId13" w:history="1">
              <w:r w:rsidR="00AD1F45">
                <w:rPr>
                  <w:rStyle w:val="Hyperlink"/>
                  <w:rFonts w:ascii="Arial" w:hAnsi="Arial" w:cs="Arial"/>
                  <w:szCs w:val="22"/>
                </w:rPr>
                <w:t>sito@acludc.org,</w:t>
              </w:r>
            </w:hyperlink>
            <w:r w:rsidR="00AD1F45">
              <w:rPr>
                <w:rStyle w:val="Hyperlink"/>
                <w:rFonts w:ascii="Arial" w:hAnsi="Arial" w:cs="Arial"/>
                <w:szCs w:val="22"/>
              </w:rPr>
              <w:t xml:space="preserve"> bslipka@acludc.org</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B3E8339" w:rsidR="00FC690E" w:rsidRPr="00B00C71" w:rsidRDefault="00256F4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AD1F45">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56F4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256F4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1738422" w:rsidR="00FC690E" w:rsidRPr="00B00C71" w:rsidRDefault="00256F4C"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0114B1">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10B57B97" w:rsidR="003D7EA1" w:rsidRPr="00B00C71" w:rsidRDefault="00AD1F45" w:rsidP="003C5521">
            <w:pPr>
              <w:rPr>
                <w:rFonts w:ascii="Arial" w:hAnsi="Arial" w:cs="Arial"/>
                <w:color w:val="000000"/>
                <w:szCs w:val="22"/>
              </w:rPr>
            </w:pPr>
            <w:r>
              <w:rPr>
                <w:rFonts w:ascii="Arial" w:hAnsi="Arial" w:cs="Arial"/>
                <w:color w:val="000000"/>
                <w:szCs w:val="22"/>
              </w:rPr>
              <w:t>See what you’ve helped us achieve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w:t>
            </w:r>
            <w:proofErr w:type="gramStart"/>
            <w:r w:rsidRPr="00B00C71">
              <w:rPr>
                <w:rStyle w:val="Emphasis"/>
                <w:rFonts w:ascii="Arial" w:hAnsi="Arial" w:cs="Arial"/>
                <w:i w:val="0"/>
                <w:color w:val="FFFFFF" w:themeColor="background1"/>
                <w:sz w:val="20"/>
                <w:szCs w:val="22"/>
              </w:rPr>
              <w:t>short summary</w:t>
            </w:r>
            <w:proofErr w:type="gramEnd"/>
            <w:r w:rsidRPr="00B00C71">
              <w:rPr>
                <w:rStyle w:val="Emphasis"/>
                <w:rFonts w:ascii="Arial" w:hAnsi="Arial" w:cs="Arial"/>
                <w:i w:val="0"/>
                <w:color w:val="FFFFFF" w:themeColor="background1"/>
                <w:sz w:val="20"/>
                <w:szCs w:val="22"/>
              </w:rPr>
              <w:t xml:space="preserve">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BFFBEF8" w:rsidR="003D7EA1" w:rsidRPr="00B00C71" w:rsidRDefault="00AD1F45" w:rsidP="003C5521">
            <w:pPr>
              <w:rPr>
                <w:rFonts w:ascii="Arial" w:hAnsi="Arial" w:cs="Arial"/>
                <w:color w:val="000000"/>
                <w:szCs w:val="22"/>
              </w:rPr>
            </w:pPr>
            <w:r>
              <w:rPr>
                <w:rFonts w:ascii="Arial" w:hAnsi="Arial" w:cs="Arial"/>
                <w:color w:val="000000"/>
                <w:szCs w:val="22"/>
              </w:rPr>
              <w:t xml:space="preserve">Our 2016-2017 annual report is now online.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2E7397A" w:rsidR="002B117E" w:rsidRPr="00B00C71" w:rsidRDefault="00AD1F45" w:rsidP="002F55CE">
            <w:pPr>
              <w:rPr>
                <w:rFonts w:ascii="Arial" w:hAnsi="Arial" w:cs="Arial"/>
                <w:color w:val="000000"/>
                <w:szCs w:val="22"/>
              </w:rPr>
            </w:pPr>
            <w:r w:rsidRPr="00AD1F45">
              <w:rPr>
                <w:rFonts w:ascii="Arial" w:hAnsi="Arial" w:cs="Arial"/>
                <w:color w:val="000000"/>
                <w:szCs w:val="22"/>
              </w:rPr>
              <w:t>https://www.acludcannualreport.org/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4EAB7E4A" w:rsidR="00973768" w:rsidRPr="00AD1F45" w:rsidRDefault="00AD1F45" w:rsidP="002B117E">
            <w:pPr>
              <w:rPr>
                <w:rStyle w:val="Emphasis"/>
                <w:rFonts w:asciiTheme="minorHAnsi" w:hAnsiTheme="minorHAnsi" w:cs="Arial"/>
                <w:i w:val="0"/>
                <w:color w:val="auto"/>
                <w:sz w:val="22"/>
                <w:szCs w:val="22"/>
              </w:rPr>
            </w:pPr>
            <w:r w:rsidRPr="00AD1F45">
              <w:rPr>
                <w:rStyle w:val="Emphasis"/>
                <w:rFonts w:asciiTheme="minorHAnsi" w:hAnsiTheme="minorHAnsi" w:cs="Arial"/>
                <w:i w:val="0"/>
                <w:color w:val="auto"/>
                <w:sz w:val="22"/>
                <w:szCs w:val="22"/>
              </w:rPr>
              <w:t>Dear [First Name/Supporter]:</w:t>
            </w:r>
          </w:p>
          <w:p w14:paraId="2418AB56" w14:textId="77777777" w:rsidR="00AD1F45" w:rsidRPr="00AD1F45" w:rsidRDefault="00AD1F45" w:rsidP="002B117E">
            <w:pPr>
              <w:rPr>
                <w:rStyle w:val="Emphasis"/>
                <w:rFonts w:asciiTheme="minorHAnsi" w:hAnsiTheme="minorHAnsi" w:cs="Arial"/>
                <w:i w:val="0"/>
                <w:color w:val="auto"/>
                <w:sz w:val="22"/>
                <w:szCs w:val="22"/>
              </w:rPr>
            </w:pPr>
          </w:p>
          <w:p w14:paraId="474D6090" w14:textId="2684FB6D" w:rsidR="00AD1F45" w:rsidRPr="00AD1F45" w:rsidRDefault="00AD1F45" w:rsidP="00AD1F45">
            <w:pPr>
              <w:rPr>
                <w:rFonts w:asciiTheme="minorHAnsi" w:hAnsiTheme="minorHAnsi"/>
                <w:color w:val="auto"/>
                <w:sz w:val="22"/>
                <w:szCs w:val="22"/>
              </w:rPr>
            </w:pPr>
            <w:r w:rsidRPr="00AD1F45">
              <w:rPr>
                <w:rFonts w:asciiTheme="minorHAnsi" w:hAnsiTheme="minorHAnsi"/>
                <w:color w:val="auto"/>
                <w:sz w:val="22"/>
                <w:szCs w:val="22"/>
              </w:rPr>
              <w:t xml:space="preserve">Our 2016-2017 Annual Report is now online. We’re excited to share with you our accomplishments over the past year. </w:t>
            </w:r>
            <w:hyperlink r:id="rId18" w:history="1">
              <w:r>
                <w:rPr>
                  <w:rStyle w:val="Hyperlink"/>
                </w:rPr>
                <w:t>See it here.</w:t>
              </w:r>
            </w:hyperlink>
          </w:p>
          <w:p w14:paraId="7E7E4F0C" w14:textId="77777777" w:rsidR="00AD1F45" w:rsidRPr="00AD1F45" w:rsidRDefault="00AD1F45" w:rsidP="00AD1F45">
            <w:pPr>
              <w:rPr>
                <w:rFonts w:asciiTheme="minorHAnsi" w:hAnsiTheme="minorHAnsi"/>
                <w:color w:val="auto"/>
                <w:sz w:val="22"/>
                <w:szCs w:val="22"/>
              </w:rPr>
            </w:pPr>
          </w:p>
          <w:p w14:paraId="1C70B180" w14:textId="77777777" w:rsidR="00AD1F45" w:rsidRPr="00AD1F45" w:rsidRDefault="00AD1F45" w:rsidP="00AD1F45">
            <w:pPr>
              <w:rPr>
                <w:rFonts w:asciiTheme="minorHAnsi" w:hAnsiTheme="minorHAnsi"/>
                <w:color w:val="auto"/>
                <w:sz w:val="22"/>
                <w:szCs w:val="22"/>
              </w:rPr>
            </w:pPr>
            <w:r w:rsidRPr="00AD1F45">
              <w:rPr>
                <w:rFonts w:asciiTheme="minorHAnsi" w:hAnsiTheme="minorHAnsi"/>
                <w:color w:val="auto"/>
                <w:sz w:val="22"/>
                <w:szCs w:val="22"/>
              </w:rPr>
              <w:t xml:space="preserve">We are now more than nine months into the Trump administration and our efforts to protect and advance our civil liberties grows more intense every day. </w:t>
            </w:r>
          </w:p>
          <w:p w14:paraId="2A564D06" w14:textId="77777777" w:rsidR="00AD1F45" w:rsidRPr="00AD1F45" w:rsidRDefault="00AD1F45" w:rsidP="00AD1F45">
            <w:pPr>
              <w:rPr>
                <w:rFonts w:asciiTheme="minorHAnsi" w:hAnsiTheme="minorHAnsi"/>
                <w:color w:val="auto"/>
                <w:sz w:val="22"/>
                <w:szCs w:val="22"/>
              </w:rPr>
            </w:pPr>
          </w:p>
          <w:p w14:paraId="4BD5AAA2" w14:textId="77777777" w:rsidR="00AD1F45" w:rsidRPr="00AD1F45" w:rsidRDefault="00AD1F45" w:rsidP="00AD1F45">
            <w:pPr>
              <w:pStyle w:val="ListParagraph"/>
              <w:numPr>
                <w:ilvl w:val="0"/>
                <w:numId w:val="18"/>
              </w:numPr>
              <w:rPr>
                <w:rFonts w:asciiTheme="minorHAnsi" w:hAnsiTheme="minorHAnsi"/>
                <w:color w:val="auto"/>
                <w:sz w:val="22"/>
                <w:szCs w:val="22"/>
              </w:rPr>
            </w:pPr>
            <w:r w:rsidRPr="00AD1F45">
              <w:rPr>
                <w:rFonts w:asciiTheme="minorHAnsi" w:hAnsiTheme="minorHAnsi"/>
                <w:color w:val="auto"/>
                <w:sz w:val="22"/>
                <w:szCs w:val="22"/>
              </w:rPr>
              <w:lastRenderedPageBreak/>
              <w:t>In September, we filed a motion in D.C. Superior Court to block the enforcement of search warrants targeting three Facebook accounts as part of the government’s investigation and prosecution of activists arrested in D.C. on Inauguration Day.</w:t>
            </w:r>
          </w:p>
          <w:p w14:paraId="5EFFDF51" w14:textId="77777777" w:rsidR="00AD1F45" w:rsidRPr="00AD1F45" w:rsidRDefault="00AD1F45" w:rsidP="00AD1F45">
            <w:pPr>
              <w:pStyle w:val="ListParagraph"/>
              <w:numPr>
                <w:ilvl w:val="0"/>
                <w:numId w:val="18"/>
              </w:numPr>
              <w:rPr>
                <w:rFonts w:asciiTheme="minorHAnsi" w:hAnsiTheme="minorHAnsi"/>
                <w:color w:val="auto"/>
                <w:sz w:val="22"/>
                <w:szCs w:val="22"/>
              </w:rPr>
            </w:pPr>
            <w:r w:rsidRPr="00AD1F45">
              <w:rPr>
                <w:rFonts w:asciiTheme="minorHAnsi" w:hAnsiTheme="minorHAnsi"/>
                <w:color w:val="auto"/>
                <w:sz w:val="22"/>
                <w:szCs w:val="22"/>
              </w:rPr>
              <w:t xml:space="preserve">In October, after weeks of the government throwing up one legal blockade after another, our client Jane Doe was finally able to obtain an abortion. The Department of Health and Human Services sought repeatedly to place an authoritarian ideology over the individual rights of this young woman to make her own reproductive choices. </w:t>
            </w:r>
          </w:p>
          <w:p w14:paraId="192717CC" w14:textId="77777777" w:rsidR="00AD1F45" w:rsidRPr="00AD1F45" w:rsidRDefault="00AD1F45" w:rsidP="00AD1F45">
            <w:pPr>
              <w:pStyle w:val="ListParagraph"/>
              <w:numPr>
                <w:ilvl w:val="0"/>
                <w:numId w:val="18"/>
              </w:numPr>
              <w:rPr>
                <w:rFonts w:asciiTheme="minorHAnsi" w:hAnsiTheme="minorHAnsi"/>
                <w:color w:val="auto"/>
                <w:sz w:val="22"/>
                <w:szCs w:val="22"/>
              </w:rPr>
            </w:pPr>
            <w:r w:rsidRPr="00AD1F45">
              <w:rPr>
                <w:rFonts w:asciiTheme="minorHAnsi" w:hAnsiTheme="minorHAnsi"/>
                <w:color w:val="auto"/>
                <w:sz w:val="22"/>
                <w:szCs w:val="22"/>
              </w:rPr>
              <w:t>Also in October, we settled a lawsuit against the Metropolitan Police Department for the warrantless arrest of trans rights activist Lourdes Ashley Hunter.</w:t>
            </w:r>
          </w:p>
          <w:p w14:paraId="0BC899C5" w14:textId="77777777" w:rsidR="00AD1F45" w:rsidRPr="00AD1F45" w:rsidRDefault="00AD1F45" w:rsidP="00AD1F45">
            <w:pPr>
              <w:pStyle w:val="ListParagraph"/>
              <w:numPr>
                <w:ilvl w:val="0"/>
                <w:numId w:val="18"/>
              </w:numPr>
              <w:rPr>
                <w:rFonts w:asciiTheme="minorHAnsi" w:hAnsiTheme="minorHAnsi"/>
                <w:color w:val="auto"/>
                <w:sz w:val="22"/>
                <w:szCs w:val="22"/>
              </w:rPr>
            </w:pPr>
            <w:r w:rsidRPr="00AD1F45">
              <w:rPr>
                <w:rFonts w:asciiTheme="minorHAnsi" w:hAnsiTheme="minorHAnsi"/>
                <w:color w:val="auto"/>
                <w:sz w:val="22"/>
                <w:szCs w:val="22"/>
              </w:rPr>
              <w:t xml:space="preserve">On November 15, jury selection begins for the criminal trials of nearly 200 people facing felony rioting charges for exercising their First Amendment rights on Inauguration Day. The charges carry a sentence of up to 70 years. We submitted an amicus brief on behalf of the first six defendants. While our brief was rejected by the court, we shared it with defense counsel and presented our arguments at an event on October TK. </w:t>
            </w:r>
          </w:p>
          <w:p w14:paraId="29BFD7EF" w14:textId="77777777" w:rsidR="00AD1F45" w:rsidRPr="00AD1F45" w:rsidRDefault="00AD1F45" w:rsidP="00AD1F45">
            <w:pPr>
              <w:pStyle w:val="ListParagraph"/>
              <w:numPr>
                <w:ilvl w:val="0"/>
                <w:numId w:val="18"/>
              </w:numPr>
              <w:rPr>
                <w:rFonts w:asciiTheme="minorHAnsi" w:hAnsiTheme="minorHAnsi"/>
                <w:color w:val="auto"/>
                <w:sz w:val="22"/>
                <w:szCs w:val="22"/>
              </w:rPr>
            </w:pPr>
            <w:r w:rsidRPr="00AD1F45">
              <w:rPr>
                <w:rFonts w:asciiTheme="minorHAnsi" w:hAnsiTheme="minorHAnsi"/>
                <w:color w:val="auto"/>
                <w:sz w:val="22"/>
                <w:szCs w:val="22"/>
              </w:rPr>
              <w:t>This fall we continue to urge D.C. Council to pass legislation that reverses the tide of over-incarceration in the District. In addition to giving our support for the decriminalization of fare evasion, we testified on behalf of young offenders in the District so that they have full opportunities for rehabilitation and reintegration in their communities. And we are partnering with Stop Police Terror DC to train community members on how to hold their elected officials accountable to implementing the NEAR Act.</w:t>
            </w:r>
          </w:p>
          <w:p w14:paraId="3FCBBC99" w14:textId="77777777" w:rsidR="00AD1F45" w:rsidRPr="00AD1F45" w:rsidRDefault="00AD1F45" w:rsidP="00AD1F45">
            <w:pPr>
              <w:rPr>
                <w:rFonts w:asciiTheme="minorHAnsi" w:hAnsiTheme="minorHAnsi"/>
                <w:color w:val="auto"/>
                <w:sz w:val="22"/>
                <w:szCs w:val="22"/>
              </w:rPr>
            </w:pPr>
          </w:p>
          <w:p w14:paraId="060F0C15" w14:textId="6A945941" w:rsidR="00AD1F45" w:rsidRPr="00AD1F45" w:rsidRDefault="00AD1F45" w:rsidP="00AD1F45">
            <w:pPr>
              <w:rPr>
                <w:rFonts w:asciiTheme="minorHAnsi" w:hAnsiTheme="minorHAnsi"/>
                <w:color w:val="auto"/>
                <w:sz w:val="22"/>
                <w:szCs w:val="22"/>
              </w:rPr>
            </w:pPr>
            <w:r w:rsidRPr="00AD1F45">
              <w:rPr>
                <w:rFonts w:asciiTheme="minorHAnsi" w:hAnsiTheme="minorHAnsi"/>
                <w:color w:val="auto"/>
                <w:sz w:val="22"/>
                <w:szCs w:val="22"/>
              </w:rPr>
              <w:t xml:space="preserve">I encourage you to </w:t>
            </w:r>
            <w:hyperlink r:id="rId19" w:history="1">
              <w:r w:rsidRPr="00AD1F45">
                <w:rPr>
                  <w:rStyle w:val="Hyperlink"/>
                  <w:rFonts w:asciiTheme="minorHAnsi" w:hAnsiTheme="minorHAnsi"/>
                  <w:sz w:val="22"/>
                  <w:szCs w:val="22"/>
                </w:rPr>
                <w:t>take a moment to look back on this past year</w:t>
              </w:r>
            </w:hyperlink>
            <w:r w:rsidRPr="00AD1F45">
              <w:rPr>
                <w:rFonts w:asciiTheme="minorHAnsi" w:hAnsiTheme="minorHAnsi"/>
                <w:color w:val="auto"/>
                <w:sz w:val="22"/>
                <w:szCs w:val="22"/>
              </w:rPr>
              <w:t xml:space="preserve"> and appreciate all this community has done, even as we continue to press forward on the many battles ahead.</w:t>
            </w:r>
          </w:p>
          <w:p w14:paraId="0A4F3495" w14:textId="77777777" w:rsidR="00AD1F45" w:rsidRPr="00AD1F45" w:rsidRDefault="00AD1F45" w:rsidP="00AD1F45">
            <w:pPr>
              <w:rPr>
                <w:rFonts w:asciiTheme="minorHAnsi" w:hAnsiTheme="minorHAnsi"/>
                <w:color w:val="auto"/>
                <w:sz w:val="22"/>
                <w:szCs w:val="22"/>
              </w:rPr>
            </w:pPr>
          </w:p>
          <w:p w14:paraId="1BA0FF63" w14:textId="77777777" w:rsidR="00AD1F45" w:rsidRPr="00AD1F45" w:rsidRDefault="00AD1F45" w:rsidP="00AD1F45">
            <w:pPr>
              <w:rPr>
                <w:rFonts w:asciiTheme="minorHAnsi" w:hAnsiTheme="minorHAnsi"/>
                <w:color w:val="auto"/>
                <w:sz w:val="22"/>
                <w:szCs w:val="22"/>
              </w:rPr>
            </w:pPr>
            <w:r w:rsidRPr="00AD1F45">
              <w:rPr>
                <w:rFonts w:asciiTheme="minorHAnsi" w:hAnsiTheme="minorHAnsi"/>
                <w:color w:val="auto"/>
                <w:sz w:val="22"/>
                <w:szCs w:val="22"/>
              </w:rPr>
              <w:t>Thank you for your support.</w:t>
            </w:r>
          </w:p>
          <w:p w14:paraId="0A7248D8" w14:textId="77777777" w:rsidR="00AD1F45" w:rsidRPr="00AD1F45" w:rsidRDefault="00AD1F45" w:rsidP="00AD1F45">
            <w:pPr>
              <w:rPr>
                <w:rFonts w:asciiTheme="minorHAnsi" w:hAnsiTheme="minorHAnsi"/>
                <w:color w:val="auto"/>
                <w:sz w:val="22"/>
                <w:szCs w:val="22"/>
              </w:rPr>
            </w:pPr>
          </w:p>
          <w:p w14:paraId="5D612BB5" w14:textId="77777777" w:rsidR="00AD1F45" w:rsidRPr="00AD1F45" w:rsidRDefault="00AD1F45" w:rsidP="00AD1F45">
            <w:pPr>
              <w:rPr>
                <w:rFonts w:asciiTheme="minorHAnsi" w:hAnsiTheme="minorHAnsi"/>
                <w:color w:val="auto"/>
                <w:sz w:val="22"/>
                <w:szCs w:val="22"/>
              </w:rPr>
            </w:pPr>
            <w:r w:rsidRPr="00AD1F45">
              <w:rPr>
                <w:rFonts w:asciiTheme="minorHAnsi" w:hAnsiTheme="minorHAnsi"/>
                <w:color w:val="auto"/>
                <w:sz w:val="22"/>
                <w:szCs w:val="22"/>
              </w:rPr>
              <w:t>In solidarity,</w:t>
            </w:r>
          </w:p>
          <w:p w14:paraId="73D6A328" w14:textId="77777777" w:rsidR="00AD1F45" w:rsidRPr="00AD1F45" w:rsidRDefault="00AD1F45" w:rsidP="00AD1F45">
            <w:pPr>
              <w:rPr>
                <w:rFonts w:asciiTheme="minorHAnsi" w:hAnsiTheme="minorHAnsi"/>
                <w:color w:val="auto"/>
                <w:sz w:val="22"/>
                <w:szCs w:val="22"/>
              </w:rPr>
            </w:pPr>
          </w:p>
          <w:p w14:paraId="0C3E1EA9" w14:textId="77777777" w:rsidR="00AD1F45" w:rsidRPr="00AD1F45" w:rsidRDefault="00AD1F45" w:rsidP="00AD1F45">
            <w:pPr>
              <w:rPr>
                <w:rFonts w:asciiTheme="minorHAnsi" w:hAnsiTheme="minorHAnsi"/>
                <w:color w:val="auto"/>
                <w:sz w:val="22"/>
                <w:szCs w:val="22"/>
              </w:rPr>
            </w:pPr>
            <w:r w:rsidRPr="00AD1F45">
              <w:rPr>
                <w:rFonts w:asciiTheme="minorHAnsi" w:hAnsiTheme="minorHAnsi"/>
                <w:color w:val="auto"/>
                <w:sz w:val="22"/>
                <w:szCs w:val="22"/>
              </w:rPr>
              <w:t>Monica Hopkins-Maxwell</w:t>
            </w:r>
          </w:p>
          <w:p w14:paraId="462AE6E0" w14:textId="77777777" w:rsidR="00AD1F45" w:rsidRPr="00AD1F45" w:rsidRDefault="00AD1F45" w:rsidP="00AD1F45">
            <w:pPr>
              <w:rPr>
                <w:rFonts w:asciiTheme="minorHAnsi" w:hAnsiTheme="minorHAnsi"/>
                <w:color w:val="auto"/>
                <w:sz w:val="22"/>
                <w:szCs w:val="22"/>
              </w:rPr>
            </w:pPr>
            <w:r w:rsidRPr="00AD1F45">
              <w:rPr>
                <w:rFonts w:asciiTheme="minorHAnsi" w:hAnsiTheme="minorHAnsi"/>
                <w:color w:val="auto"/>
                <w:sz w:val="22"/>
                <w:szCs w:val="22"/>
              </w:rPr>
              <w:t>Executive Director</w:t>
            </w:r>
          </w:p>
          <w:p w14:paraId="76E80307" w14:textId="77777777" w:rsidR="00AD1F45" w:rsidRDefault="00AD1F45" w:rsidP="00AD1F45"/>
          <w:p w14:paraId="626513DB" w14:textId="21660ECC" w:rsidR="00973768" w:rsidRPr="00B00C71" w:rsidRDefault="00AD1F45" w:rsidP="002B117E">
            <w:pPr>
              <w:rPr>
                <w:rStyle w:val="Emphasis"/>
                <w:rFonts w:ascii="Arial" w:hAnsi="Arial" w:cs="Arial"/>
                <w:i w:val="0"/>
                <w:sz w:val="20"/>
                <w:szCs w:val="20"/>
              </w:rPr>
            </w:pPr>
            <w:r>
              <w:rPr>
                <w:rStyle w:val="Emphasis"/>
                <w:rFonts w:ascii="Arial" w:hAnsi="Arial" w:cs="Arial"/>
                <w:i w:val="0"/>
                <w:sz w:val="20"/>
                <w:szCs w:val="20"/>
              </w:rPr>
              <w:t>[SHARE THIS EMAIL BUTTON]</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5696F9F2" w:rsidR="00B00C71" w:rsidRPr="00B00C71" w:rsidRDefault="00AD1F45" w:rsidP="0033798F">
            <w:pPr>
              <w:rPr>
                <w:rFonts w:ascii="Arial" w:hAnsi="Arial" w:cs="Arial"/>
                <w:szCs w:val="20"/>
              </w:rPr>
            </w:pPr>
            <w:r>
              <w:rPr>
                <w:rFonts w:ascii="Arial" w:hAnsi="Arial" w:cs="Arial"/>
                <w:szCs w:val="20"/>
              </w:rPr>
              <w:t xml:space="preserve">See what we’ve accomplished together over the past year with @ACLU_DC </w:t>
            </w:r>
            <w:r w:rsidRPr="00AD1F45">
              <w:rPr>
                <w:rFonts w:ascii="Arial" w:hAnsi="Arial" w:cs="Arial"/>
                <w:szCs w:val="20"/>
              </w:rPr>
              <w:t>https://www.acludcannualreport.org/</w:t>
            </w:r>
            <w:bookmarkStart w:id="0" w:name="_GoBack"/>
            <w:bookmarkEnd w:id="0"/>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58441" w14:textId="77777777" w:rsidR="00256F4C" w:rsidRDefault="00256F4C" w:rsidP="00746B86">
      <w:r>
        <w:separator/>
      </w:r>
    </w:p>
  </w:endnote>
  <w:endnote w:type="continuationSeparator" w:id="0">
    <w:p w14:paraId="4BA193B8" w14:textId="77777777" w:rsidR="00256F4C" w:rsidRDefault="00256F4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76478" w14:textId="77777777" w:rsidR="00256F4C" w:rsidRDefault="00256F4C" w:rsidP="00746B86">
      <w:r>
        <w:separator/>
      </w:r>
    </w:p>
  </w:footnote>
  <w:footnote w:type="continuationSeparator" w:id="0">
    <w:p w14:paraId="1ACA2134" w14:textId="77777777" w:rsidR="00256F4C" w:rsidRDefault="00256F4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3068C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A353BD"/>
    <w:multiLevelType w:val="hybridMultilevel"/>
    <w:tmpl w:val="7ED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14B1"/>
    <w:rsid w:val="00017291"/>
    <w:rsid w:val="0001761E"/>
    <w:rsid w:val="00017E11"/>
    <w:rsid w:val="00040673"/>
    <w:rsid w:val="00041A91"/>
    <w:rsid w:val="00052C04"/>
    <w:rsid w:val="00055132"/>
    <w:rsid w:val="00073388"/>
    <w:rsid w:val="000E44FC"/>
    <w:rsid w:val="001214E1"/>
    <w:rsid w:val="00164AC6"/>
    <w:rsid w:val="00186FD8"/>
    <w:rsid w:val="00195F7E"/>
    <w:rsid w:val="001C1FDF"/>
    <w:rsid w:val="001E2106"/>
    <w:rsid w:val="001F1D63"/>
    <w:rsid w:val="00225612"/>
    <w:rsid w:val="002409C9"/>
    <w:rsid w:val="00256F4C"/>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11D9"/>
    <w:rsid w:val="00616FE1"/>
    <w:rsid w:val="00623E55"/>
    <w:rsid w:val="006339E7"/>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1F45"/>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6CB6F94-265C-4788-B74D-684F3DB0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1214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holley@acludc.org" TargetMode="External"/><Relationship Id="rId18" Type="http://schemas.openxmlformats.org/officeDocument/2006/relationships/hyperlink" Target="https://www.acludcannualreport.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ludcannualreport.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217F68D-85B7-4A25-89D9-5176C11B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Suzanne Ito</cp:lastModifiedBy>
  <cp:revision>2</cp:revision>
  <dcterms:created xsi:type="dcterms:W3CDTF">2017-11-09T15:54:00Z</dcterms:created>
  <dcterms:modified xsi:type="dcterms:W3CDTF">2017-11-09T15:54:00Z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