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66" w:rsidRDefault="0089691C">
      <w:pPr>
        <w:pStyle w:val="Title"/>
        <w:rPr>
          <w:rFonts w:ascii="Arial" w:eastAsia="Arial" w:hAnsi="Arial" w:cs="Arial"/>
          <w:b/>
          <w:bCs/>
          <w:color w:val="4F81BD"/>
          <w:u w:color="4F81BD"/>
        </w:rPr>
      </w:pPr>
      <w:bookmarkStart w:id="0" w:name="_GoBack"/>
      <w:bookmarkEnd w:id="0"/>
      <w:r>
        <w:rPr>
          <w:rFonts w:ascii="Arial" w:hAnsi="Arial"/>
          <w:b/>
          <w:bCs/>
          <w:color w:val="4F81BD"/>
          <w:u w:color="4F81BD"/>
        </w:rPr>
        <w:t>EMAIL SET-UP</w:t>
      </w:r>
    </w:p>
    <w:p w:rsidR="00675B66" w:rsidRDefault="0089691C">
      <w:pPr>
        <w:pStyle w:val="Body"/>
        <w:rPr>
          <w:rFonts w:ascii="Arial" w:eastAsia="Arial" w:hAnsi="Arial" w:cs="Arial"/>
          <w:b/>
          <w:bCs/>
          <w:color w:val="FF0000"/>
          <w:u w:color="FF0000"/>
        </w:rPr>
      </w:pPr>
      <w:r>
        <w:rPr>
          <w:rFonts w:ascii="Arial" w:hAnsi="Arial"/>
          <w:b/>
          <w:bCs/>
          <w:color w:val="FF0000"/>
          <w:u w:color="FF0000"/>
        </w:rPr>
        <w:t xml:space="preserve">**Required. Incomplete forms will be returned. Please submit to </w:t>
      </w:r>
      <w:hyperlink r:id="rId8" w:history="1">
        <w:r>
          <w:rPr>
            <w:rStyle w:val="Hyperlink1"/>
          </w:rPr>
          <w:t>cansupport@aclu.org</w:t>
        </w:r>
      </w:hyperlink>
      <w:r>
        <w:rPr>
          <w:rFonts w:ascii="Arial" w:hAnsi="Arial"/>
          <w:b/>
          <w:bCs/>
          <w:color w:val="FF0000"/>
          <w:u w:color="FF0000"/>
        </w:rPr>
        <w:t xml:space="preserve">. </w:t>
      </w: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89691C">
      <w:pPr>
        <w:pStyle w:val="Body"/>
        <w:rPr>
          <w:rFonts w:ascii="Arial" w:eastAsia="Arial" w:hAnsi="Arial" w:cs="Arial"/>
        </w:rPr>
      </w:pPr>
      <w:proofErr w:type="gramStart"/>
      <w:r>
        <w:rPr>
          <w:rFonts w:ascii="Arial" w:hAnsi="Arial"/>
        </w:rPr>
        <w:t xml:space="preserve">If you have not already, please schedule the email on the </w:t>
      </w:r>
      <w:hyperlink r:id="rId9" w:history="1">
        <w:r>
          <w:rPr>
            <w:rStyle w:val="Hyperlink2"/>
          </w:rPr>
          <w:t>CAN Calendar.</w:t>
        </w:r>
        <w:proofErr w:type="gramEnd"/>
      </w:hyperlink>
      <w:r>
        <w:rPr>
          <w:rFonts w:ascii="Arial" w:hAnsi="Arial"/>
        </w:rPr>
        <w:t xml:space="preserve"> </w:t>
      </w: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8550"/>
      </w:tblGrid>
      <w:tr w:rsidR="00675B66">
        <w:trPr>
          <w:trHeight w:val="950"/>
        </w:trPr>
        <w:tc>
          <w:tcPr>
            <w:tcW w:w="234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Heading5"/>
              <w:spacing w:before="0"/>
              <w:jc w:val="center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Affiliate Name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</w:tc>
        <w:tc>
          <w:tcPr>
            <w:tcW w:w="8550" w:type="dxa"/>
            <w:tcBorders>
              <w:top w:val="single" w:sz="12" w:space="0" w:color="FDE9D9"/>
              <w:left w:val="single" w:sz="12" w:space="0" w:color="F79646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hAnsi="Arial"/>
                <w:color w:val="000000"/>
                <w:u w:color="000000"/>
              </w:rPr>
              <w:t xml:space="preserve">ACLU of Kentucky </w:t>
            </w:r>
          </w:p>
        </w:tc>
      </w:tr>
    </w:tbl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380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Target Audience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</w:tc>
      </w:tr>
      <w:tr w:rsidR="00675B66">
        <w:trPr>
          <w:trHeight w:val="1577"/>
        </w:trPr>
        <w:tc>
          <w:tcPr>
            <w:tcW w:w="10800" w:type="dxa"/>
            <w:tcBorders>
              <w:top w:val="single" w:sz="12" w:space="0" w:color="F79646"/>
              <w:left w:val="single" w:sz="12" w:space="0" w:color="FDE9D9"/>
              <w:bottom w:val="single" w:sz="12" w:space="0" w:color="F79646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 Affiliate Full List </w:t>
            </w:r>
          </w:p>
          <w:p w:rsidR="00675B66" w:rsidRDefault="0089691C">
            <w:pPr>
              <w:pStyle w:val="Body"/>
            </w:pPr>
            <w:proofErr w:type="gramStart"/>
            <w:r>
              <w:rPr>
                <w:rFonts w:ascii="Meiryo" w:eastAsia="Meiryo" w:hAnsi="Meiryo" w:cs="Meiryo"/>
                <w:sz w:val="28"/>
                <w:szCs w:val="28"/>
              </w:rPr>
              <w:t>☒</w:t>
            </w:r>
            <w:r>
              <w:rPr>
                <w:rFonts w:ascii="Arial" w:hAnsi="Arial"/>
              </w:rPr>
              <w:t xml:space="preserve">  Segmented</w:t>
            </w:r>
            <w:proofErr w:type="gramEnd"/>
            <w:r>
              <w:rPr>
                <w:rFonts w:ascii="Arial" w:hAnsi="Arial"/>
              </w:rPr>
              <w:t xml:space="preserve"> list (Please provide zip codes, chapter code or any other geo-information below. Please separate zip codes with a comma.)</w:t>
            </w:r>
          </w:p>
        </w:tc>
      </w:tr>
      <w:tr w:rsidR="00675B66">
        <w:trPr>
          <w:trHeight w:val="1621"/>
        </w:trPr>
        <w:tc>
          <w:tcPr>
            <w:tcW w:w="10800" w:type="dxa"/>
            <w:tcBorders>
              <w:top w:val="single" w:sz="12" w:space="0" w:color="F79646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675B66">
            <w:pPr>
              <w:pStyle w:val="Body"/>
              <w:rPr>
                <w:rFonts w:ascii="Arial" w:eastAsia="Arial" w:hAnsi="Arial" w:cs="Arial"/>
                <w:sz w:val="28"/>
                <w:szCs w:val="28"/>
              </w:rPr>
            </w:pP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sz w:val="28"/>
                <w:szCs w:val="28"/>
              </w:rPr>
              <w:t>Pikeville: 40868, 41179, 41222, 41224, 41240, 41256, 41260, 41265, 41274, 41501, 41502, 41522, 41548, 41553, 41554, 4155</w:t>
            </w:r>
            <w:r>
              <w:rPr>
                <w:rFonts w:ascii="Arial" w:hAnsi="Arial"/>
                <w:sz w:val="28"/>
                <w:szCs w:val="28"/>
              </w:rPr>
              <w:t xml:space="preserve">7, 41562, 41603, 41621, 41645, 41653, 41825, 41835, 41858 </w:t>
            </w:r>
            <w:r>
              <w:rPr>
                <w:rFonts w:ascii="Arial" w:hAnsi="Arial"/>
                <w:sz w:val="28"/>
                <w:szCs w:val="28"/>
              </w:rPr>
              <w:t xml:space="preserve">41224, </w:t>
            </w:r>
            <w:r>
              <w:rPr>
                <w:rFonts w:ascii="Arial" w:hAnsi="Arial"/>
                <w:sz w:val="28"/>
                <w:szCs w:val="28"/>
              </w:rPr>
              <w:t>41501,41502, 41522, 41548,41553,41554, 41557, 41562, 41603, 41621, 41645, 41653, 41825, 41835, 41837, 41844, 41858,47150</w:t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100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Testers and Reviewers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Please provide the email address of those 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that should receive a test version of this email. One person from your affiliate should respond to the CAN team with edits from all members of your affiliate team. Please don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’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t have everyone reply directly to the CAN team. </w:t>
            </w:r>
          </w:p>
        </w:tc>
      </w:tr>
      <w:tr w:rsidR="00675B66">
        <w:trPr>
          <w:trHeight w:val="950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675B66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675B66" w:rsidRDefault="0089691C">
            <w:pPr>
              <w:pStyle w:val="Body"/>
            </w:pPr>
            <w:hyperlink r:id="rId10" w:history="1">
              <w:r>
                <w:rPr>
                  <w:rStyle w:val="Hyperlink3"/>
                  <w:rFonts w:ascii="Arial" w:hAnsi="Arial"/>
                </w:rPr>
                <w:t>amber@aclu-ky.org</w:t>
              </w:r>
            </w:hyperlink>
            <w:r>
              <w:rPr>
                <w:rFonts w:ascii="Arial" w:hAnsi="Arial"/>
                <w:color w:val="000000"/>
                <w:u w:color="000000"/>
              </w:rPr>
              <w:t xml:space="preserve"> </w:t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90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57"/>
        <w:gridCol w:w="2857"/>
        <w:gridCol w:w="2664"/>
        <w:gridCol w:w="2530"/>
      </w:tblGrid>
      <w:tr w:rsidR="00675B66">
        <w:trPr>
          <w:trHeight w:val="861"/>
        </w:trPr>
        <w:tc>
          <w:tcPr>
            <w:tcW w:w="10908" w:type="dxa"/>
            <w:gridSpan w:val="4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Email Template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18"/>
                <w:szCs w:val="18"/>
                <w:u w:color="FFFFFF"/>
              </w:rPr>
              <w:t xml:space="preserve">Note: Images are required for the Action, Event and Banner format emails. </w:t>
            </w:r>
          </w:p>
        </w:tc>
      </w:tr>
      <w:tr w:rsidR="00675B66">
        <w:trPr>
          <w:trHeight w:val="897"/>
        </w:trPr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Letter format 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" w:hAnsi="Arial"/>
              </w:rPr>
              <w:t xml:space="preserve">(no image)          </w:t>
            </w:r>
          </w:p>
        </w:tc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Action format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</w:rPr>
              <w:t xml:space="preserve">(image 190x230)                 </w:t>
            </w:r>
          </w:p>
        </w:tc>
        <w:tc>
          <w:tcPr>
            <w:tcW w:w="2664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</w:pPr>
            <w:r>
              <w:rPr>
                <w:rFonts w:ascii="Meiryo" w:eastAsia="Meiryo" w:hAnsi="Meiryo" w:cs="Meiryo"/>
                <w:sz w:val="28"/>
                <w:szCs w:val="28"/>
              </w:rPr>
              <w:t>☒</w:t>
            </w:r>
            <w:r>
              <w:rPr>
                <w:rFonts w:ascii="Arial" w:hAnsi="Arial"/>
              </w:rPr>
              <w:t xml:space="preserve">  Event Template 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" w:hAnsi="Arial"/>
              </w:rPr>
              <w:t xml:space="preserve">(image 350x300)            </w:t>
            </w:r>
          </w:p>
        </w:tc>
        <w:tc>
          <w:tcPr>
            <w:tcW w:w="253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Banner Format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" w:hAnsi="Arial"/>
              </w:rPr>
              <w:t xml:space="preserve">(Image 600x300)             </w:t>
            </w:r>
          </w:p>
        </w:tc>
      </w:tr>
      <w:tr w:rsidR="00675B66">
        <w:trPr>
          <w:trHeight w:val="3766"/>
        </w:trPr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691640" cy="184142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690630" cy="22860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571625" cy="2399089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3990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483431" cy="22860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100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Subject line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Tease, tell or take action. Avoid initial caps, keep it under 50 characters, and make it compelling for constituents to open your email. Avoid the words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Help,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Act,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Marriage,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Immigration,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Immigrant,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Action,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” ”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Let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’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s,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”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and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Save the date.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” </w:t>
            </w:r>
          </w:p>
        </w:tc>
      </w:tr>
      <w:tr w:rsidR="00675B66">
        <w:trPr>
          <w:trHeight w:val="2302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  <w:r>
              <w:rPr>
                <w:rFonts w:ascii="Arial" w:hAnsi="Arial"/>
                <w:color w:val="000000"/>
                <w:u w:color="000000"/>
              </w:rPr>
              <w:t xml:space="preserve">Some Options: </w:t>
            </w:r>
          </w:p>
          <w:p w:rsidR="00675B66" w:rsidRDefault="00675B66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675B66" w:rsidRDefault="0089691C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Witness to Innocence visits Kentucky</w:t>
            </w:r>
          </w:p>
          <w:p w:rsidR="00675B66" w:rsidRDefault="0089691C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visits Pikeville  </w:t>
            </w:r>
          </w:p>
          <w:p w:rsidR="00675B66" w:rsidRDefault="0089691C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Tour in Eastern Kentucky</w:t>
            </w:r>
          </w:p>
          <w:p w:rsidR="00675B66" w:rsidRDefault="0089691C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Eastern Kentucky 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Tour</w:t>
            </w:r>
          </w:p>
          <w:p w:rsidR="00675B66" w:rsidRDefault="0089691C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Tour Starts Monday</w:t>
            </w:r>
          </w:p>
          <w:p w:rsidR="00675B66" w:rsidRDefault="0089691C">
            <w:pPr>
              <w:pStyle w:val="Body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From Death Row to Eastern Kentucky </w:t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78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Pre-header Text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The pre-header is the short summary text that follows the subject line when an email is viewed in the inbox. It is right about the header logo. Include a call to action. </w:t>
            </w:r>
          </w:p>
        </w:tc>
      </w:tr>
      <w:tr w:rsidR="00675B66">
        <w:trPr>
          <w:trHeight w:val="950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675B66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000000"/>
                <w:u w:color="000000"/>
              </w:rPr>
              <w:t>100</w:t>
            </w:r>
            <w:r>
              <w:rPr>
                <w:rFonts w:ascii="Arial" w:hAnsi="Arial"/>
                <w:color w:val="000000"/>
                <w:u w:color="000000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u w:color="000000"/>
              </w:rPr>
              <w:t xml:space="preserve"> Death row </w:t>
            </w:r>
            <w:proofErr w:type="spellStart"/>
            <w:r>
              <w:rPr>
                <w:rFonts w:ascii="Arial" w:hAnsi="Arial"/>
                <w:color w:val="000000"/>
                <w:u w:color="000000"/>
              </w:rPr>
              <w:t>exoneree</w:t>
            </w:r>
            <w:proofErr w:type="spellEnd"/>
            <w:r>
              <w:rPr>
                <w:rFonts w:ascii="Arial" w:hAnsi="Arial"/>
                <w:color w:val="000000"/>
                <w:u w:color="000000"/>
              </w:rPr>
              <w:t xml:space="preserve"> Ray Krone visits Eastern Kentucky</w:t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344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Side Box Content (Action &amp; Event format only)</w:t>
            </w:r>
          </w:p>
        </w:tc>
      </w:tr>
      <w:tr w:rsidR="00675B66">
        <w:trPr>
          <w:trHeight w:val="2720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89691C">
            <w:pPr>
              <w:pStyle w:val="NormalWeb"/>
            </w:pPr>
            <w:r>
              <w:t>Tuesday, September 26 7PM</w:t>
            </w:r>
          </w:p>
          <w:p w:rsidR="00675B66" w:rsidRDefault="0089691C">
            <w:pPr>
              <w:pStyle w:val="NormalWeb"/>
            </w:pPr>
            <w:r>
              <w:t>University of Pikeville</w:t>
            </w:r>
          </w:p>
          <w:p w:rsidR="00675B66" w:rsidRDefault="0089691C">
            <w:pPr>
              <w:pStyle w:val="NormalWeb"/>
            </w:pPr>
            <w:r>
              <w:t xml:space="preserve">Chrisman Auditorium </w:t>
            </w:r>
          </w:p>
          <w:p w:rsidR="00675B66" w:rsidRDefault="0089691C">
            <w:pPr>
              <w:pStyle w:val="NormalWeb"/>
            </w:pPr>
            <w:proofErr w:type="spellStart"/>
            <w:r>
              <w:t>Armington</w:t>
            </w:r>
            <w:proofErr w:type="spellEnd"/>
            <w:r>
              <w:t xml:space="preserve"> Learning </w:t>
            </w:r>
            <w:proofErr w:type="spellStart"/>
            <w:r>
              <w:t>Cntr</w:t>
            </w:r>
            <w:proofErr w:type="spellEnd"/>
            <w:r>
              <w:t xml:space="preserve"> (</w:t>
            </w:r>
            <w:proofErr w:type="spellStart"/>
            <w:r>
              <w:t>Lvl</w:t>
            </w:r>
            <w:proofErr w:type="spellEnd"/>
            <w:r>
              <w:t xml:space="preserve"> 2) </w:t>
            </w:r>
          </w:p>
          <w:p w:rsidR="00675B66" w:rsidRDefault="00675B66">
            <w:pPr>
              <w:pStyle w:val="NormalWeb"/>
            </w:pPr>
          </w:p>
          <w:p w:rsidR="00675B66" w:rsidRDefault="0089691C">
            <w:pPr>
              <w:pStyle w:val="NormalWeb"/>
            </w:pPr>
            <w:r>
              <w:t xml:space="preserve">The event is free and open to the public.  Light refreshments will be served.  </w:t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344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 xml:space="preserve">Hyperlinks for email message 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</w:tc>
      </w:tr>
      <w:tr w:rsidR="00675B66">
        <w:trPr>
          <w:trHeight w:val="1613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675B66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000000"/>
                <w:u w:color="000000"/>
              </w:rPr>
              <w:t>http://www.aclu-ky.org/events/event/witness-to-innocence-tour-feat-ray-krone-in-pikeville/</w:t>
            </w: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383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lastRenderedPageBreak/>
              <w:t>Email Body Content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Keep the content brief. One of the worst mistakes we make is trying to include the entire story into the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675B66" w:rsidRDefault="00675B66">
            <w:pPr>
              <w:pStyle w:val="Body"/>
            </w:pP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Answer the these three questions for the reader when you write your message: </w:t>
            </w:r>
          </w:p>
          <w:p w:rsidR="00675B66" w:rsidRDefault="00675B66">
            <w:pPr>
              <w:pStyle w:val="Body"/>
            </w:pPr>
          </w:p>
          <w:p w:rsidR="00675B66" w:rsidRDefault="0089691C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olor w:val="FFFFFF"/>
                <w:sz w:val="20"/>
                <w:szCs w:val="20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What are you asking me to do?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 Always give the reader an action to take. Your call to action should be able to stand-alone. Remember, people scan their emails, and if there is on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e thing you want your recipient to notice, it is your call-to-action.</w:t>
            </w:r>
            <w:r>
              <w:rPr>
                <w:rFonts w:ascii="Arial Unicode MS" w:eastAsia="Arial Unicode MS" w:hAnsi="Arial Unicode MS" w:cs="Arial Unicode MS"/>
                <w:color w:val="FFFFFF"/>
                <w:sz w:val="20"/>
                <w:szCs w:val="20"/>
                <w:u w:color="FFFFFF"/>
              </w:rPr>
              <w:br/>
            </w:r>
          </w:p>
          <w:p w:rsidR="00675B66" w:rsidRDefault="0089691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0"/>
                <w:szCs w:val="20"/>
                <w:u w:color="00000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What is in it for me?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 You know the value of your email content, but does your recipient? Tell them why taking action is important for them or why they should attend an event. </w:t>
            </w:r>
            <w:r>
              <w:rPr>
                <w:rFonts w:ascii="Arial Unicode MS" w:eastAsia="Arial Unicode MS" w:hAnsi="Arial Unicode MS" w:cs="Arial Unicode MS"/>
                <w:color w:val="FFFFFF"/>
                <w:sz w:val="20"/>
                <w:szCs w:val="20"/>
                <w:u w:color="FFFFFF"/>
              </w:rPr>
              <w:br/>
            </w:r>
          </w:p>
          <w:p w:rsidR="00675B66" w:rsidRDefault="0089691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0"/>
                <w:szCs w:val="20"/>
                <w:u w:color="00000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Why shou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ld I care?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 Write in the second person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–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orient the copy toward the reader and not the ACLU. Readers take action on things that are about them or affect them.</w:t>
            </w:r>
          </w:p>
        </w:tc>
      </w:tr>
      <w:tr w:rsidR="00675B66">
        <w:trPr>
          <w:trHeight w:val="12513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Dear Supporter,</w:t>
            </w:r>
          </w:p>
          <w:p w:rsidR="00675B66" w:rsidRDefault="00675B66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The 100</w:t>
            </w:r>
            <w:r>
              <w:rPr>
                <w:rFonts w:ascii="Times New Roman" w:hAnsi="Times New Roman"/>
                <w:color w:val="000000"/>
                <w:u w:color="000000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 person exonerated from death row in the United States is coming to Pikeville to share his story.</w:t>
            </w:r>
          </w:p>
          <w:p w:rsidR="00675B66" w:rsidRDefault="00675B66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Meet Ray Krone at the University of Pikeville, September 26</w:t>
            </w:r>
            <w:r>
              <w:rPr>
                <w:rFonts w:ascii="Times New Roman" w:hAnsi="Times New Roman"/>
                <w:color w:val="000000"/>
                <w:u w:color="000000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 at 7:00pm.</w:t>
            </w:r>
          </w:p>
          <w:p w:rsidR="00675B66" w:rsidRDefault="00675B66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Ray co-founded Witness to Innocence with Sister Helen Prejean in 2003. Before his e</w:t>
            </w:r>
            <w:r>
              <w:rPr>
                <w:rFonts w:ascii="Times New Roman" w:hAnsi="Times New Roman"/>
                <w:color w:val="000000"/>
                <w:u w:color="000000"/>
              </w:rPr>
              <w:t>xoneration in 2002, Ray spent more than 10 years in Arizona prisons, including nearly three years on death row, for a murder he did not commit. With the help of DNA testing Ray became the 100th person exonerated from death row since the reinstatement of ca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pital punishment in the United States in 1976.  </w:t>
            </w:r>
          </w:p>
          <w:p w:rsidR="00675B66" w:rsidRDefault="00675B66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 xml:space="preserve">Join us at the University of Pikeville to meet Ray and learn how you can get involved in the movement to end capital punishment in the commonwealth.  </w:t>
            </w:r>
          </w:p>
          <w:p w:rsidR="00675B66" w:rsidRDefault="00675B66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The event is free and open to the public.  Light refre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shments will be served.  Questions?  Email us at </w:t>
            </w:r>
            <w:hyperlink r:id="rId15" w:history="1">
              <w:r>
                <w:rPr>
                  <w:rStyle w:val="Hyperlink3"/>
                  <w:rFonts w:ascii="Times New Roman" w:hAnsi="Times New Roman"/>
                </w:rPr>
                <w:t>info@aclu-ky.org</w:t>
              </w:r>
            </w:hyperlink>
            <w:r>
              <w:rPr>
                <w:rFonts w:ascii="Times New Roman" w:hAnsi="Times New Roman"/>
                <w:color w:val="000000"/>
                <w:u w:color="000000"/>
              </w:rPr>
              <w:t xml:space="preserve"> </w:t>
            </w: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color w:val="000000"/>
                <w:u w:color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u w:color="000000"/>
              </w:rPr>
              <w:tab/>
            </w:r>
          </w:p>
          <w:p w:rsidR="00675B66" w:rsidRDefault="0089691C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Sincerely,</w:t>
            </w:r>
          </w:p>
          <w:p w:rsidR="00675B66" w:rsidRDefault="0089691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ACLU of Kentucky</w:t>
            </w:r>
            <w:r>
              <w:rPr>
                <w:color w:val="000000"/>
                <w:u w:color="000000"/>
              </w:rPr>
              <w:t xml:space="preserve"> </w:t>
            </w: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675B66" w:rsidRDefault="00675B66">
            <w:pPr>
              <w:pStyle w:val="Body"/>
            </w:pPr>
          </w:p>
        </w:tc>
      </w:tr>
    </w:tbl>
    <w:p w:rsidR="00675B66" w:rsidRDefault="00675B66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p w:rsidR="00675B66" w:rsidRDefault="00675B66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675B66">
        <w:trPr>
          <w:trHeight w:val="1005"/>
        </w:trPr>
        <w:tc>
          <w:tcPr>
            <w:tcW w:w="10800" w:type="dxa"/>
            <w:tcBorders>
              <w:top w:val="single" w:sz="12" w:space="0" w:color="F2DBDB"/>
              <w:left w:val="single" w:sz="12" w:space="0" w:color="F2DBDB"/>
              <w:bottom w:val="single" w:sz="12" w:space="0" w:color="F2DBDB"/>
              <w:right w:val="single" w:sz="12" w:space="0" w:color="F2DBDB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Social Share Buttons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675B66" w:rsidRDefault="0089691C">
            <w:pPr>
              <w:pStyle w:val="Body"/>
            </w:pPr>
            <w:r>
              <w:rPr>
                <w:rFonts w:ascii="Arial" w:hAnsi="Arial"/>
                <w:color w:val="FFFFFF"/>
                <w:sz w:val="22"/>
                <w:szCs w:val="22"/>
                <w:u w:color="FFFFFF"/>
              </w:rPr>
              <w:t xml:space="preserve">Social share buttons are added to the Action and Event templates. Please provide the language below for Twitter. We cannot customize the email or Facebook links. </w:t>
            </w:r>
          </w:p>
        </w:tc>
      </w:tr>
      <w:tr w:rsidR="00675B66">
        <w:trPr>
          <w:trHeight w:val="344"/>
        </w:trPr>
        <w:tc>
          <w:tcPr>
            <w:tcW w:w="10800" w:type="dxa"/>
            <w:tcBorders>
              <w:top w:val="single" w:sz="12" w:space="0" w:color="F2DBDB"/>
              <w:left w:val="single" w:sz="12" w:space="0" w:color="F2DBDB"/>
              <w:bottom w:val="single" w:sz="12" w:space="0" w:color="F2DBDB"/>
              <w:right w:val="single" w:sz="12" w:space="0" w:color="F2DBDB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5B66" w:rsidRDefault="0089691C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 xml:space="preserve">Twitter: </w:t>
            </w:r>
          </w:p>
        </w:tc>
      </w:tr>
      <w:tr w:rsidR="00675B66">
        <w:trPr>
          <w:trHeight w:val="1637"/>
        </w:trPr>
        <w:tc>
          <w:tcPr>
            <w:tcW w:w="10800" w:type="dxa"/>
            <w:tcBorders>
              <w:top w:val="single" w:sz="12" w:space="0" w:color="F2DBDB"/>
              <w:left w:val="single" w:sz="12" w:space="0" w:color="F2DBDB"/>
              <w:bottom w:val="single" w:sz="12" w:space="0" w:color="F2DBDB"/>
              <w:right w:val="single" w:sz="12" w:space="0" w:color="F2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5B66" w:rsidRDefault="00675B66">
            <w:pPr>
              <w:pStyle w:val="Body"/>
              <w:rPr>
                <w:rFonts w:ascii="Arial" w:eastAsia="Arial" w:hAnsi="Arial" w:cs="Arial"/>
              </w:rPr>
            </w:pPr>
          </w:p>
          <w:p w:rsidR="00675B66" w:rsidRDefault="0089691C">
            <w:pPr>
              <w:pStyle w:val="Body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Meet Ray Krone, the 100</w:t>
            </w:r>
            <w:r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person exonerated from death row in the U.S., Sept. 26</w:t>
            </w:r>
            <w:r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at the University of Pikeville</w:t>
            </w:r>
          </w:p>
          <w:p w:rsidR="00675B66" w:rsidRDefault="00675B66">
            <w:pPr>
              <w:pStyle w:val="Body"/>
            </w:pPr>
          </w:p>
        </w:tc>
      </w:tr>
    </w:tbl>
    <w:p w:rsidR="00675B66" w:rsidRDefault="00675B66">
      <w:pPr>
        <w:pStyle w:val="Body"/>
        <w:widowControl w:val="0"/>
        <w:ind w:left="108" w:hanging="108"/>
      </w:pPr>
    </w:p>
    <w:sectPr w:rsidR="00675B66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91C" w:rsidRDefault="0089691C">
      <w:r>
        <w:separator/>
      </w:r>
    </w:p>
  </w:endnote>
  <w:endnote w:type="continuationSeparator" w:id="0">
    <w:p w:rsidR="0089691C" w:rsidRDefault="0089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B66" w:rsidRDefault="0089691C">
    <w:pPr>
      <w:pStyle w:val="Footer"/>
    </w:pPr>
    <w:r>
      <w:rPr>
        <w:color w:val="3971AB"/>
        <w:sz w:val="20"/>
        <w:szCs w:val="20"/>
        <w:u w:color="3971AB"/>
      </w:rPr>
      <w:t xml:space="preserve">Please submit to </w:t>
    </w:r>
    <w:hyperlink r:id="rId1" w:history="1">
      <w:r>
        <w:rPr>
          <w:rStyle w:val="Hyperlink0"/>
        </w:rPr>
        <w:t>cansupport@aclu.org</w:t>
      </w:r>
    </w:hyperlink>
    <w:r>
      <w:rPr>
        <w:color w:val="3971AB"/>
        <w:sz w:val="20"/>
        <w:szCs w:val="20"/>
        <w:u w:color="3971A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91C" w:rsidRDefault="0089691C">
      <w:r>
        <w:separator/>
      </w:r>
    </w:p>
  </w:footnote>
  <w:footnote w:type="continuationSeparator" w:id="0">
    <w:p w:rsidR="0089691C" w:rsidRDefault="00896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B66" w:rsidRDefault="0089691C">
    <w:pPr>
      <w:pStyle w:val="Body"/>
      <w:jc w:val="right"/>
      <w:rPr>
        <w:rFonts w:ascii="Arial" w:eastAsia="Arial" w:hAnsi="Arial" w:cs="Arial"/>
        <w:sz w:val="40"/>
        <w:szCs w:val="40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514350</wp:posOffset>
          </wp:positionH>
          <wp:positionV relativeFrom="page">
            <wp:posOffset>447675</wp:posOffset>
          </wp:positionV>
          <wp:extent cx="1371600" cy="533400"/>
          <wp:effectExtent l="0" t="0" r="0" b="0"/>
          <wp:wrapNone/>
          <wp:docPr id="1073741825" name="officeArt object" descr="Description: aclu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aclu_logo" descr="Description: aclu_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33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559435</wp:posOffset>
              </wp:positionV>
              <wp:extent cx="6858001" cy="0"/>
              <wp:effectExtent l="0" t="0" r="0" b="0"/>
              <wp:wrapNone/>
              <wp:docPr id="1073741826" name="officeArt object" descr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0pt;margin-top:44.0pt;width:540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F81BD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" w:hAnsi="Arial"/>
        <w:sz w:val="40"/>
        <w:szCs w:val="40"/>
      </w:rPr>
      <w:t>DIN Request Form</w:t>
    </w:r>
  </w:p>
  <w:p w:rsidR="00675B66" w:rsidRDefault="0089691C">
    <w:pPr>
      <w:pStyle w:val="Body"/>
      <w:jc w:val="right"/>
      <w:rPr>
        <w:rFonts w:ascii="Arial" w:eastAsia="Arial" w:hAnsi="Arial" w:cs="Arial"/>
        <w:sz w:val="40"/>
        <w:szCs w:val="40"/>
      </w:rPr>
    </w:pPr>
    <w:r>
      <w:rPr>
        <w:rFonts w:ascii="Arial" w:hAnsi="Arial"/>
        <w:sz w:val="40"/>
        <w:szCs w:val="40"/>
      </w:rPr>
      <w:t>Email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01DE"/>
    <w:multiLevelType w:val="hybridMultilevel"/>
    <w:tmpl w:val="7A8A8D06"/>
    <w:lvl w:ilvl="0" w:tplc="9B7C60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 w:tplc="BA64427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 w:tplc="3738B1E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 w:tplc="F454CA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 w:tplc="356E0A4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 w:tplc="F1B08638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 w:tplc="B6B4C0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 w:tplc="DDC0922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 w:tplc="FE606222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9B7C6074">
        <w:start w:val="1"/>
        <w:numFmt w:val="decimal"/>
        <w:lvlText w:val="%1."/>
        <w:lvlJc w:val="left"/>
        <w:pPr>
          <w:ind w:left="86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644276">
        <w:start w:val="1"/>
        <w:numFmt w:val="lowerLetter"/>
        <w:lvlText w:val="%2."/>
        <w:lvlJc w:val="left"/>
        <w:pPr>
          <w:ind w:left="15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3738B1EA">
        <w:start w:val="1"/>
        <w:numFmt w:val="lowerRoman"/>
        <w:lvlText w:val="%3."/>
        <w:lvlJc w:val="left"/>
        <w:pPr>
          <w:ind w:left="2294" w:hanging="4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F454CA7A">
        <w:start w:val="1"/>
        <w:numFmt w:val="decimal"/>
        <w:lvlText w:val="%4."/>
        <w:lvlJc w:val="left"/>
        <w:pPr>
          <w:ind w:left="30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356E0A48">
        <w:start w:val="1"/>
        <w:numFmt w:val="lowerLetter"/>
        <w:lvlText w:val="%5."/>
        <w:lvlJc w:val="left"/>
        <w:pPr>
          <w:ind w:left="374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F1B08638">
        <w:start w:val="1"/>
        <w:numFmt w:val="lowerRoman"/>
        <w:lvlText w:val="%6."/>
        <w:lvlJc w:val="left"/>
        <w:pPr>
          <w:ind w:left="4454" w:hanging="4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B6B4C054">
        <w:start w:val="1"/>
        <w:numFmt w:val="decimal"/>
        <w:lvlText w:val="%7."/>
        <w:lvlJc w:val="left"/>
        <w:pPr>
          <w:ind w:left="51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DDC09224">
        <w:start w:val="1"/>
        <w:numFmt w:val="lowerLetter"/>
        <w:lvlText w:val="%8."/>
        <w:lvlJc w:val="left"/>
        <w:pPr>
          <w:ind w:left="590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FE606222">
        <w:start w:val="1"/>
        <w:numFmt w:val="lowerRoman"/>
        <w:lvlText w:val="%9."/>
        <w:lvlJc w:val="left"/>
        <w:pPr>
          <w:ind w:left="6614" w:hanging="4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75B66"/>
    <w:rsid w:val="00432307"/>
    <w:rsid w:val="00675B66"/>
    <w:rsid w:val="008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5">
    <w:name w:val="heading 5"/>
    <w:next w:val="Body"/>
    <w:pPr>
      <w:keepNext/>
      <w:keepLines/>
      <w:spacing w:before="200"/>
      <w:outlineLvl w:val="4"/>
    </w:pPr>
    <w:rPr>
      <w:rFonts w:ascii="Cambria" w:eastAsia="Cambria" w:hAnsi="Cambria" w:cs="Cambria"/>
      <w:color w:val="243F60"/>
      <w:sz w:val="24"/>
      <w:szCs w:val="24"/>
      <w:u w:color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DIN-Regular" w:eastAsia="DIN-Regular" w:hAnsi="DIN-Regular" w:cs="DIN-Regular"/>
      <w:color w:val="00365C"/>
      <w:sz w:val="24"/>
      <w:szCs w:val="24"/>
      <w:u w:color="00365C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DIN-Regular" w:eastAsia="DIN-Regular" w:hAnsi="DIN-Regular" w:cs="DIN-Regular"/>
      <w:color w:val="00365C"/>
      <w:sz w:val="24"/>
      <w:szCs w:val="24"/>
      <w:u w:color="00365C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character" w:customStyle="1" w:styleId="Hyperlink1">
    <w:name w:val="Hyperlink.1"/>
    <w:basedOn w:val="Link"/>
    <w:rPr>
      <w:rFonts w:ascii="Arial" w:eastAsia="Arial" w:hAnsi="Arial" w:cs="Arial"/>
      <w:b/>
      <w:bCs/>
      <w:color w:val="0000FF"/>
      <w:u w:val="single" w:color="0000FF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u w:val="single" w:color="0000FF"/>
    </w:rPr>
  </w:style>
  <w:style w:type="character" w:customStyle="1" w:styleId="Hyperlink3">
    <w:name w:val="Hyperlink.3"/>
    <w:basedOn w:val="Link"/>
    <w:rPr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DIN-Regular" w:eastAsia="DIN-Regular" w:hAnsi="DIN-Regular" w:cs="DIN-Regular"/>
      <w:color w:val="00365C"/>
      <w:sz w:val="24"/>
      <w:szCs w:val="24"/>
      <w:u w:color="00365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5">
    <w:name w:val="heading 5"/>
    <w:next w:val="Body"/>
    <w:pPr>
      <w:keepNext/>
      <w:keepLines/>
      <w:spacing w:before="200"/>
      <w:outlineLvl w:val="4"/>
    </w:pPr>
    <w:rPr>
      <w:rFonts w:ascii="Cambria" w:eastAsia="Cambria" w:hAnsi="Cambria" w:cs="Cambria"/>
      <w:color w:val="243F60"/>
      <w:sz w:val="24"/>
      <w:szCs w:val="24"/>
      <w:u w:color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DIN-Regular" w:eastAsia="DIN-Regular" w:hAnsi="DIN-Regular" w:cs="DIN-Regular"/>
      <w:color w:val="00365C"/>
      <w:sz w:val="24"/>
      <w:szCs w:val="24"/>
      <w:u w:color="00365C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DIN-Regular" w:eastAsia="DIN-Regular" w:hAnsi="DIN-Regular" w:cs="DIN-Regular"/>
      <w:color w:val="00365C"/>
      <w:sz w:val="24"/>
      <w:szCs w:val="24"/>
      <w:u w:color="00365C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character" w:customStyle="1" w:styleId="Hyperlink1">
    <w:name w:val="Hyperlink.1"/>
    <w:basedOn w:val="Link"/>
    <w:rPr>
      <w:rFonts w:ascii="Arial" w:eastAsia="Arial" w:hAnsi="Arial" w:cs="Arial"/>
      <w:b/>
      <w:bCs/>
      <w:color w:val="0000FF"/>
      <w:u w:val="single" w:color="0000FF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u w:val="single" w:color="0000FF"/>
    </w:rPr>
  </w:style>
  <w:style w:type="character" w:customStyle="1" w:styleId="Hyperlink3">
    <w:name w:val="Hyperlink.3"/>
    <w:basedOn w:val="Link"/>
    <w:rPr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DIN-Regular" w:eastAsia="DIN-Regular" w:hAnsi="DIN-Regular" w:cs="DIN-Regular"/>
      <w:color w:val="00365C"/>
      <w:sz w:val="24"/>
      <w:szCs w:val="24"/>
      <w:u w:color="0036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support@aclu.or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info@aclu-ky.org" TargetMode="External"/><Relationship Id="rId10" Type="http://schemas.openxmlformats.org/officeDocument/2006/relationships/hyperlink" Target="mailto:amber@aclu-ky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luloop.org/Departments/affiliateSupport/CAN/Lists/CAN%2520Calendar1/Main.aspx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2017-09-20T19:37:00Z</dcterms:created>
  <dcterms:modified xsi:type="dcterms:W3CDTF">2017-09-20T19:37:00Z</dcterms:modified>
</cp:coreProperties>
</file>