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rsidR="00A1000D" w:rsidRPr="00B00C71" w:rsidRDefault="00A1000D" w:rsidP="00A1000D">
      <w:pPr>
        <w:rPr>
          <w:rFonts w:ascii="Arial" w:hAnsi="Arial" w:cs="Arial"/>
        </w:rPr>
      </w:pPr>
    </w:p>
    <w:p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rsidR="00A1000D" w:rsidRPr="00B00C71" w:rsidRDefault="00D913CA" w:rsidP="00A4255E">
            <w:pPr>
              <w:rPr>
                <w:rFonts w:ascii="Arial" w:hAnsi="Arial" w:cs="Arial"/>
                <w:color w:val="000000"/>
              </w:rPr>
            </w:pPr>
            <w:r>
              <w:rPr>
                <w:rFonts w:ascii="Arial" w:hAnsi="Arial" w:cs="Arial"/>
                <w:color w:val="000000"/>
              </w:rPr>
              <w:t>Missouri</w:t>
            </w:r>
          </w:p>
        </w:tc>
      </w:tr>
    </w:tbl>
    <w:p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B00C71" w:rsidRDefault="00DD55D2" w:rsidP="00DD7299">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B00C71" w:rsidRDefault="00F36B39" w:rsidP="00DD55D2">
            <w:pPr>
              <w:rPr>
                <w:rFonts w:ascii="Arial" w:hAnsi="Arial" w:cs="Arial"/>
              </w:rPr>
            </w:pPr>
            <w:sdt>
              <w:sdtPr>
                <w:rPr>
                  <w:rFonts w:ascii="Arial" w:hAnsi="Arial" w:cs="Arial"/>
                  <w:sz w:val="28"/>
                </w:rPr>
                <w:id w:val="615722602"/>
                <w14:checkbox>
                  <w14:checked w14:val="1"/>
                  <w14:checkedState w14:val="2612" w14:font="Century Gothic"/>
                  <w14:uncheckedState w14:val="2610" w14:font="Century Gothic"/>
                </w14:checkbox>
              </w:sdtPr>
              <w:sdtEndPr/>
              <w:sdtContent>
                <w:r w:rsidR="00196F5E">
                  <w:rPr>
                    <w:rFonts w:ascii="Meiryo" w:eastAsia="Meiryo" w:hAnsi="Meiryo" w:cs="Arial" w:hint="eastAsia"/>
                    <w:sz w:val="28"/>
                  </w:rPr>
                  <w:t>☒</w:t>
                </w:r>
              </w:sdtContent>
            </w:sdt>
            <w:r w:rsidR="00DD55D2" w:rsidRPr="00B00C71">
              <w:rPr>
                <w:rFonts w:ascii="Arial" w:hAnsi="Arial" w:cs="Arial"/>
              </w:rPr>
              <w:t xml:space="preserve">   Affiliate Full List </w:t>
            </w:r>
          </w:p>
          <w:p w:rsidR="00DD55D2" w:rsidRPr="00B00C71" w:rsidRDefault="00F36B39" w:rsidP="00DD7299">
            <w:pPr>
              <w:rPr>
                <w:rFonts w:ascii="Arial" w:hAnsi="Arial" w:cs="Arial"/>
                <w:color w:val="000000"/>
              </w:rPr>
            </w:pPr>
            <w:sdt>
              <w:sdtPr>
                <w:rPr>
                  <w:rFonts w:ascii="Arial" w:hAnsi="Arial" w:cs="Arial"/>
                  <w:sz w:val="28"/>
                </w:rPr>
                <w:id w:val="-584448642"/>
                <w14:checkbox>
                  <w14:checked w14:val="0"/>
                  <w14:checkedState w14:val="2612" w14:font="Century Gothic"/>
                  <w14:uncheckedState w14:val="2610" w14:font="Century Gothic"/>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rsidTr="00570925">
        <w:trPr>
          <w:trHeight w:val="897"/>
        </w:trPr>
        <w:tc>
          <w:tcPr>
            <w:tcW w:w="10800" w:type="dxa"/>
            <w:tcBorders>
              <w:top w:val="single" w:sz="12" w:space="0" w:color="F79646" w:themeColor="accent6"/>
            </w:tcBorders>
            <w:vAlign w:val="center"/>
          </w:tcPr>
          <w:p w:rsidR="00570925" w:rsidRPr="00B00C71" w:rsidRDefault="00570925" w:rsidP="00DD55D2">
            <w:pPr>
              <w:rPr>
                <w:rFonts w:ascii="Arial" w:hAnsi="Arial" w:cs="Arial"/>
                <w:sz w:val="28"/>
              </w:rPr>
            </w:pPr>
          </w:p>
        </w:tc>
      </w:tr>
    </w:tbl>
    <w:p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Pr="00B00C71" w:rsidRDefault="00DD55D2" w:rsidP="00DD7299">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56774" w:rsidRPr="00B00C71" w:rsidRDefault="00556774" w:rsidP="00DD7299">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B00C71" w:rsidRDefault="00F36B39" w:rsidP="003C5521">
            <w:pPr>
              <w:rPr>
                <w:rFonts w:ascii="Arial" w:hAnsi="Arial" w:cs="Arial"/>
                <w:color w:val="000000"/>
                <w:szCs w:val="22"/>
              </w:rPr>
            </w:pPr>
            <w:hyperlink r:id="rId13" w:history="1">
              <w:r w:rsidR="00196F5E" w:rsidRPr="00B717F1">
                <w:rPr>
                  <w:rStyle w:val="Hyperlink"/>
                  <w:rFonts w:ascii="Arial" w:hAnsi="Arial" w:cs="Arial"/>
                  <w:szCs w:val="22"/>
                </w:rPr>
                <w:t>dvelazquez@aclu-mo.org</w:t>
              </w:r>
            </w:hyperlink>
            <w:r w:rsidR="00196F5E">
              <w:rPr>
                <w:rFonts w:ascii="Arial" w:hAnsi="Arial" w:cs="Arial"/>
                <w:color w:val="000000"/>
                <w:szCs w:val="22"/>
              </w:rPr>
              <w:t>; lvehlewald@aclu-mo.org</w:t>
            </w:r>
          </w:p>
          <w:p w:rsidR="00DD55D2" w:rsidRPr="00B00C71" w:rsidRDefault="00DD55D2" w:rsidP="003C5521">
            <w:pPr>
              <w:rPr>
                <w:rFonts w:ascii="Arial" w:hAnsi="Arial" w:cs="Arial"/>
                <w:color w:val="000000"/>
                <w:szCs w:val="22"/>
              </w:rPr>
            </w:pPr>
          </w:p>
          <w:p w:rsidR="00DD55D2" w:rsidRPr="00B00C71" w:rsidRDefault="00DD55D2" w:rsidP="003C5521">
            <w:pPr>
              <w:rPr>
                <w:rFonts w:ascii="Arial" w:hAnsi="Arial" w:cs="Arial"/>
                <w:color w:val="000000"/>
                <w:szCs w:val="22"/>
              </w:rPr>
            </w:pPr>
          </w:p>
        </w:tc>
      </w:tr>
    </w:tbl>
    <w:p w:rsidR="00DD55D2" w:rsidRPr="00B00C71" w:rsidRDefault="00DD55D2"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rsidTr="00DD7299">
        <w:trPr>
          <w:trHeight w:val="843"/>
        </w:trPr>
        <w:tc>
          <w:tcPr>
            <w:tcW w:w="10908" w:type="dxa"/>
            <w:gridSpan w:val="4"/>
            <w:tcBorders>
              <w:bottom w:val="single" w:sz="12" w:space="0" w:color="FDE9D9" w:themeColor="accent6" w:themeTint="33"/>
            </w:tcBorders>
            <w:shd w:val="clear" w:color="auto" w:fill="F79646" w:themeFill="accent6"/>
            <w:vAlign w:val="center"/>
          </w:tcPr>
          <w:p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rsidR="00FC690E" w:rsidRPr="00B00C71" w:rsidRDefault="00FC690E" w:rsidP="003D7EA1">
            <w:pPr>
              <w:rPr>
                <w:rFonts w:ascii="Arial" w:hAnsi="Arial" w:cs="Arial"/>
                <w:sz w:val="28"/>
              </w:rPr>
            </w:pPr>
          </w:p>
        </w:tc>
      </w:tr>
      <w:tr w:rsidR="00FC690E" w:rsidRPr="00B00C7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F36B39" w:rsidP="00570925">
            <w:pPr>
              <w:rPr>
                <w:rFonts w:ascii="Arial" w:hAnsi="Arial" w:cs="Arial"/>
              </w:rPr>
            </w:pPr>
            <w:sdt>
              <w:sdtPr>
                <w:rPr>
                  <w:rFonts w:ascii="Arial" w:hAnsi="Arial" w:cs="Arial"/>
                  <w:sz w:val="28"/>
                </w:rPr>
                <w:id w:val="-963275154"/>
                <w14:checkbox>
                  <w14:checked w14:val="0"/>
                  <w14:checkedState w14:val="2612" w14:font="Century Gothic"/>
                  <w14:uncheckedState w14:val="2610" w14:font="Century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F36B39" w:rsidP="00FC690E">
            <w:pPr>
              <w:rPr>
                <w:rFonts w:ascii="Arial" w:hAnsi="Arial" w:cs="Arial"/>
              </w:rPr>
            </w:pPr>
            <w:sdt>
              <w:sdtPr>
                <w:rPr>
                  <w:rFonts w:ascii="Arial" w:hAnsi="Arial" w:cs="Arial"/>
                  <w:sz w:val="28"/>
                </w:rPr>
                <w:id w:val="175468823"/>
                <w14:checkbox>
                  <w14:checked w14:val="0"/>
                  <w14:checkedState w14:val="2612" w14:font="Century Gothic"/>
                  <w14:uncheckedState w14:val="2610" w14:font="Century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F36B39" w:rsidP="00556774">
            <w:pPr>
              <w:rPr>
                <w:rFonts w:ascii="Arial" w:hAnsi="Arial" w:cs="Arial"/>
                <w:sz w:val="28"/>
              </w:rPr>
            </w:pPr>
            <w:sdt>
              <w:sdtPr>
                <w:rPr>
                  <w:rFonts w:ascii="Arial" w:hAnsi="Arial" w:cs="Arial"/>
                  <w:sz w:val="28"/>
                </w:rPr>
                <w:id w:val="1549335262"/>
                <w14:checkbox>
                  <w14:checked w14:val="0"/>
                  <w14:checkedState w14:val="2612" w14:font="Century Gothic"/>
                  <w14:uncheckedState w14:val="2610" w14:font="Century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F36B39" w:rsidP="003A0FA7">
            <w:pPr>
              <w:rPr>
                <w:rFonts w:ascii="Arial" w:hAnsi="Arial" w:cs="Arial"/>
                <w:sz w:val="28"/>
              </w:rPr>
            </w:pPr>
            <w:sdt>
              <w:sdtPr>
                <w:rPr>
                  <w:rFonts w:ascii="Arial" w:hAnsi="Arial" w:cs="Arial"/>
                  <w:sz w:val="28"/>
                </w:rPr>
                <w:id w:val="-1023858478"/>
                <w14:checkbox>
                  <w14:checked w14:val="1"/>
                  <w14:checkedState w14:val="2612" w14:font="Century Gothic"/>
                  <w14:uncheckedState w14:val="2610" w14:font="Century Gothic"/>
                </w14:checkbox>
              </w:sdtPr>
              <w:sdtEndPr/>
              <w:sdtContent>
                <w:r w:rsidR="00196F5E">
                  <w:rPr>
                    <w:rFonts w:ascii="Meiryo" w:eastAsia="Meiryo" w:hAnsi="Meiryo" w:cs="Arial"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2FC86C9" wp14:editId="2CCB869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16F62F57" wp14:editId="7D82CBBB">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1DCECECE" wp14:editId="21E070B5">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A508840" wp14:editId="3E87D771">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rsidTr="00052EF4">
        <w:trPr>
          <w:trHeight w:val="75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DD7299">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052EF4" w:rsidRDefault="008E61C2" w:rsidP="00B4152D">
            <w:pPr>
              <w:rPr>
                <w:color w:val="000000"/>
                <w:szCs w:val="22"/>
              </w:rPr>
            </w:pPr>
            <w:r>
              <w:rPr>
                <w:color w:val="000000"/>
                <w:szCs w:val="22"/>
              </w:rPr>
              <w:t xml:space="preserve">Missouri Supreme Court will decide if it’s OK </w:t>
            </w:r>
            <w:r w:rsidR="00B4152D">
              <w:rPr>
                <w:color w:val="000000"/>
                <w:szCs w:val="22"/>
              </w:rPr>
              <w:t>for government</w:t>
            </w:r>
            <w:r>
              <w:rPr>
                <w:color w:val="000000"/>
                <w:szCs w:val="22"/>
              </w:rPr>
              <w:t xml:space="preserve"> to discriminate based on sex stereotypes</w:t>
            </w: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DD7299">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8E61C2" w:rsidRDefault="008E61C2" w:rsidP="008E61C2">
            <w:pPr>
              <w:rPr>
                <w:rFonts w:eastAsiaTheme="minorHAnsi"/>
              </w:rPr>
            </w:pPr>
            <w:r w:rsidRPr="00AC0443">
              <w:rPr>
                <w:rFonts w:eastAsiaTheme="minorHAnsi"/>
              </w:rPr>
              <w:t>We</w:t>
            </w:r>
            <w:r>
              <w:rPr>
                <w:rFonts w:eastAsiaTheme="minorHAnsi"/>
              </w:rPr>
              <w:t xml:space="preserve"> call on </w:t>
            </w:r>
            <w:r w:rsidRPr="00AC0443">
              <w:rPr>
                <w:rFonts w:eastAsiaTheme="minorHAnsi"/>
              </w:rPr>
              <w:t xml:space="preserve">the court </w:t>
            </w:r>
            <w:r>
              <w:rPr>
                <w:rFonts w:eastAsiaTheme="minorHAnsi"/>
              </w:rPr>
              <w:t>to see equality prevail in two upcoming discriminations cases.</w:t>
            </w:r>
          </w:p>
          <w:p w:rsidR="003D7EA1" w:rsidRPr="00B00C71" w:rsidRDefault="003D7EA1" w:rsidP="00E25214">
            <w:pPr>
              <w:rPr>
                <w:rFonts w:ascii="Arial" w:hAnsi="Arial" w:cs="Arial"/>
                <w:color w:val="000000"/>
                <w:szCs w:val="22"/>
              </w:rPr>
            </w:pPr>
          </w:p>
        </w:tc>
      </w:tr>
    </w:tbl>
    <w:p w:rsidR="003D7EA1" w:rsidRPr="00B00C71" w:rsidRDefault="003D7EA1"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rsidTr="00DD7299">
        <w:trPr>
          <w:trHeight w:val="504"/>
        </w:trPr>
        <w:tc>
          <w:tcPr>
            <w:tcW w:w="10800" w:type="dxa"/>
            <w:tcBorders>
              <w:bottom w:val="single" w:sz="12" w:space="0" w:color="FDE9D9" w:themeColor="accent6" w:themeTint="33"/>
            </w:tcBorders>
            <w:shd w:val="clear" w:color="auto" w:fill="F79646" w:themeFill="accent6"/>
            <w:vAlign w:val="center"/>
          </w:tcPr>
          <w:p w:rsidR="002B117E" w:rsidRPr="00B00C71" w:rsidRDefault="002B117E" w:rsidP="00DD7299">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196F5E" w:rsidRPr="00B00C71" w:rsidRDefault="00196F5E" w:rsidP="00196F5E">
            <w:pPr>
              <w:rPr>
                <w:rFonts w:ascii="Arial" w:hAnsi="Arial" w:cs="Arial"/>
                <w:color w:val="000000"/>
                <w:szCs w:val="22"/>
              </w:rPr>
            </w:pPr>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rsidTr="00DD7299">
        <w:trPr>
          <w:trHeight w:val="504"/>
        </w:trPr>
        <w:tc>
          <w:tcPr>
            <w:tcW w:w="10800" w:type="dxa"/>
            <w:tcBorders>
              <w:bottom w:val="single" w:sz="12" w:space="0" w:color="FDE9D9" w:themeColor="accent6" w:themeTint="33"/>
            </w:tcBorders>
            <w:shd w:val="clear" w:color="auto" w:fill="F79646" w:themeFill="accent6"/>
            <w:vAlign w:val="center"/>
          </w:tcPr>
          <w:p w:rsidR="00570925" w:rsidRPr="00B00C71" w:rsidRDefault="002B117E" w:rsidP="00DD7299">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rsidTr="00DD7299">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C10ED0" w:rsidRPr="00C10ED0" w:rsidRDefault="00C10ED0" w:rsidP="00AC0443">
            <w:pPr>
              <w:rPr>
                <w:bCs/>
              </w:rPr>
            </w:pPr>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B00C71" w:rsidRDefault="003C5521" w:rsidP="00DD7299">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B00C71" w:rsidRDefault="00570925" w:rsidP="00570925">
            <w:pPr>
              <w:rPr>
                <w:rFonts w:ascii="Arial" w:hAnsi="Arial" w:cs="Arial"/>
                <w:color w:val="FFFFFF" w:themeColor="background1"/>
                <w:sz w:val="20"/>
                <w:szCs w:val="22"/>
              </w:rPr>
            </w:pP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rsidR="00570925" w:rsidRPr="00B00C71" w:rsidRDefault="00570925" w:rsidP="00570925">
            <w:pPr>
              <w:rPr>
                <w:rFonts w:ascii="Arial" w:hAnsi="Arial" w:cs="Arial"/>
                <w:color w:val="FFFFFF" w:themeColor="background1"/>
                <w:sz w:val="20"/>
                <w:szCs w:val="22"/>
              </w:rPr>
            </w:pPr>
          </w:p>
          <w:p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AC0443" w:rsidRPr="00AC0443" w:rsidRDefault="00AC0443" w:rsidP="00AC0443">
            <w:r w:rsidRPr="00AC0443">
              <w:t>Dear XXXXX,</w:t>
            </w:r>
            <w:r w:rsidRPr="00AC0443">
              <w:br/>
            </w:r>
            <w:r w:rsidRPr="00AC0443">
              <w:br/>
              <w:t>Before he sued the Blue Springs School District for violating his rights, R.M.A. did things many teenage boys do: He ran track. He played football.</w:t>
            </w:r>
          </w:p>
          <w:p w:rsidR="00AC0443" w:rsidRPr="00AC0443" w:rsidRDefault="00AC0443" w:rsidP="00AC0443"/>
          <w:p w:rsidR="00AC0443" w:rsidRPr="00AC0443" w:rsidRDefault="00AC0443" w:rsidP="00AC0443">
            <w:r w:rsidRPr="00AC0443">
              <w:t>The district’s refusal to let R.M.A., a transgender student, use the men’s restroom and other facilities, forced him to stop playing sports. It limited his success in school.</w:t>
            </w:r>
          </w:p>
          <w:p w:rsidR="00AC0443" w:rsidRPr="00AC0443" w:rsidRDefault="00AC0443" w:rsidP="00AC0443"/>
          <w:p w:rsidR="00AC0443" w:rsidRPr="00AC0443" w:rsidRDefault="00AC0443" w:rsidP="00AC0443">
            <w:r w:rsidRPr="00AC0443">
              <w:t xml:space="preserve">On April 25, the Missouri Supreme Court will hear R.M.A.’s case. </w:t>
            </w:r>
          </w:p>
          <w:p w:rsidR="00AC0443" w:rsidRPr="00AC0443" w:rsidRDefault="00AC0443" w:rsidP="00AC0443">
            <w:r w:rsidRPr="00AC0443">
              <w:t xml:space="preserve">It’s about more than bathrooms. </w:t>
            </w:r>
          </w:p>
          <w:p w:rsidR="00AC0443" w:rsidRPr="00AC0443" w:rsidRDefault="00AC0443" w:rsidP="00AC0443"/>
          <w:p w:rsidR="00AC0443" w:rsidRPr="00AC0443" w:rsidRDefault="00AC0443" w:rsidP="00AC0443">
            <w:r w:rsidRPr="00AC0443">
              <w:t>It’s about a boy asking his school and his community to treat him with respect and dignity, just like any other boy. It’s about acknowledging the existence and experience of transgender people. It’s about humanity.</w:t>
            </w:r>
          </w:p>
          <w:p w:rsidR="00AC0443" w:rsidRPr="00AC0443" w:rsidRDefault="00AC0443" w:rsidP="00AC0443"/>
          <w:p w:rsidR="00AC0443" w:rsidRPr="00AC0443" w:rsidRDefault="00AC0443" w:rsidP="00AC0443">
            <w:r w:rsidRPr="00AC0443">
              <w:t xml:space="preserve">It’s also about stopping discrimination based on stereotypes. </w:t>
            </w:r>
          </w:p>
          <w:p w:rsidR="00AC0443" w:rsidRPr="00AC0443" w:rsidRDefault="00AC0443" w:rsidP="00AC0443"/>
          <w:p w:rsidR="00AC0443" w:rsidRPr="00AC0443" w:rsidRDefault="00AC0443" w:rsidP="00AC0443">
            <w:r w:rsidRPr="00AC0443">
              <w:t xml:space="preserve">In addition to hearing R.M.A.’s case, </w:t>
            </w:r>
            <w:r w:rsidR="00E25214">
              <w:t xml:space="preserve">on April 25 </w:t>
            </w:r>
            <w:r w:rsidRPr="00AC0443">
              <w:t>the court will also hear the case of Harold Lampley and Rene Frost.</w:t>
            </w:r>
          </w:p>
          <w:p w:rsidR="00AC0443" w:rsidRPr="00AC0443" w:rsidRDefault="00AC0443" w:rsidP="00AC0443"/>
          <w:p w:rsidR="00AC0443" w:rsidRDefault="00AC0443" w:rsidP="00AC0443">
            <w:pPr>
              <w:rPr>
                <w:rFonts w:eastAsiaTheme="minorHAnsi"/>
              </w:rPr>
            </w:pPr>
            <w:r w:rsidRPr="00AC0443">
              <w:rPr>
                <w:rFonts w:eastAsiaTheme="minorHAnsi"/>
              </w:rPr>
              <w:t xml:space="preserve">Lampley, who worked at the Missouri Department of Social Services, was discriminated against because he didn't meet his bosses' stereotypes of how males should act. His co-worker, Rene Frost, was retaliated against because she associated with Lampley, who is gay. </w:t>
            </w:r>
          </w:p>
          <w:p w:rsidR="00996101" w:rsidRDefault="00996101" w:rsidP="00AC0443">
            <w:pPr>
              <w:rPr>
                <w:rFonts w:eastAsiaTheme="minorHAnsi"/>
              </w:rPr>
            </w:pPr>
          </w:p>
          <w:p w:rsidR="00996101" w:rsidRPr="00996101" w:rsidRDefault="00996101" w:rsidP="00996101">
            <w:pPr>
              <w:rPr>
                <w:rFonts w:eastAsiaTheme="minorHAnsi"/>
              </w:rPr>
            </w:pPr>
            <w:r>
              <w:rPr>
                <w:rFonts w:eastAsiaTheme="minorHAnsi"/>
              </w:rPr>
              <w:t xml:space="preserve">The ACLU of Missouri filed friend-of-the-court briefs on behalf of both </w:t>
            </w:r>
            <w:hyperlink r:id="rId18" w:history="1">
              <w:r w:rsidRPr="00996101">
                <w:rPr>
                  <w:rStyle w:val="Hyperlink"/>
                  <w:rFonts w:eastAsiaTheme="minorHAnsi"/>
                </w:rPr>
                <w:t>R.M.A.</w:t>
              </w:r>
            </w:hyperlink>
            <w:r>
              <w:rPr>
                <w:rFonts w:eastAsiaTheme="minorHAnsi"/>
              </w:rPr>
              <w:t xml:space="preserve"> and </w:t>
            </w:r>
            <w:hyperlink r:id="rId19" w:history="1">
              <w:r w:rsidRPr="00996101">
                <w:rPr>
                  <w:rStyle w:val="Hyperlink"/>
                  <w:rFonts w:eastAsiaTheme="minorHAnsi"/>
                </w:rPr>
                <w:t>Lampley and Frost</w:t>
              </w:r>
            </w:hyperlink>
            <w:r w:rsidR="008E61C2">
              <w:rPr>
                <w:rFonts w:eastAsiaTheme="minorHAnsi"/>
              </w:rPr>
              <w:t>. E</w:t>
            </w:r>
            <w:r w:rsidRPr="00996101">
              <w:rPr>
                <w:rFonts w:eastAsiaTheme="minorHAnsi"/>
              </w:rPr>
              <w:t>very student in Missouri deserves a fair chance to succeed in scho</w:t>
            </w:r>
            <w:r w:rsidR="008E61C2">
              <w:rPr>
                <w:rFonts w:eastAsiaTheme="minorHAnsi"/>
              </w:rPr>
              <w:t>ol and</w:t>
            </w:r>
            <w:r>
              <w:rPr>
                <w:rFonts w:eastAsiaTheme="minorHAnsi"/>
              </w:rPr>
              <w:t xml:space="preserve"> a</w:t>
            </w:r>
            <w:r w:rsidRPr="00996101">
              <w:rPr>
                <w:rFonts w:eastAsiaTheme="minorHAnsi"/>
              </w:rPr>
              <w:t>ll Missourians deserve the right to employment free from discrimination based on sex stereotypes</w:t>
            </w:r>
            <w:r>
              <w:rPr>
                <w:rFonts w:eastAsiaTheme="minorHAnsi"/>
              </w:rPr>
              <w:t>.</w:t>
            </w:r>
          </w:p>
          <w:p w:rsidR="00AC0443" w:rsidRPr="00AC0443" w:rsidRDefault="00AC0443" w:rsidP="00AC0443">
            <w:pPr>
              <w:rPr>
                <w:rFonts w:eastAsiaTheme="minorHAnsi"/>
              </w:rPr>
            </w:pPr>
          </w:p>
          <w:p w:rsidR="00AC0443" w:rsidRDefault="00F36B39" w:rsidP="00AC0443">
            <w:hyperlink r:id="rId20" w:history="1">
              <w:r w:rsidR="00E25214" w:rsidRPr="00E25214">
                <w:rPr>
                  <w:rStyle w:val="Hyperlink"/>
                </w:rPr>
                <w:t>The Missouri Supreme Court w</w:t>
              </w:r>
              <w:r w:rsidR="00E25214" w:rsidRPr="00E25214">
                <w:rPr>
                  <w:rStyle w:val="Hyperlink"/>
                </w:rPr>
                <w:t>i</w:t>
              </w:r>
              <w:r w:rsidR="00E25214" w:rsidRPr="00E25214">
                <w:rPr>
                  <w:rStyle w:val="Hyperlink"/>
                </w:rPr>
                <w:t>ll soon decide if the state will continue to deny Missourians their rights based on outdated sex stereotypes</w:t>
              </w:r>
            </w:hyperlink>
            <w:r w:rsidR="00E25214">
              <w:t xml:space="preserve">. </w:t>
            </w:r>
            <w:r w:rsidR="00AC0443" w:rsidRPr="00AC0443">
              <w:t>These cases are part of a larger movement to broaden the scope of civil and human rights in Missouri and across the nation.</w:t>
            </w:r>
          </w:p>
          <w:p w:rsidR="00AC0443" w:rsidRPr="00AC0443" w:rsidRDefault="00AC0443" w:rsidP="00AC0443">
            <w:pPr>
              <w:rPr>
                <w:rFonts w:eastAsiaTheme="minorHAnsi"/>
              </w:rPr>
            </w:pPr>
          </w:p>
          <w:p w:rsidR="00AC0443" w:rsidRDefault="00AC0443" w:rsidP="00AC0443">
            <w:pPr>
              <w:rPr>
                <w:rFonts w:eastAsiaTheme="minorHAnsi"/>
              </w:rPr>
            </w:pPr>
            <w:r w:rsidRPr="00AC0443">
              <w:rPr>
                <w:rFonts w:eastAsiaTheme="minorHAnsi"/>
              </w:rPr>
              <w:t>We know hatred, intolerance, and discrimination persist. We hope that the court will see equality prevail.</w:t>
            </w:r>
          </w:p>
          <w:p w:rsidR="00AC0443" w:rsidRDefault="00AC0443" w:rsidP="00AC0443">
            <w:pPr>
              <w:rPr>
                <w:rFonts w:eastAsiaTheme="minorHAnsi"/>
              </w:rPr>
            </w:pPr>
          </w:p>
          <w:p w:rsidR="00AC0443" w:rsidRDefault="00AC0443" w:rsidP="00AC0443">
            <w:pPr>
              <w:rPr>
                <w:rFonts w:eastAsiaTheme="minorHAnsi"/>
              </w:rPr>
            </w:pPr>
            <w:r>
              <w:rPr>
                <w:rFonts w:eastAsiaTheme="minorHAnsi"/>
              </w:rPr>
              <w:t>Yours,</w:t>
            </w:r>
          </w:p>
          <w:p w:rsidR="00AC0443" w:rsidRDefault="00AC0443" w:rsidP="00AC0443">
            <w:pPr>
              <w:rPr>
                <w:rFonts w:eastAsiaTheme="minorHAnsi"/>
              </w:rPr>
            </w:pPr>
          </w:p>
          <w:p w:rsidR="00AC0443" w:rsidRDefault="00AC0443" w:rsidP="00AC0443">
            <w:pPr>
              <w:rPr>
                <w:rFonts w:eastAsiaTheme="minorHAnsi"/>
              </w:rPr>
            </w:pPr>
            <w:r>
              <w:rPr>
                <w:rFonts w:eastAsiaTheme="minorHAnsi"/>
              </w:rPr>
              <w:t>Jeffrey A. Mittman</w:t>
            </w:r>
          </w:p>
          <w:p w:rsidR="00AC0443" w:rsidRDefault="00AC0443" w:rsidP="00AC0443">
            <w:pPr>
              <w:rPr>
                <w:rFonts w:eastAsiaTheme="minorHAnsi"/>
              </w:rPr>
            </w:pPr>
            <w:r>
              <w:rPr>
                <w:rFonts w:eastAsiaTheme="minorHAnsi"/>
              </w:rPr>
              <w:t>ACLU of Missouri</w:t>
            </w:r>
          </w:p>
          <w:p w:rsidR="00AC0443" w:rsidRDefault="00AC0443" w:rsidP="00AC0443">
            <w:pPr>
              <w:rPr>
                <w:rFonts w:eastAsiaTheme="minorHAnsi"/>
              </w:rPr>
            </w:pPr>
            <w:r>
              <w:rPr>
                <w:rFonts w:eastAsiaTheme="minorHAnsi"/>
              </w:rPr>
              <w:t xml:space="preserve">Executive Director </w:t>
            </w:r>
          </w:p>
          <w:p w:rsidR="00AC0443" w:rsidRDefault="00AC0443" w:rsidP="00AC0443">
            <w:pPr>
              <w:rPr>
                <w:rFonts w:eastAsiaTheme="minorHAnsi"/>
              </w:rPr>
            </w:pPr>
          </w:p>
          <w:p w:rsidR="00AC0443" w:rsidRPr="00AC0443" w:rsidRDefault="00AC0443" w:rsidP="00AC0443">
            <w:r>
              <w:rPr>
                <w:rFonts w:eastAsiaTheme="minorHAnsi"/>
              </w:rPr>
              <w:t xml:space="preserve">P.S. - </w:t>
            </w:r>
            <w:r>
              <w:t xml:space="preserve">The ACLU of Missouri is working outside the courts to defend the rights of transgender people in Missouri. </w:t>
            </w:r>
            <w:hyperlink r:id="rId21" w:history="1">
              <w:r w:rsidR="00996101">
                <w:rPr>
                  <w:rStyle w:val="Hyperlink"/>
                </w:rPr>
                <w:t>Learn about our partnership with Jay-Marie Hill</w:t>
              </w:r>
            </w:hyperlink>
            <w:r>
              <w:t xml:space="preserve"> </w:t>
            </w:r>
            <w:r w:rsidR="00E25214">
              <w:t>to launch our new</w:t>
            </w:r>
            <w:r>
              <w:t xml:space="preserve"> </w:t>
            </w:r>
            <w:hyperlink r:id="rId22" w:history="1">
              <w:r w:rsidRPr="00E25214">
                <w:rPr>
                  <w:rStyle w:val="Hyperlink"/>
                </w:rPr>
                <w:t>Transgender Education and Advocacy Program</w:t>
              </w:r>
            </w:hyperlink>
            <w:r>
              <w:t xml:space="preserve">. </w:t>
            </w:r>
          </w:p>
          <w:p w:rsidR="00AC0443" w:rsidRPr="00AC0443" w:rsidRDefault="00AC0443" w:rsidP="00AC0443">
            <w:pPr>
              <w:rPr>
                <w:rFonts w:eastAsiaTheme="minorHAnsi"/>
              </w:rPr>
            </w:pPr>
          </w:p>
          <w:p w:rsidR="003C5521" w:rsidRPr="00AC0443" w:rsidRDefault="003C5521" w:rsidP="00570925">
            <w:pPr>
              <w:rPr>
                <w:color w:val="000000"/>
              </w:rPr>
            </w:pPr>
          </w:p>
        </w:tc>
      </w:tr>
    </w:tbl>
    <w:p w:rsidR="003C5521" w:rsidRPr="00B00C71" w:rsidRDefault="003C5521" w:rsidP="007C7AA6">
      <w:pPr>
        <w:rPr>
          <w:rFonts w:ascii="Arial" w:hAnsi="Arial" w:cs="Arial"/>
        </w:rPr>
      </w:pPr>
    </w:p>
    <w:p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rsidTr="00B00C71">
        <w:trPr>
          <w:trHeight w:val="504"/>
        </w:trPr>
        <w:tc>
          <w:tcPr>
            <w:tcW w:w="10800" w:type="dxa"/>
            <w:shd w:val="clear" w:color="auto" w:fill="F79646" w:themeFill="accent6"/>
            <w:vAlign w:val="center"/>
          </w:tcPr>
          <w:p w:rsidR="00B00C71" w:rsidRPr="00B00C71" w:rsidRDefault="00B00C71" w:rsidP="00DD7299">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rsidR="00B00C71" w:rsidRPr="00B00C71" w:rsidRDefault="00B00C71" w:rsidP="00DD7299">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rsidR="00B00C71" w:rsidRPr="00B00C71" w:rsidRDefault="00B00C71" w:rsidP="00DD7299">
            <w:pPr>
              <w:rPr>
                <w:rFonts w:ascii="Arial" w:hAnsi="Arial" w:cs="Arial"/>
                <w:color w:val="000000"/>
                <w:sz w:val="16"/>
                <w:szCs w:val="22"/>
              </w:rPr>
            </w:pPr>
          </w:p>
        </w:tc>
      </w:tr>
      <w:tr w:rsidR="00B00C71" w:rsidRPr="00B00C71" w:rsidTr="00B00C71">
        <w:trPr>
          <w:trHeight w:val="504"/>
        </w:trPr>
        <w:tc>
          <w:tcPr>
            <w:tcW w:w="10800" w:type="dxa"/>
            <w:shd w:val="clear" w:color="auto" w:fill="F79646" w:themeFill="accent6"/>
            <w:vAlign w:val="center"/>
          </w:tcPr>
          <w:p w:rsidR="00B00C71" w:rsidRPr="00B00C71" w:rsidRDefault="00B00C71" w:rsidP="00DD7299">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rsidTr="00DD7299">
        <w:trPr>
          <w:trHeight w:val="1797"/>
        </w:trPr>
        <w:tc>
          <w:tcPr>
            <w:tcW w:w="10800" w:type="dxa"/>
          </w:tcPr>
          <w:p w:rsidR="00B00C71" w:rsidRPr="00B00C71" w:rsidRDefault="00B00C71" w:rsidP="00DD7299">
            <w:pPr>
              <w:rPr>
                <w:rFonts w:ascii="Arial" w:hAnsi="Arial" w:cs="Arial"/>
                <w:szCs w:val="20"/>
              </w:rPr>
            </w:pPr>
          </w:p>
          <w:p w:rsidR="00B00C71" w:rsidRPr="00B00C71" w:rsidRDefault="00B00C71" w:rsidP="00DD7299">
            <w:pPr>
              <w:rPr>
                <w:rFonts w:ascii="Arial" w:hAnsi="Arial" w:cs="Arial"/>
                <w:szCs w:val="20"/>
              </w:rPr>
            </w:pPr>
          </w:p>
          <w:p w:rsidR="00B00C71" w:rsidRPr="00B00C71" w:rsidRDefault="00B00C71" w:rsidP="00DD7299">
            <w:pPr>
              <w:rPr>
                <w:rFonts w:ascii="Arial" w:hAnsi="Arial" w:cs="Arial"/>
                <w:szCs w:val="20"/>
              </w:rPr>
            </w:pPr>
          </w:p>
          <w:p w:rsidR="00B00C71" w:rsidRPr="00B00C71" w:rsidRDefault="00B00C71" w:rsidP="00DD7299">
            <w:pPr>
              <w:rPr>
                <w:rFonts w:ascii="Arial" w:hAnsi="Arial" w:cs="Arial"/>
                <w:szCs w:val="20"/>
              </w:rPr>
            </w:pPr>
          </w:p>
        </w:tc>
      </w:tr>
    </w:tbl>
    <w:p w:rsidR="00B00C71" w:rsidRPr="00B00C71" w:rsidRDefault="00B00C71" w:rsidP="002B117E">
      <w:pPr>
        <w:rPr>
          <w:rFonts w:ascii="Arial" w:hAnsi="Arial" w:cs="Arial"/>
        </w:rPr>
      </w:pPr>
    </w:p>
    <w:sectPr w:rsidR="00B00C71" w:rsidRPr="00B00C71" w:rsidSect="00B00C71">
      <w:headerReference w:type="default" r:id="rId23"/>
      <w:footerReference w:type="default" r:id="rId24"/>
      <w:pgSz w:w="12240" w:h="15840"/>
      <w:pgMar w:top="720" w:right="720" w:bottom="1080" w:left="720" w:header="720" w:footer="288"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9819BD" w16cid:durableId="1E7F3FB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B39" w:rsidRDefault="00F36B39" w:rsidP="00746B86">
      <w:r>
        <w:separator/>
      </w:r>
    </w:p>
  </w:endnote>
  <w:endnote w:type="continuationSeparator" w:id="0">
    <w:p w:rsidR="00F36B39" w:rsidRDefault="00F36B39"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Bold">
    <w:altName w:val="Calibri"/>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IN-Regular">
    <w:altName w:val="Helvetica Neue"/>
    <w:panose1 w:val="02000503040000020004"/>
    <w:charset w:val="00"/>
    <w:family w:val="auto"/>
    <w:pitch w:val="variable"/>
    <w:sig w:usb0="80000027" w:usb1="00000000" w:usb2="00000000" w:usb3="00000000" w:csb0="00000001"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B39" w:rsidRDefault="00F36B39" w:rsidP="00746B86">
      <w:r>
        <w:separator/>
      </w:r>
    </w:p>
  </w:footnote>
  <w:footnote w:type="continuationSeparator" w:id="0">
    <w:p w:rsidR="00F36B39" w:rsidRDefault="00F36B39"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07827B89" wp14:editId="33C9F629">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A4255E" w:rsidP="00040673">
    <w:pPr>
      <w:jc w:val="right"/>
      <w:rPr>
        <w:rFonts w:ascii="Arial" w:hAnsi="Arial" w:cs="Arial"/>
        <w:sz w:val="40"/>
        <w:szCs w:val="40"/>
      </w:rPr>
    </w:pPr>
    <w:r>
      <w:rPr>
        <w:rFonts w:ascii="Arial" w:hAnsi="Arial" w:cs="Arial"/>
        <w:sz w:val="40"/>
        <w:szCs w:val="40"/>
      </w:rPr>
      <w:t>Email</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5F54FFE" wp14:editId="0F0ABFF5">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99785A3"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9F3246"/>
    <w:multiLevelType w:val="hybridMultilevel"/>
    <w:tmpl w:val="A84E6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67F18"/>
    <w:multiLevelType w:val="hybridMultilevel"/>
    <w:tmpl w:val="3C8C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3"/>
  </w:num>
  <w:num w:numId="3">
    <w:abstractNumId w:val="14"/>
  </w:num>
  <w:num w:numId="4">
    <w:abstractNumId w:val="9"/>
  </w:num>
  <w:num w:numId="5">
    <w:abstractNumId w:val="2"/>
  </w:num>
  <w:num w:numId="6">
    <w:abstractNumId w:val="16"/>
  </w:num>
  <w:num w:numId="7">
    <w:abstractNumId w:val="5"/>
  </w:num>
  <w:num w:numId="8">
    <w:abstractNumId w:val="3"/>
  </w:num>
  <w:num w:numId="9">
    <w:abstractNumId w:val="12"/>
  </w:num>
  <w:num w:numId="10">
    <w:abstractNumId w:val="18"/>
  </w:num>
  <w:num w:numId="11">
    <w:abstractNumId w:val="10"/>
  </w:num>
  <w:num w:numId="12">
    <w:abstractNumId w:val="0"/>
  </w:num>
  <w:num w:numId="13">
    <w:abstractNumId w:val="15"/>
  </w:num>
  <w:num w:numId="14">
    <w:abstractNumId w:val="1"/>
  </w:num>
  <w:num w:numId="15">
    <w:abstractNumId w:val="11"/>
  </w:num>
  <w:num w:numId="16">
    <w:abstractNumId w:val="7"/>
  </w:num>
  <w:num w:numId="17">
    <w:abstractNumId w:val="17"/>
  </w:num>
  <w:num w:numId="18">
    <w:abstractNumId w:val="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2EF4"/>
    <w:rsid w:val="00055132"/>
    <w:rsid w:val="00073388"/>
    <w:rsid w:val="000E44FC"/>
    <w:rsid w:val="00164AC6"/>
    <w:rsid w:val="00186FD8"/>
    <w:rsid w:val="00195F7E"/>
    <w:rsid w:val="00196F5E"/>
    <w:rsid w:val="001C1FDF"/>
    <w:rsid w:val="001E2106"/>
    <w:rsid w:val="001E3779"/>
    <w:rsid w:val="001F1D63"/>
    <w:rsid w:val="00205570"/>
    <w:rsid w:val="00225612"/>
    <w:rsid w:val="002352D5"/>
    <w:rsid w:val="002409C9"/>
    <w:rsid w:val="002617B9"/>
    <w:rsid w:val="00297E6F"/>
    <w:rsid w:val="002B117E"/>
    <w:rsid w:val="002C5BBA"/>
    <w:rsid w:val="002C683E"/>
    <w:rsid w:val="00303594"/>
    <w:rsid w:val="00307140"/>
    <w:rsid w:val="00307971"/>
    <w:rsid w:val="003124D5"/>
    <w:rsid w:val="00345250"/>
    <w:rsid w:val="003620C7"/>
    <w:rsid w:val="00364F7B"/>
    <w:rsid w:val="00375821"/>
    <w:rsid w:val="003A0FA7"/>
    <w:rsid w:val="003A1F8C"/>
    <w:rsid w:val="003B741C"/>
    <w:rsid w:val="003C5521"/>
    <w:rsid w:val="003D1D07"/>
    <w:rsid w:val="003D7EA1"/>
    <w:rsid w:val="003E791A"/>
    <w:rsid w:val="003F0E0D"/>
    <w:rsid w:val="00407013"/>
    <w:rsid w:val="0041026D"/>
    <w:rsid w:val="00410852"/>
    <w:rsid w:val="00412CE1"/>
    <w:rsid w:val="00414863"/>
    <w:rsid w:val="00433B19"/>
    <w:rsid w:val="00433C4F"/>
    <w:rsid w:val="00440E52"/>
    <w:rsid w:val="00453CFD"/>
    <w:rsid w:val="00471C2A"/>
    <w:rsid w:val="0049307D"/>
    <w:rsid w:val="004D1074"/>
    <w:rsid w:val="0052737B"/>
    <w:rsid w:val="005301C8"/>
    <w:rsid w:val="00556774"/>
    <w:rsid w:val="00570925"/>
    <w:rsid w:val="0059137D"/>
    <w:rsid w:val="005B7FFB"/>
    <w:rsid w:val="005C0A08"/>
    <w:rsid w:val="005C0C9D"/>
    <w:rsid w:val="005C24D6"/>
    <w:rsid w:val="005D160D"/>
    <w:rsid w:val="005F5B06"/>
    <w:rsid w:val="00604B19"/>
    <w:rsid w:val="00616FE1"/>
    <w:rsid w:val="00623E55"/>
    <w:rsid w:val="006754CE"/>
    <w:rsid w:val="00696B47"/>
    <w:rsid w:val="006E03E3"/>
    <w:rsid w:val="006E49B4"/>
    <w:rsid w:val="006F5107"/>
    <w:rsid w:val="00707040"/>
    <w:rsid w:val="00717BD3"/>
    <w:rsid w:val="007301D5"/>
    <w:rsid w:val="00741AF8"/>
    <w:rsid w:val="00743F9F"/>
    <w:rsid w:val="00746B86"/>
    <w:rsid w:val="0074760E"/>
    <w:rsid w:val="00782673"/>
    <w:rsid w:val="00792227"/>
    <w:rsid w:val="007C43D4"/>
    <w:rsid w:val="007C7AA6"/>
    <w:rsid w:val="007D2DB4"/>
    <w:rsid w:val="00851F51"/>
    <w:rsid w:val="008560B3"/>
    <w:rsid w:val="00870AC3"/>
    <w:rsid w:val="008726A1"/>
    <w:rsid w:val="00895738"/>
    <w:rsid w:val="008B75D3"/>
    <w:rsid w:val="008C74B4"/>
    <w:rsid w:val="008D10B2"/>
    <w:rsid w:val="008D3634"/>
    <w:rsid w:val="008D7C18"/>
    <w:rsid w:val="008E61C2"/>
    <w:rsid w:val="008E721A"/>
    <w:rsid w:val="008F04AC"/>
    <w:rsid w:val="008F688B"/>
    <w:rsid w:val="00904FAE"/>
    <w:rsid w:val="00945796"/>
    <w:rsid w:val="00950FF9"/>
    <w:rsid w:val="009624A0"/>
    <w:rsid w:val="00973768"/>
    <w:rsid w:val="009763FC"/>
    <w:rsid w:val="00984447"/>
    <w:rsid w:val="00985681"/>
    <w:rsid w:val="00994014"/>
    <w:rsid w:val="00996101"/>
    <w:rsid w:val="009C0C30"/>
    <w:rsid w:val="009C4565"/>
    <w:rsid w:val="009E74A6"/>
    <w:rsid w:val="00A1000D"/>
    <w:rsid w:val="00A27BEA"/>
    <w:rsid w:val="00A4255E"/>
    <w:rsid w:val="00A816A4"/>
    <w:rsid w:val="00AA1EB9"/>
    <w:rsid w:val="00AA2EAA"/>
    <w:rsid w:val="00AC0443"/>
    <w:rsid w:val="00AD6F9E"/>
    <w:rsid w:val="00B00C71"/>
    <w:rsid w:val="00B03107"/>
    <w:rsid w:val="00B05B88"/>
    <w:rsid w:val="00B100B1"/>
    <w:rsid w:val="00B2330C"/>
    <w:rsid w:val="00B34085"/>
    <w:rsid w:val="00B4152D"/>
    <w:rsid w:val="00B44586"/>
    <w:rsid w:val="00B51603"/>
    <w:rsid w:val="00B73E36"/>
    <w:rsid w:val="00B84897"/>
    <w:rsid w:val="00B9210F"/>
    <w:rsid w:val="00BC4483"/>
    <w:rsid w:val="00BE2013"/>
    <w:rsid w:val="00BF0985"/>
    <w:rsid w:val="00BF5A30"/>
    <w:rsid w:val="00C10ED0"/>
    <w:rsid w:val="00C20EC3"/>
    <w:rsid w:val="00C26D35"/>
    <w:rsid w:val="00C3721C"/>
    <w:rsid w:val="00C56AED"/>
    <w:rsid w:val="00C601AE"/>
    <w:rsid w:val="00C709EC"/>
    <w:rsid w:val="00CB127D"/>
    <w:rsid w:val="00CC1145"/>
    <w:rsid w:val="00CE0238"/>
    <w:rsid w:val="00CE31A6"/>
    <w:rsid w:val="00D03599"/>
    <w:rsid w:val="00D10F82"/>
    <w:rsid w:val="00D3147F"/>
    <w:rsid w:val="00D478A9"/>
    <w:rsid w:val="00D82D8D"/>
    <w:rsid w:val="00D913CA"/>
    <w:rsid w:val="00DB34C2"/>
    <w:rsid w:val="00DC3C91"/>
    <w:rsid w:val="00DD55D2"/>
    <w:rsid w:val="00DD7299"/>
    <w:rsid w:val="00DE5256"/>
    <w:rsid w:val="00E0008B"/>
    <w:rsid w:val="00E21909"/>
    <w:rsid w:val="00E25214"/>
    <w:rsid w:val="00E468B6"/>
    <w:rsid w:val="00E6107F"/>
    <w:rsid w:val="00E75233"/>
    <w:rsid w:val="00E94FE0"/>
    <w:rsid w:val="00EA79BA"/>
    <w:rsid w:val="00EB3479"/>
    <w:rsid w:val="00EB5380"/>
    <w:rsid w:val="00EE41FC"/>
    <w:rsid w:val="00EE43C4"/>
    <w:rsid w:val="00EF479F"/>
    <w:rsid w:val="00F10EA3"/>
    <w:rsid w:val="00F36B39"/>
    <w:rsid w:val="00F436C0"/>
    <w:rsid w:val="00F64E5C"/>
    <w:rsid w:val="00F725EB"/>
    <w:rsid w:val="00F7264B"/>
    <w:rsid w:val="00F90E51"/>
    <w:rsid w:val="00F943C6"/>
    <w:rsid w:val="00FA2C8C"/>
    <w:rsid w:val="00FB00D8"/>
    <w:rsid w:val="00FB0450"/>
    <w:rsid w:val="00FC12D8"/>
    <w:rsid w:val="00FC690E"/>
    <w:rsid w:val="00FD5A95"/>
    <w:rsid w:val="00FE6A3C"/>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B1A8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779"/>
    <w:rPr>
      <w:rFonts w:ascii="Times New Roman" w:hAnsi="Times New Roman" w:cs="Times New Roman"/>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customStyle="1" w:styleId="Normal1">
    <w:name w:val="Normal1"/>
    <w:rsid w:val="00196F5E"/>
    <w:pPr>
      <w:widowControl w:val="0"/>
      <w:spacing w:after="200" w:line="276" w:lineRule="auto"/>
    </w:pPr>
    <w:rPr>
      <w:rFonts w:ascii="Calibri" w:eastAsia="Calibri" w:hAnsi="Calibri" w:cs="Calibri"/>
      <w:color w:val="000000"/>
    </w:rPr>
  </w:style>
  <w:style w:type="paragraph" w:styleId="NormalWeb">
    <w:name w:val="Normal (Web)"/>
    <w:basedOn w:val="Normal"/>
    <w:uiPriority w:val="99"/>
    <w:semiHidden/>
    <w:unhideWhenUsed/>
    <w:rsid w:val="006E49B4"/>
    <w:pPr>
      <w:spacing w:before="100" w:beforeAutospacing="1" w:after="100" w:afterAutospacing="1"/>
    </w:pPr>
  </w:style>
  <w:style w:type="paragraph" w:styleId="CommentText">
    <w:name w:val="annotation text"/>
    <w:basedOn w:val="Normal"/>
    <w:link w:val="CommentTextChar"/>
    <w:uiPriority w:val="99"/>
    <w:semiHidden/>
    <w:unhideWhenUsed/>
    <w:rsid w:val="00A27BEA"/>
  </w:style>
  <w:style w:type="character" w:customStyle="1" w:styleId="CommentTextChar">
    <w:name w:val="Comment Text Char"/>
    <w:basedOn w:val="DefaultParagraphFont"/>
    <w:link w:val="CommentText"/>
    <w:uiPriority w:val="99"/>
    <w:semiHidden/>
    <w:rsid w:val="00A27BE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A27BEA"/>
    <w:rPr>
      <w:sz w:val="16"/>
      <w:szCs w:val="16"/>
    </w:rPr>
  </w:style>
  <w:style w:type="paragraph" w:customStyle="1" w:styleId="font8">
    <w:name w:val="font_8"/>
    <w:basedOn w:val="Normal"/>
    <w:rsid w:val="00C709EC"/>
    <w:pPr>
      <w:spacing w:before="100" w:beforeAutospacing="1" w:after="100" w:afterAutospacing="1"/>
    </w:pPr>
    <w:rPr>
      <w:rFonts w:eastAsia="Times New Roman"/>
    </w:rPr>
  </w:style>
  <w:style w:type="paragraph" w:styleId="CommentSubject">
    <w:name w:val="annotation subject"/>
    <w:basedOn w:val="CommentText"/>
    <w:next w:val="CommentText"/>
    <w:link w:val="CommentSubjectChar"/>
    <w:uiPriority w:val="99"/>
    <w:semiHidden/>
    <w:unhideWhenUsed/>
    <w:rsid w:val="00AC0443"/>
    <w:rPr>
      <w:b/>
      <w:bCs/>
      <w:sz w:val="20"/>
      <w:szCs w:val="20"/>
    </w:rPr>
  </w:style>
  <w:style w:type="character" w:customStyle="1" w:styleId="CommentSubjectChar">
    <w:name w:val="Comment Subject Char"/>
    <w:basedOn w:val="CommentTextChar"/>
    <w:link w:val="CommentSubject"/>
    <w:uiPriority w:val="99"/>
    <w:semiHidden/>
    <w:rsid w:val="00AC0443"/>
    <w:rPr>
      <w:rFonts w:ascii="Times New Roman" w:hAnsi="Times New Roman" w:cs="Times New Roman"/>
      <w:b/>
      <w:bCs/>
      <w:sz w:val="20"/>
      <w:szCs w:val="20"/>
    </w:rPr>
  </w:style>
  <w:style w:type="character" w:customStyle="1" w:styleId="UnresolvedMention">
    <w:name w:val="Unresolved Mention"/>
    <w:basedOn w:val="DefaultParagraphFont"/>
    <w:uiPriority w:val="99"/>
    <w:rsid w:val="00E25214"/>
    <w:rPr>
      <w:color w:val="808080"/>
      <w:shd w:val="clear" w:color="auto" w:fill="E6E6E6"/>
    </w:rPr>
  </w:style>
  <w:style w:type="character" w:styleId="FollowedHyperlink">
    <w:name w:val="FollowedHyperlink"/>
    <w:basedOn w:val="DefaultParagraphFont"/>
    <w:uiPriority w:val="99"/>
    <w:semiHidden/>
    <w:unhideWhenUsed/>
    <w:rsid w:val="009961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250353480">
      <w:bodyDiv w:val="1"/>
      <w:marLeft w:val="0"/>
      <w:marRight w:val="0"/>
      <w:marTop w:val="0"/>
      <w:marBottom w:val="0"/>
      <w:divBdr>
        <w:top w:val="none" w:sz="0" w:space="0" w:color="auto"/>
        <w:left w:val="none" w:sz="0" w:space="0" w:color="auto"/>
        <w:bottom w:val="none" w:sz="0" w:space="0" w:color="auto"/>
        <w:right w:val="none" w:sz="0" w:space="0" w:color="auto"/>
      </w:divBdr>
    </w:div>
    <w:div w:id="319500136">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442841952">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784421705">
      <w:bodyDiv w:val="1"/>
      <w:marLeft w:val="0"/>
      <w:marRight w:val="0"/>
      <w:marTop w:val="0"/>
      <w:marBottom w:val="0"/>
      <w:divBdr>
        <w:top w:val="none" w:sz="0" w:space="0" w:color="auto"/>
        <w:left w:val="none" w:sz="0" w:space="0" w:color="auto"/>
        <w:bottom w:val="none" w:sz="0" w:space="0" w:color="auto"/>
        <w:right w:val="none" w:sz="0" w:space="0" w:color="auto"/>
      </w:divBdr>
    </w:div>
    <w:div w:id="962149859">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021977024">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82053945">
      <w:bodyDiv w:val="1"/>
      <w:marLeft w:val="0"/>
      <w:marRight w:val="0"/>
      <w:marTop w:val="0"/>
      <w:marBottom w:val="0"/>
      <w:divBdr>
        <w:top w:val="none" w:sz="0" w:space="0" w:color="auto"/>
        <w:left w:val="none" w:sz="0" w:space="0" w:color="auto"/>
        <w:bottom w:val="none" w:sz="0" w:space="0" w:color="auto"/>
        <w:right w:val="none" w:sz="0" w:space="0" w:color="auto"/>
      </w:divBdr>
    </w:div>
    <w:div w:id="1539585867">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687442006">
      <w:bodyDiv w:val="1"/>
      <w:marLeft w:val="0"/>
      <w:marRight w:val="0"/>
      <w:marTop w:val="0"/>
      <w:marBottom w:val="0"/>
      <w:divBdr>
        <w:top w:val="none" w:sz="0" w:space="0" w:color="auto"/>
        <w:left w:val="none" w:sz="0" w:space="0" w:color="auto"/>
        <w:bottom w:val="none" w:sz="0" w:space="0" w:color="auto"/>
        <w:right w:val="none" w:sz="0" w:space="0" w:color="auto"/>
      </w:divBdr>
    </w:div>
    <w:div w:id="1789275300">
      <w:bodyDiv w:val="1"/>
      <w:marLeft w:val="0"/>
      <w:marRight w:val="0"/>
      <w:marTop w:val="0"/>
      <w:marBottom w:val="0"/>
      <w:divBdr>
        <w:top w:val="none" w:sz="0" w:space="0" w:color="auto"/>
        <w:left w:val="none" w:sz="0" w:space="0" w:color="auto"/>
        <w:bottom w:val="none" w:sz="0" w:space="0" w:color="auto"/>
        <w:right w:val="none" w:sz="0" w:space="0" w:color="auto"/>
      </w:divBdr>
    </w:div>
    <w:div w:id="1799370444">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velazquez@aclu-mo.org" TargetMode="External"/><Relationship Id="rId18" Type="http://schemas.openxmlformats.org/officeDocument/2006/relationships/hyperlink" Target="https://www.aclu-mo.org/en/cases/appleberry-v-blue-spring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aclu-mo.org/en/news/aclu-missouri-partners-jay-marie-hill-music-freedom-dreams-launch-transgender-education-and"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aclu-mo.org/en/news/aclu-missouri-statement-missouri-supreme-court-reviewing-lgbt-rights-cas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aclu-mo.org/en/cases/harold-lampley-and-rene-frost-v-missouri-commission-human-rights-amicus-curiae-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www.aclu-mo.org/en/campaigns/transgender-education-and-advocacy-program" TargetMode="External"/><Relationship Id="rId27" Type="http://schemas.microsoft.com/office/2016/09/relationships/commentsIds" Target="commentsId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4959E214-7A2C-427F-B6C2-D81273C49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Teufel</dc:creator>
  <cp:keywords/>
  <dc:description/>
  <cp:lastModifiedBy>Daniela Velazquez</cp:lastModifiedBy>
  <cp:revision>2</cp:revision>
  <cp:lastPrinted>2017-10-03T21:18:00Z</cp:lastPrinted>
  <dcterms:created xsi:type="dcterms:W3CDTF">2018-04-16T22:19:00Z</dcterms:created>
  <dcterms:modified xsi:type="dcterms:W3CDTF">2018-04-16T22:19:00Z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