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34F53C7" w:rsidR="00A1000D" w:rsidRPr="00B00C71" w:rsidRDefault="00E226FA" w:rsidP="00A4255E">
            <w:pPr>
              <w:rPr>
                <w:rFonts w:ascii="Arial" w:hAnsi="Arial" w:cs="Arial"/>
                <w:color w:val="000000"/>
              </w:rPr>
            </w:pPr>
            <w:r>
              <w:rPr>
                <w:rFonts w:ascii="Arial" w:hAnsi="Arial" w:cs="Arial"/>
                <w:color w:val="000000"/>
              </w:rPr>
              <w:t xml:space="preserve">ACLU of Nevada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A4630C5" w:rsidR="00DD55D2" w:rsidRPr="00B00C71" w:rsidRDefault="00915B0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3C2726">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2B2D7078" w:rsidR="00DD55D2" w:rsidRPr="00B00C71" w:rsidRDefault="00915B09"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3C2726">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3C2726">
            <w:pPr>
              <w:pStyle w:val="NormalWeb"/>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61642E7" w:rsidR="00DD55D2" w:rsidRPr="00B00C71" w:rsidRDefault="00915B09" w:rsidP="003C5521">
            <w:pPr>
              <w:rPr>
                <w:rFonts w:ascii="Arial" w:hAnsi="Arial" w:cs="Arial"/>
                <w:color w:val="000000"/>
                <w:szCs w:val="22"/>
              </w:rPr>
            </w:pPr>
            <w:hyperlink r:id="rId13" w:history="1">
              <w:r w:rsidR="00173E93" w:rsidRPr="004C4D12">
                <w:rPr>
                  <w:rStyle w:val="Hyperlink"/>
                  <w:rFonts w:ascii="Arial" w:hAnsi="Arial" w:cs="Arial"/>
                  <w:szCs w:val="22"/>
                </w:rPr>
                <w:t>story@aclunv.org</w:t>
              </w:r>
            </w:hyperlink>
            <w:r w:rsidR="00173E93">
              <w:rPr>
                <w:rFonts w:ascii="Arial" w:hAnsi="Arial" w:cs="Arial"/>
                <w:color w:val="000000"/>
                <w:szCs w:val="22"/>
              </w:rPr>
              <w:t xml:space="preserve">, </w:t>
            </w:r>
            <w:hyperlink r:id="rId14" w:history="1">
              <w:r w:rsidR="00173E93" w:rsidRPr="004C4D12">
                <w:rPr>
                  <w:rStyle w:val="Hyperlink"/>
                  <w:rFonts w:ascii="Arial" w:hAnsi="Arial" w:cs="Arial"/>
                  <w:szCs w:val="22"/>
                </w:rPr>
                <w:t>juhl@aclunv.org</w:t>
              </w:r>
            </w:hyperlink>
            <w:r w:rsidR="00173E93">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15B0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6F0B0C50" w:rsidR="00FC690E" w:rsidRPr="00B00C71" w:rsidRDefault="00915B09"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3C2726">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42D3847" w:rsidR="00FC690E" w:rsidRPr="00B00C71" w:rsidRDefault="00915B09"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3C2726">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57B7DF0" w:rsidR="00FC690E" w:rsidRPr="00B00C71" w:rsidRDefault="00915B09"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11115D">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17D17FBC" w:rsidR="003D7EA1" w:rsidRPr="00B00C71" w:rsidRDefault="00DB258D" w:rsidP="003C2726">
            <w:pPr>
              <w:rPr>
                <w:rFonts w:ascii="Arial" w:hAnsi="Arial" w:cs="Arial"/>
                <w:color w:val="000000"/>
                <w:szCs w:val="22"/>
              </w:rPr>
            </w:pPr>
            <w:r>
              <w:rPr>
                <w:rFonts w:ascii="Arial" w:hAnsi="Arial" w:cs="Arial"/>
                <w:color w:val="000000"/>
                <w:szCs w:val="22"/>
              </w:rPr>
              <w:t>STOP NEVADA’S EXPERIMENTAL EXECUTION</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21C2E80E">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21C2E80E">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F2F6C49" w:rsidR="00DB258D" w:rsidRPr="00B00C71" w:rsidRDefault="21C2E80E" w:rsidP="21C2E80E">
            <w:pPr>
              <w:rPr>
                <w:rFonts w:ascii="Arial" w:hAnsi="Arial" w:cs="Arial"/>
                <w:color w:val="000000" w:themeColor="text1"/>
              </w:rPr>
            </w:pPr>
            <w:commentRangeStart w:id="0"/>
            <w:r w:rsidRPr="21C2E80E">
              <w:rPr>
                <w:rFonts w:ascii="Arial" w:hAnsi="Arial" w:cs="Arial"/>
                <w:color w:val="000000" w:themeColor="text1"/>
              </w:rPr>
              <w:t xml:space="preserve">Tell Governor Sandoval </w:t>
            </w:r>
            <w:bookmarkStart w:id="1" w:name="_GoBack"/>
            <w:bookmarkEnd w:id="1"/>
            <w:r w:rsidRPr="21C2E80E">
              <w:rPr>
                <w:rFonts w:ascii="Arial" w:hAnsi="Arial" w:cs="Arial"/>
                <w:color w:val="000000" w:themeColor="text1"/>
              </w:rPr>
              <w:t xml:space="preserve">to Stop Nevada’s Experimental Execution </w:t>
            </w:r>
            <w:commentRangeEnd w:id="0"/>
            <w:r w:rsidR="00DB258D">
              <w:commentReference w:id="0"/>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2F6EC3A4" w:rsidR="00A00A23" w:rsidRPr="00B00C71" w:rsidRDefault="00A00A23"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48235BCA" w:rsidR="002B117E" w:rsidRPr="00B00C71" w:rsidRDefault="002B117E" w:rsidP="002F55CE">
            <w:pPr>
              <w:rPr>
                <w:rFonts w:ascii="Arial" w:hAnsi="Arial" w:cs="Arial"/>
                <w:color w:val="000000"/>
                <w:szCs w:val="22"/>
              </w:rPr>
            </w:pPr>
          </w:p>
          <w:p w14:paraId="5BE3AAFC" w14:textId="45E3A2D4" w:rsidR="0011115D" w:rsidRPr="00B00C71" w:rsidRDefault="0011115D" w:rsidP="0011115D">
            <w:pPr>
              <w:rPr>
                <w:rFonts w:ascii="Arial" w:hAnsi="Arial" w:cs="Arial"/>
                <w:color w:val="000000"/>
                <w:szCs w:val="22"/>
              </w:rPr>
            </w:pPr>
            <w:r>
              <w:rPr>
                <w:rFonts w:ascii="Arial" w:hAnsi="Arial" w:cs="Arial"/>
                <w:color w:val="000000"/>
                <w:szCs w:val="22"/>
              </w:rPr>
              <w:t xml:space="preserve">Petition Page: </w:t>
            </w:r>
          </w:p>
          <w:p w14:paraId="626513C8" w14:textId="6D106DE7" w:rsidR="00281483" w:rsidRPr="00B00C71" w:rsidRDefault="00DF7DF4" w:rsidP="002F55CE">
            <w:pPr>
              <w:rPr>
                <w:rFonts w:ascii="Arial" w:hAnsi="Arial" w:cs="Arial"/>
                <w:color w:val="000000"/>
                <w:szCs w:val="22"/>
              </w:rPr>
            </w:pPr>
            <w:r w:rsidRPr="00DF7DF4">
              <w:rPr>
                <w:rFonts w:ascii="Arial" w:hAnsi="Arial" w:cs="Arial"/>
                <w:color w:val="000000"/>
                <w:szCs w:val="22"/>
              </w:rPr>
              <w:t>https://action.aclu.org/secure/NV_Execution</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BF0A98D" w:rsidR="002B117E" w:rsidRPr="00B00C71" w:rsidRDefault="002B117E" w:rsidP="002B117E">
            <w:pPr>
              <w:rPr>
                <w:rStyle w:val="Emphasis"/>
                <w:rFonts w:ascii="Arial" w:hAnsi="Arial" w:cs="Arial"/>
                <w:i w:val="0"/>
                <w:sz w:val="20"/>
                <w:szCs w:val="20"/>
              </w:rPr>
            </w:pPr>
          </w:p>
          <w:p w14:paraId="626513DC" w14:textId="48BC973A" w:rsidR="00973768" w:rsidRDefault="00A00A23" w:rsidP="002B117E">
            <w:pPr>
              <w:rPr>
                <w:rStyle w:val="Emphasis"/>
                <w:rFonts w:ascii="Arial" w:hAnsi="Arial" w:cs="Arial"/>
                <w:i w:val="0"/>
                <w:sz w:val="20"/>
                <w:szCs w:val="20"/>
              </w:rPr>
            </w:pPr>
            <w:r>
              <w:rPr>
                <w:rStyle w:val="Emphasis"/>
                <w:rFonts w:ascii="Arial" w:hAnsi="Arial" w:cs="Arial"/>
                <w:i w:val="0"/>
                <w:sz w:val="20"/>
                <w:szCs w:val="20"/>
              </w:rPr>
              <w:t>Dear Supporter,</w:t>
            </w:r>
          </w:p>
          <w:p w14:paraId="06025C8C" w14:textId="77777777" w:rsidR="0011115D" w:rsidRDefault="0011115D" w:rsidP="002B117E">
            <w:pPr>
              <w:rPr>
                <w:rStyle w:val="Emphasis"/>
                <w:rFonts w:ascii="Arial" w:hAnsi="Arial" w:cs="Arial"/>
                <w:i w:val="0"/>
                <w:sz w:val="20"/>
                <w:szCs w:val="20"/>
              </w:rPr>
            </w:pPr>
          </w:p>
          <w:p w14:paraId="4B6BE5F7"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The ACLU of Nevada needs you to act now to stop the state of Nevada from executing its first prisoner in more than a decade on Nov. 14.</w:t>
            </w:r>
          </w:p>
          <w:p w14:paraId="05621D42"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 </w:t>
            </w:r>
          </w:p>
          <w:p w14:paraId="20092F5E"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The state’s plans for death row inmate Scott Dozier are truly troubling: Our state is going to use a never-before-used lethal injection combination to paralyze Mr. Dozier to death. From conversations in open court, we know that Nevada plans to use the dangerous opioid fentanyl to render the prisoner unconscious followed by a paralytic to freeze his respiratory system.</w:t>
            </w:r>
          </w:p>
          <w:p w14:paraId="1B6ADA14"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lastRenderedPageBreak/>
              <w:t> </w:t>
            </w:r>
          </w:p>
          <w:p w14:paraId="6D3CFC31"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The state has refused to release other key details about its plans, so the public has no way to verify Mr. Dozier will not be awake when he is paralyzed. The potential for a torturous death or botched execution is very real.</w:t>
            </w:r>
          </w:p>
          <w:p w14:paraId="57A3D637"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 </w:t>
            </w:r>
          </w:p>
          <w:p w14:paraId="435DE3E8"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Prisoners must not be used as guinea pigs as the state rushes to resume its execution program. And the public must be allowed to ensure execution protocols do not violate the rights guaranteed under the United States and Nevada Constitutions.</w:t>
            </w:r>
          </w:p>
          <w:p w14:paraId="03FD12A7"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 </w:t>
            </w:r>
          </w:p>
          <w:p w14:paraId="1EC13C34"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We need your help to get Governor Sandoval to stop this execution while so many questions remain. Please sign our petition to ask him to stop this cruel experiment.</w:t>
            </w:r>
          </w:p>
          <w:p w14:paraId="762F5ED2"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 </w:t>
            </w:r>
          </w:p>
          <w:p w14:paraId="12558684" w14:textId="77777777" w:rsidR="00A12638" w:rsidRPr="00A12638" w:rsidRDefault="00A12638" w:rsidP="00A12638">
            <w:pPr>
              <w:shd w:val="clear" w:color="auto" w:fill="FFFFFF"/>
              <w:rPr>
                <w:rFonts w:ascii="Tahoma" w:hAnsi="Tahoma" w:cs="Tahoma"/>
                <w:color w:val="212121"/>
                <w:sz w:val="23"/>
                <w:szCs w:val="23"/>
              </w:rPr>
            </w:pPr>
            <w:r w:rsidRPr="00A12638">
              <w:rPr>
                <w:rFonts w:ascii="Arial" w:hAnsi="Arial" w:cs="Arial"/>
                <w:color w:val="212121"/>
              </w:rPr>
              <w:t>We cannot allow this precedent to be set. Thank you for standing with us.</w:t>
            </w:r>
          </w:p>
          <w:p w14:paraId="776A539C" w14:textId="77777777" w:rsidR="009F12CF" w:rsidRDefault="009F12CF" w:rsidP="002B117E">
            <w:pPr>
              <w:rPr>
                <w:rFonts w:ascii="Arial" w:hAnsi="Arial" w:cs="Arial"/>
              </w:rPr>
            </w:pPr>
          </w:p>
          <w:p w14:paraId="0AFA5E7A" w14:textId="2E850E43" w:rsidR="009F12CF" w:rsidRDefault="009F12CF" w:rsidP="002B117E">
            <w:pPr>
              <w:rPr>
                <w:rFonts w:ascii="Arial" w:hAnsi="Arial" w:cs="Arial"/>
              </w:rPr>
            </w:pPr>
            <w:r>
              <w:rPr>
                <w:rFonts w:ascii="Arial" w:hAnsi="Arial" w:cs="Arial"/>
              </w:rPr>
              <w:t xml:space="preserve">In liberty, </w:t>
            </w:r>
          </w:p>
          <w:p w14:paraId="4180F981" w14:textId="77777777" w:rsidR="009F12CF" w:rsidRDefault="009F12CF" w:rsidP="002B117E">
            <w:pPr>
              <w:rPr>
                <w:rFonts w:ascii="Arial" w:hAnsi="Arial" w:cs="Arial"/>
              </w:rPr>
            </w:pPr>
          </w:p>
          <w:p w14:paraId="2AA537FA" w14:textId="1F613CAD" w:rsidR="009F12CF" w:rsidRPr="00B00C71" w:rsidRDefault="009F12CF" w:rsidP="002B117E">
            <w:pPr>
              <w:rPr>
                <w:rStyle w:val="Emphasis"/>
                <w:rFonts w:ascii="Arial" w:hAnsi="Arial" w:cs="Arial"/>
                <w:i w:val="0"/>
                <w:sz w:val="20"/>
                <w:szCs w:val="20"/>
              </w:rPr>
            </w:pPr>
            <w:r>
              <w:rPr>
                <w:rFonts w:ascii="Arial" w:hAnsi="Arial" w:cs="Arial"/>
              </w:rPr>
              <w:t xml:space="preserve">ACLU of Nevada </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7B32139E" w14:textId="63681B0B" w:rsidR="00B00C71" w:rsidRPr="00B00C71" w:rsidRDefault="002B5B21" w:rsidP="0033798F">
            <w:pPr>
              <w:rPr>
                <w:rFonts w:ascii="Arial" w:hAnsi="Arial" w:cs="Arial"/>
                <w:szCs w:val="20"/>
              </w:rPr>
            </w:pPr>
            <w:r>
              <w:rPr>
                <w:rFonts w:ascii="Arial" w:hAnsi="Arial" w:cs="Arial"/>
                <w:szCs w:val="20"/>
              </w:rPr>
              <w:t xml:space="preserve">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Welborn" w:date="2017-10-24T09:52:00Z" w:initials="HW">
    <w:p w14:paraId="063C3A1C" w14:textId="7694DCA9" w:rsidR="21C2E80E" w:rsidRDefault="21C2E80E">
      <w:r>
        <w:annotationRef/>
      </w:r>
      <w:r>
        <w:t xml:space="preserve">Will this fit in the subject line? How about just: </w:t>
      </w:r>
    </w:p>
    <w:p w14:paraId="1F0C0A69" w14:textId="48014AC1" w:rsidR="21C2E80E" w:rsidRDefault="21C2E80E">
      <w:r>
        <w:t>Tell Governor Sandoval to Stop Nevada's Experimental Execution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C0A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C0A69" w16cid:durableId="1D9998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A9639" w14:textId="77777777" w:rsidR="003F7FD0" w:rsidRDefault="003F7FD0" w:rsidP="00746B86">
      <w:r>
        <w:separator/>
      </w:r>
    </w:p>
  </w:endnote>
  <w:endnote w:type="continuationSeparator" w:id="0">
    <w:p w14:paraId="58205DBC" w14:textId="77777777" w:rsidR="003F7FD0" w:rsidRDefault="003F7FD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F1C07" w14:textId="77777777" w:rsidR="003F7FD0" w:rsidRDefault="003F7FD0" w:rsidP="00746B86">
      <w:r>
        <w:separator/>
      </w:r>
    </w:p>
  </w:footnote>
  <w:footnote w:type="continuationSeparator" w:id="0">
    <w:p w14:paraId="04B39624" w14:textId="77777777" w:rsidR="003F7FD0" w:rsidRDefault="003F7FD0"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7014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Welborn">
    <w15:presenceInfo w15:providerId="AD" w15:userId="S00300009575F67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2MTA3MDY1sjA0NTRX0lEKTi0uzszPAykwrAUAveUnVCwAAAA="/>
  </w:docVars>
  <w:rsids>
    <w:rsidRoot w:val="00746B86"/>
    <w:rsid w:val="0001054F"/>
    <w:rsid w:val="000160AF"/>
    <w:rsid w:val="00017291"/>
    <w:rsid w:val="0001761E"/>
    <w:rsid w:val="00017E11"/>
    <w:rsid w:val="00040673"/>
    <w:rsid w:val="00041A91"/>
    <w:rsid w:val="00052C04"/>
    <w:rsid w:val="00055132"/>
    <w:rsid w:val="00073388"/>
    <w:rsid w:val="000E44FC"/>
    <w:rsid w:val="0011115D"/>
    <w:rsid w:val="00164AC6"/>
    <w:rsid w:val="00173E93"/>
    <w:rsid w:val="00186FD8"/>
    <w:rsid w:val="00192543"/>
    <w:rsid w:val="00195F7E"/>
    <w:rsid w:val="001A1AFC"/>
    <w:rsid w:val="001C1FDF"/>
    <w:rsid w:val="001E2106"/>
    <w:rsid w:val="001F1D63"/>
    <w:rsid w:val="002201BB"/>
    <w:rsid w:val="00225612"/>
    <w:rsid w:val="00231F7C"/>
    <w:rsid w:val="002409C9"/>
    <w:rsid w:val="002617B9"/>
    <w:rsid w:val="00281483"/>
    <w:rsid w:val="00297E6F"/>
    <w:rsid w:val="002B117E"/>
    <w:rsid w:val="002B5B21"/>
    <w:rsid w:val="002C5BBA"/>
    <w:rsid w:val="002F1233"/>
    <w:rsid w:val="00303594"/>
    <w:rsid w:val="0030439C"/>
    <w:rsid w:val="00307140"/>
    <w:rsid w:val="00307971"/>
    <w:rsid w:val="003124D5"/>
    <w:rsid w:val="00333D6A"/>
    <w:rsid w:val="00337668"/>
    <w:rsid w:val="003620C7"/>
    <w:rsid w:val="00364F7B"/>
    <w:rsid w:val="00375821"/>
    <w:rsid w:val="003916C0"/>
    <w:rsid w:val="003A0FA7"/>
    <w:rsid w:val="003A1F8C"/>
    <w:rsid w:val="003B741C"/>
    <w:rsid w:val="003C2726"/>
    <w:rsid w:val="003C5521"/>
    <w:rsid w:val="003D7EA1"/>
    <w:rsid w:val="003E791A"/>
    <w:rsid w:val="003F0E0D"/>
    <w:rsid w:val="003F1FAF"/>
    <w:rsid w:val="003F7FD0"/>
    <w:rsid w:val="00407013"/>
    <w:rsid w:val="0041026D"/>
    <w:rsid w:val="00410852"/>
    <w:rsid w:val="00412CE1"/>
    <w:rsid w:val="00414863"/>
    <w:rsid w:val="00433C4F"/>
    <w:rsid w:val="00437FF9"/>
    <w:rsid w:val="00440E52"/>
    <w:rsid w:val="00453CFD"/>
    <w:rsid w:val="004A45BF"/>
    <w:rsid w:val="004A7780"/>
    <w:rsid w:val="004C4D08"/>
    <w:rsid w:val="004D1074"/>
    <w:rsid w:val="004E3E1A"/>
    <w:rsid w:val="005301C8"/>
    <w:rsid w:val="00556774"/>
    <w:rsid w:val="00570925"/>
    <w:rsid w:val="00576349"/>
    <w:rsid w:val="00590FEB"/>
    <w:rsid w:val="0059137D"/>
    <w:rsid w:val="005A31A6"/>
    <w:rsid w:val="005C0A08"/>
    <w:rsid w:val="005C0C9D"/>
    <w:rsid w:val="005C24D6"/>
    <w:rsid w:val="005F4FFD"/>
    <w:rsid w:val="005F5B06"/>
    <w:rsid w:val="005F6AD2"/>
    <w:rsid w:val="00604B19"/>
    <w:rsid w:val="00616FE1"/>
    <w:rsid w:val="00623E55"/>
    <w:rsid w:val="00643317"/>
    <w:rsid w:val="00696B47"/>
    <w:rsid w:val="006A78A1"/>
    <w:rsid w:val="006E03E3"/>
    <w:rsid w:val="006F5107"/>
    <w:rsid w:val="007038C9"/>
    <w:rsid w:val="00707040"/>
    <w:rsid w:val="007272C3"/>
    <w:rsid w:val="007301D5"/>
    <w:rsid w:val="00741AF8"/>
    <w:rsid w:val="00743F9F"/>
    <w:rsid w:val="00746B86"/>
    <w:rsid w:val="0074760E"/>
    <w:rsid w:val="00782673"/>
    <w:rsid w:val="007C43D4"/>
    <w:rsid w:val="007C7AA6"/>
    <w:rsid w:val="007D2DB4"/>
    <w:rsid w:val="00830824"/>
    <w:rsid w:val="00834307"/>
    <w:rsid w:val="00851F51"/>
    <w:rsid w:val="008560B3"/>
    <w:rsid w:val="00870AC3"/>
    <w:rsid w:val="0087266B"/>
    <w:rsid w:val="008726A1"/>
    <w:rsid w:val="008850D3"/>
    <w:rsid w:val="008D10B2"/>
    <w:rsid w:val="008D7C18"/>
    <w:rsid w:val="008E721A"/>
    <w:rsid w:val="008E7EAA"/>
    <w:rsid w:val="008F04AC"/>
    <w:rsid w:val="008F688B"/>
    <w:rsid w:val="00904FAE"/>
    <w:rsid w:val="00930AB9"/>
    <w:rsid w:val="00945796"/>
    <w:rsid w:val="00950FF9"/>
    <w:rsid w:val="009624A0"/>
    <w:rsid w:val="00973768"/>
    <w:rsid w:val="00985681"/>
    <w:rsid w:val="00994014"/>
    <w:rsid w:val="009C4565"/>
    <w:rsid w:val="009E74A6"/>
    <w:rsid w:val="009F12CF"/>
    <w:rsid w:val="00A00A23"/>
    <w:rsid w:val="00A02AA7"/>
    <w:rsid w:val="00A1000D"/>
    <w:rsid w:val="00A12638"/>
    <w:rsid w:val="00A27E07"/>
    <w:rsid w:val="00A4255E"/>
    <w:rsid w:val="00AD0219"/>
    <w:rsid w:val="00AD6F9E"/>
    <w:rsid w:val="00B00C71"/>
    <w:rsid w:val="00B03107"/>
    <w:rsid w:val="00B05B88"/>
    <w:rsid w:val="00B2330C"/>
    <w:rsid w:val="00B34085"/>
    <w:rsid w:val="00B51603"/>
    <w:rsid w:val="00B73E36"/>
    <w:rsid w:val="00B84897"/>
    <w:rsid w:val="00B84B7D"/>
    <w:rsid w:val="00BC4483"/>
    <w:rsid w:val="00BF464B"/>
    <w:rsid w:val="00BF5A30"/>
    <w:rsid w:val="00C20EC3"/>
    <w:rsid w:val="00C21966"/>
    <w:rsid w:val="00C26D35"/>
    <w:rsid w:val="00C3721C"/>
    <w:rsid w:val="00C56AED"/>
    <w:rsid w:val="00C601AE"/>
    <w:rsid w:val="00C66C2B"/>
    <w:rsid w:val="00C93678"/>
    <w:rsid w:val="00CC1145"/>
    <w:rsid w:val="00CE0238"/>
    <w:rsid w:val="00D03599"/>
    <w:rsid w:val="00D3147F"/>
    <w:rsid w:val="00D478A9"/>
    <w:rsid w:val="00D82D8D"/>
    <w:rsid w:val="00DB258D"/>
    <w:rsid w:val="00DB34C2"/>
    <w:rsid w:val="00DC3C91"/>
    <w:rsid w:val="00DD55D2"/>
    <w:rsid w:val="00DE4881"/>
    <w:rsid w:val="00DE5256"/>
    <w:rsid w:val="00DF7DF4"/>
    <w:rsid w:val="00E0008B"/>
    <w:rsid w:val="00E21909"/>
    <w:rsid w:val="00E226FA"/>
    <w:rsid w:val="00E27075"/>
    <w:rsid w:val="00E468B6"/>
    <w:rsid w:val="00E6107F"/>
    <w:rsid w:val="00EA79BA"/>
    <w:rsid w:val="00EB3479"/>
    <w:rsid w:val="00EE41FC"/>
    <w:rsid w:val="00EE43C4"/>
    <w:rsid w:val="00EF479F"/>
    <w:rsid w:val="00F05FEB"/>
    <w:rsid w:val="00F10EA3"/>
    <w:rsid w:val="00F64E5C"/>
    <w:rsid w:val="00F725EB"/>
    <w:rsid w:val="00F7264B"/>
    <w:rsid w:val="00F90E51"/>
    <w:rsid w:val="00FA2C8C"/>
    <w:rsid w:val="00FB00D8"/>
    <w:rsid w:val="00FB0450"/>
    <w:rsid w:val="00FC12D8"/>
    <w:rsid w:val="00FC690E"/>
    <w:rsid w:val="00FD316F"/>
    <w:rsid w:val="00FF35B2"/>
    <w:rsid w:val="00FF62B6"/>
    <w:rsid w:val="21C2E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173E93"/>
    <w:pPr>
      <w:spacing w:before="100" w:beforeAutospacing="1" w:after="100" w:afterAutospacing="1"/>
    </w:pPr>
    <w:rPr>
      <w:rFonts w:ascii="Times New Roman" w:eastAsiaTheme="minorHAnsi" w:hAnsi="Times New Roman"/>
      <w:color w:val="auto"/>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DIN-Regular" w:eastAsia="Times New Roman" w:hAnsi="DIN-Regular" w:cs="Times New Roman"/>
      <w:color w:val="00365C"/>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75809821">
      <w:bodyDiv w:val="1"/>
      <w:marLeft w:val="0"/>
      <w:marRight w:val="0"/>
      <w:marTop w:val="0"/>
      <w:marBottom w:val="0"/>
      <w:divBdr>
        <w:top w:val="none" w:sz="0" w:space="0" w:color="auto"/>
        <w:left w:val="none" w:sz="0" w:space="0" w:color="auto"/>
        <w:bottom w:val="none" w:sz="0" w:space="0" w:color="auto"/>
        <w:right w:val="none" w:sz="0" w:space="0" w:color="auto"/>
      </w:divBdr>
      <w:divsChild>
        <w:div w:id="863010540">
          <w:marLeft w:val="0"/>
          <w:marRight w:val="0"/>
          <w:marTop w:val="0"/>
          <w:marBottom w:val="0"/>
          <w:divBdr>
            <w:top w:val="none" w:sz="0" w:space="0" w:color="auto"/>
            <w:left w:val="none" w:sz="0" w:space="0" w:color="auto"/>
            <w:bottom w:val="none" w:sz="0" w:space="0" w:color="auto"/>
            <w:right w:val="none" w:sz="0" w:space="0" w:color="auto"/>
          </w:divBdr>
        </w:div>
        <w:div w:id="1605990640">
          <w:marLeft w:val="0"/>
          <w:marRight w:val="0"/>
          <w:marTop w:val="0"/>
          <w:marBottom w:val="0"/>
          <w:divBdr>
            <w:top w:val="none" w:sz="0" w:space="0" w:color="auto"/>
            <w:left w:val="none" w:sz="0" w:space="0" w:color="auto"/>
            <w:bottom w:val="none" w:sz="0" w:space="0" w:color="auto"/>
            <w:right w:val="none" w:sz="0" w:space="0" w:color="auto"/>
          </w:divBdr>
        </w:div>
        <w:div w:id="792679155">
          <w:marLeft w:val="0"/>
          <w:marRight w:val="0"/>
          <w:marTop w:val="0"/>
          <w:marBottom w:val="0"/>
          <w:divBdr>
            <w:top w:val="none" w:sz="0" w:space="0" w:color="auto"/>
            <w:left w:val="none" w:sz="0" w:space="0" w:color="auto"/>
            <w:bottom w:val="none" w:sz="0" w:space="0" w:color="auto"/>
            <w:right w:val="none" w:sz="0" w:space="0" w:color="auto"/>
          </w:divBdr>
        </w:div>
        <w:div w:id="1120101123">
          <w:marLeft w:val="0"/>
          <w:marRight w:val="0"/>
          <w:marTop w:val="0"/>
          <w:marBottom w:val="0"/>
          <w:divBdr>
            <w:top w:val="none" w:sz="0" w:space="0" w:color="auto"/>
            <w:left w:val="none" w:sz="0" w:space="0" w:color="auto"/>
            <w:bottom w:val="none" w:sz="0" w:space="0" w:color="auto"/>
            <w:right w:val="none" w:sz="0" w:space="0" w:color="auto"/>
          </w:divBdr>
        </w:div>
        <w:div w:id="2114352709">
          <w:marLeft w:val="0"/>
          <w:marRight w:val="0"/>
          <w:marTop w:val="0"/>
          <w:marBottom w:val="0"/>
          <w:divBdr>
            <w:top w:val="none" w:sz="0" w:space="0" w:color="auto"/>
            <w:left w:val="none" w:sz="0" w:space="0" w:color="auto"/>
            <w:bottom w:val="none" w:sz="0" w:space="0" w:color="auto"/>
            <w:right w:val="none" w:sz="0" w:space="0" w:color="auto"/>
          </w:divBdr>
        </w:div>
        <w:div w:id="1752701779">
          <w:marLeft w:val="0"/>
          <w:marRight w:val="0"/>
          <w:marTop w:val="0"/>
          <w:marBottom w:val="0"/>
          <w:divBdr>
            <w:top w:val="none" w:sz="0" w:space="0" w:color="auto"/>
            <w:left w:val="none" w:sz="0" w:space="0" w:color="auto"/>
            <w:bottom w:val="none" w:sz="0" w:space="0" w:color="auto"/>
            <w:right w:val="none" w:sz="0" w:space="0" w:color="auto"/>
          </w:divBdr>
        </w:div>
        <w:div w:id="1531531853">
          <w:marLeft w:val="0"/>
          <w:marRight w:val="0"/>
          <w:marTop w:val="0"/>
          <w:marBottom w:val="0"/>
          <w:divBdr>
            <w:top w:val="none" w:sz="0" w:space="0" w:color="auto"/>
            <w:left w:val="none" w:sz="0" w:space="0" w:color="auto"/>
            <w:bottom w:val="none" w:sz="0" w:space="0" w:color="auto"/>
            <w:right w:val="none" w:sz="0" w:space="0" w:color="auto"/>
          </w:divBdr>
        </w:div>
        <w:div w:id="1946116143">
          <w:marLeft w:val="0"/>
          <w:marRight w:val="0"/>
          <w:marTop w:val="0"/>
          <w:marBottom w:val="0"/>
          <w:divBdr>
            <w:top w:val="none" w:sz="0" w:space="0" w:color="auto"/>
            <w:left w:val="none" w:sz="0" w:space="0" w:color="auto"/>
            <w:bottom w:val="none" w:sz="0" w:space="0" w:color="auto"/>
            <w:right w:val="none" w:sz="0" w:space="0" w:color="auto"/>
          </w:divBdr>
        </w:div>
        <w:div w:id="153688924">
          <w:marLeft w:val="0"/>
          <w:marRight w:val="0"/>
          <w:marTop w:val="0"/>
          <w:marBottom w:val="0"/>
          <w:divBdr>
            <w:top w:val="none" w:sz="0" w:space="0" w:color="auto"/>
            <w:left w:val="none" w:sz="0" w:space="0" w:color="auto"/>
            <w:bottom w:val="none" w:sz="0" w:space="0" w:color="auto"/>
            <w:right w:val="none" w:sz="0" w:space="0" w:color="auto"/>
          </w:divBdr>
        </w:div>
        <w:div w:id="867451010">
          <w:marLeft w:val="0"/>
          <w:marRight w:val="0"/>
          <w:marTop w:val="0"/>
          <w:marBottom w:val="0"/>
          <w:divBdr>
            <w:top w:val="none" w:sz="0" w:space="0" w:color="auto"/>
            <w:left w:val="none" w:sz="0" w:space="0" w:color="auto"/>
            <w:bottom w:val="none" w:sz="0" w:space="0" w:color="auto"/>
            <w:right w:val="none" w:sz="0" w:space="0" w:color="auto"/>
          </w:divBdr>
        </w:div>
        <w:div w:id="1680111217">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ory@aclunv.org"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uhl@aclunv.org"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
  <w:rsids>
    <w:rsidRoot w:val="00C7366D"/>
    <w:rsid w:val="00C7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26D3E56B674F489126DCE9A412C9E2" ma:contentTypeVersion="5" ma:contentTypeDescription="Create a new document." ma:contentTypeScope="" ma:versionID="26b7f5ab56a3615c1e26cc0facbe7a51">
  <xsd:schema xmlns:xsd="http://www.w3.org/2001/XMLSchema" xmlns:xs="http://www.w3.org/2001/XMLSchema" xmlns:p="http://schemas.microsoft.com/office/2006/metadata/properties" xmlns:ns2="c2056cd8-052b-443b-9262-c12c2a802002" xmlns:ns3="eb4d7f04-89c1-4287-9e7a-0b5770707ecc" xmlns:ns4="85579e37-df35-4cd1-89c2-006fa7088423" targetNamespace="http://schemas.microsoft.com/office/2006/metadata/properties" ma:root="true" ma:fieldsID="ad0fcd961dd0d8ee00f780f635a1b6d5" ns2:_="" ns3:_="" ns4:_="">
    <xsd:import namespace="c2056cd8-052b-443b-9262-c12c2a802002"/>
    <xsd:import namespace="eb4d7f04-89c1-4287-9e7a-0b5770707ecc"/>
    <xsd:import namespace="85579e37-df35-4cd1-89c2-006fa7088423"/>
    <xsd:element name="properties">
      <xsd:complexType>
        <xsd:sequence>
          <xsd:element name="documentManagement">
            <xsd:complexType>
              <xsd:all>
                <xsd:element ref="ns2:SharedWithUsers" minOccurs="0"/>
                <xsd:element ref="ns3:SharingHintHash" minOccurs="0"/>
                <xsd:element ref="ns3: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56cd8-052b-443b-9262-c12c2a8020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4d7f04-89c1-4287-9e7a-0b5770707ecc"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579e37-df35-4cd1-89c2-006fa708842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c2056cd8-052b-443b-9262-c12c2a802002">
      <UserInfo>
        <DisplayName>Holly Welborn</DisplayName>
        <AccountId>54</AccountId>
        <AccountType/>
      </UserInfo>
      <UserInfo>
        <DisplayName>Tod Story</DisplayName>
        <AccountId>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681CC-143C-4E21-A840-8C5B74C42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56cd8-052b-443b-9262-c12c2a802002"/>
    <ds:schemaRef ds:uri="eb4d7f04-89c1-4287-9e7a-0b5770707ecc"/>
    <ds:schemaRef ds:uri="85579e37-df35-4cd1-89c2-006fa7088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purl.org/dc/terms/"/>
    <ds:schemaRef ds:uri="c2056cd8-052b-443b-9262-c12c2a802002"/>
    <ds:schemaRef ds:uri="http://schemas.microsoft.com/office/2006/metadata/properties"/>
    <ds:schemaRef ds:uri="eb4d7f04-89c1-4287-9e7a-0b5770707ecc"/>
    <ds:schemaRef ds:uri="http://purl.org/dc/elements/1.1/"/>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85579e37-df35-4cd1-89c2-006fa7088423"/>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7DF8C2F8-91BE-4A7A-AF7D-41D7E23C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Tod Story</cp:lastModifiedBy>
  <cp:revision>6</cp:revision>
  <dcterms:created xsi:type="dcterms:W3CDTF">2017-10-17T20:34:00Z</dcterms:created>
  <dcterms:modified xsi:type="dcterms:W3CDTF">2017-10-25T17:58:00Z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0x010100FF26D3E56B674F489126DCE9A412C9E2</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