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A16870">
              <w:rPr>
                <w:rFonts w:ascii="Arial" w:hAnsi="Arial" w:cs="Arial"/>
                <w:color w:val="000000"/>
              </w:rPr>
              <w:t>New Jersey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A16870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End Torture: End Solitary Confinement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A16870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Sunday, June 3, 2018, 2-6 pm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A16870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Westminster Presbyterian Church, 1140 Greenwood Ave., Trenton, NJ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A16870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Tess Borden, </w:t>
            </w:r>
            <w:hyperlink r:id="rId11" w:history="1">
              <w:r w:rsidRPr="00B16725">
                <w:rPr>
                  <w:rStyle w:val="Hyperlink"/>
                  <w:rFonts w:ascii="Arial" w:hAnsi="Arial" w:cs="Arial"/>
                </w:rPr>
                <w:t>tborden@aclu-nj.org</w:t>
              </w:r>
            </w:hyperlink>
            <w:r>
              <w:rPr>
                <w:rFonts w:ascii="Arial" w:hAnsi="Arial" w:cs="Arial"/>
                <w:color w:val="000000"/>
              </w:rPr>
              <w:t>, 973-854-1733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A16870" w:rsidP="00A16870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It’s not every day you have an opportunity to help end torture. On Sunday, June 3, from 2-6 pm in Trenton, you’ll have a chance to do just that.</w:t>
            </w:r>
          </w:p>
          <w:p w:rsidR="00A16870" w:rsidRDefault="00A16870" w:rsidP="00A16870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A16870" w:rsidRPr="00A16870" w:rsidRDefault="00A16870" w:rsidP="00205F3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Cs w:val="22"/>
              </w:rPr>
            </w:pPr>
            <w:r w:rsidRPr="00A16870">
              <w:rPr>
                <w:rFonts w:ascii="Arial" w:hAnsi="Arial" w:cs="Arial"/>
                <w:color w:val="000000"/>
                <w:szCs w:val="22"/>
              </w:rPr>
              <w:t xml:space="preserve">Survivors of solitary confinement will share their stories, and </w:t>
            </w:r>
            <w:r>
              <w:rPr>
                <w:rFonts w:ascii="Arial" w:hAnsi="Arial" w:cs="Arial"/>
                <w:color w:val="000000"/>
                <w:szCs w:val="22"/>
              </w:rPr>
              <w:t>f</w:t>
            </w:r>
            <w:r w:rsidRPr="00A16870">
              <w:rPr>
                <w:rFonts w:ascii="Arial" w:hAnsi="Arial" w:cs="Arial"/>
                <w:color w:val="000000"/>
                <w:szCs w:val="22"/>
              </w:rPr>
              <w:t xml:space="preserve">ormer UN Special Rapporteur on Torture Juan Mendez will talk about what he’s seen and why prolonged isolation needs to end. </w:t>
            </w:r>
          </w:p>
          <w:p w:rsidR="00A16870" w:rsidRPr="00A16870" w:rsidRDefault="00A16870" w:rsidP="00A16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You can discuss</w:t>
            </w:r>
            <w:r w:rsidRPr="00A16870">
              <w:rPr>
                <w:rFonts w:ascii="Arial" w:hAnsi="Arial" w:cs="Arial"/>
                <w:color w:val="000000"/>
                <w:szCs w:val="22"/>
              </w:rPr>
              <w:t xml:space="preserve"> next steps with a</w:t>
            </w:r>
            <w:r w:rsidRPr="00A16870">
              <w:rPr>
                <w:rFonts w:ascii="Arial" w:hAnsi="Arial" w:cs="Arial"/>
                <w:color w:val="000000"/>
                <w:szCs w:val="22"/>
              </w:rPr>
              <w:t>ctivists, lawma</w:t>
            </w:r>
            <w:r w:rsidRPr="00A16870">
              <w:rPr>
                <w:rFonts w:ascii="Arial" w:hAnsi="Arial" w:cs="Arial"/>
                <w:color w:val="000000"/>
                <w:szCs w:val="22"/>
              </w:rPr>
              <w:t>kers, and religious leaders to pass legislation to make solitary confinement the exception in New Jersey, not the norm.</w:t>
            </w:r>
          </w:p>
          <w:p w:rsidR="00A16870" w:rsidRPr="00A16870" w:rsidRDefault="00A16870" w:rsidP="00A1687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You can e</w:t>
            </w:r>
            <w:r w:rsidRPr="00A16870">
              <w:rPr>
                <w:rFonts w:ascii="Arial" w:hAnsi="Arial" w:cs="Arial"/>
                <w:color w:val="000000"/>
                <w:szCs w:val="22"/>
              </w:rPr>
              <w:t>xperience a sliver of what solitary confinement is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A16870">
              <w:rPr>
                <w:rFonts w:ascii="Arial" w:hAnsi="Arial" w:cs="Arial"/>
                <w:color w:val="000000"/>
                <w:szCs w:val="22"/>
              </w:rPr>
              <w:t>like through a virtual reality solitary confinement cell.</w:t>
            </w:r>
          </w:p>
          <w:p w:rsidR="00A16870" w:rsidRDefault="00A16870" w:rsidP="00A16870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A16870" w:rsidRPr="008537B2" w:rsidRDefault="00A16870" w:rsidP="00A16870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It will be a profound experience. Don’t miss it.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</w:t>
            </w:r>
            <w:proofErr w:type="spellStart"/>
            <w:r w:rsidR="00A16870">
              <w:rPr>
                <w:rFonts w:ascii="Arial" w:hAnsi="Arial" w:cs="Arial"/>
                <w:color w:val="000000"/>
                <w:szCs w:val="22"/>
              </w:rPr>
              <w:t>RSVPing</w:t>
            </w:r>
            <w:proofErr w:type="spellEnd"/>
            <w:r w:rsidR="00A16870">
              <w:rPr>
                <w:rFonts w:ascii="Arial" w:hAnsi="Arial" w:cs="Arial"/>
                <w:color w:val="000000"/>
                <w:szCs w:val="22"/>
              </w:rPr>
              <w:t xml:space="preserve"> to End Torture: End Solitary Confinement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</w:t>
            </w:r>
            <w:r w:rsidR="00A16870">
              <w:rPr>
                <w:rFonts w:ascii="Arial" w:hAnsi="Arial" w:cs="Arial"/>
                <w:color w:val="000000"/>
                <w:szCs w:val="22"/>
              </w:rPr>
              <w:t xml:space="preserve"> It will take place Sunday, June 3, 2-6 pm, at Westminster Presbyterian Church in Trenton, located at 1140 Greenwood Avenue.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</w:t>
            </w:r>
            <w:r w:rsidR="00A16870">
              <w:rPr>
                <w:rFonts w:ascii="Arial" w:hAnsi="Arial" w:cs="Arial"/>
                <w:color w:val="000000"/>
                <w:szCs w:val="22"/>
              </w:rPr>
              <w:t xml:space="preserve"> important event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with your friends: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A16870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A1687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Jersey</w:t>
            </w:r>
          </w:p>
          <w:p w:rsidR="003D7EA1" w:rsidRPr="008537B2" w:rsidRDefault="00A1687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www.aclu-nj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D30777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4" w:history="1">
              <w:r w:rsidRPr="00B16725">
                <w:rPr>
                  <w:rStyle w:val="Hyperlink"/>
                  <w:rFonts w:ascii="Arial" w:hAnsi="Arial" w:cs="Arial"/>
                  <w:szCs w:val="22"/>
                </w:rPr>
                <w:t>tborden@aclu-nj.org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5" w:history="1">
              <w:r w:rsidRPr="00B16725">
                <w:rPr>
                  <w:rStyle w:val="Hyperlink"/>
                  <w:rFonts w:ascii="Arial" w:hAnsi="Arial" w:cs="Arial"/>
                  <w:szCs w:val="22"/>
                </w:rPr>
                <w:t>apeltzman@aclu-nj.org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bookmarkStart w:id="0" w:name="_GoBack"/>
            <w:bookmarkEnd w:id="0"/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A16870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nj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>
              <w:rPr>
                <w:rFonts w:ascii="Arial" w:hAnsi="Arial" w:cs="Arial"/>
                <w:color w:val="000000"/>
                <w:szCs w:val="22"/>
              </w:rPr>
              <w:t>end_torture_trenton_event</w:t>
            </w:r>
            <w:proofErr w:type="spellEnd"/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EE" w:rsidRDefault="00EC32EE" w:rsidP="00746B86">
      <w:r>
        <w:separator/>
      </w:r>
    </w:p>
  </w:endnote>
  <w:endnote w:type="continuationSeparator" w:id="0">
    <w:p w:rsidR="00EC32EE" w:rsidRDefault="00EC32E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C01444" w:rsidRDefault="009205B2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EE" w:rsidRDefault="00EC32EE" w:rsidP="00746B86">
      <w:r>
        <w:separator/>
      </w:r>
    </w:p>
  </w:footnote>
  <w:footnote w:type="continuationSeparator" w:id="0">
    <w:p w:rsidR="00EC32EE" w:rsidRDefault="00EC32E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C829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176BC"/>
    <w:multiLevelType w:val="hybridMultilevel"/>
    <w:tmpl w:val="C9D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6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6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16870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0777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32EE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1D91"/>
  <w15:docId w15:val="{D06A4E2E-FA46-4769-BA33-94764F7F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borden@aclu-nj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peltzman@aclu-nj.org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borden@aclu-nj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0b90acc2-d544-46e5-bc01-f6a94e7d3ec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http://purl.org/dc/terms/"/>
    <ds:schemaRef ds:uri="a30cff79-7126-4dc1-8796-bceb065e74d1"/>
    <ds:schemaRef ds:uri="http://schemas.openxmlformats.org/package/2006/metadata/core-properties"/>
    <ds:schemaRef ds:uri="348e3fad-4feb-4d55-8251-411d6b24bf6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8F4859-CBB2-4AC5-9C07-FAC5AB5A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Allison Peltzman</cp:lastModifiedBy>
  <cp:revision>3</cp:revision>
  <dcterms:created xsi:type="dcterms:W3CDTF">2018-05-30T14:22:00Z</dcterms:created>
  <dcterms:modified xsi:type="dcterms:W3CDTF">2018-05-30T14:24:00Z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