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574F1B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4677B4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6328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4677B4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6328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B00C71" w:rsidRDefault="00B26328" w:rsidP="00DD55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Oxford and surrounding areas - 38655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574F1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574F1B" w:rsidRPr="00B00C71" w:rsidRDefault="004677B4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574F1B" w:rsidRPr="007C6742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574F1B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4677B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4677B4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4677B4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F1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4677B4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B26328" w:rsidP="003C5521">
            <w:pPr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ReZist</w:t>
            </w:r>
            <w:proofErr w:type="spellEnd"/>
            <w:r w:rsidR="00DC3A3E">
              <w:rPr>
                <w:rFonts w:ascii="Arial" w:hAnsi="Arial" w:cs="Arial"/>
                <w:color w:val="000000"/>
                <w:szCs w:val="22"/>
              </w:rPr>
              <w:t>!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featuring Roy Zimmerman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ReZist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: 90 Minutes with Roy Zimmerman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October 18, 2017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7-10 p.m.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Burns-Belfry Museum &amp; Multicultural Center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710 E Jackson Ave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Oxford, MS 38655</w:t>
            </w:r>
          </w:p>
          <w:p w:rsidR="00B26328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B26328" w:rsidRPr="00B00C71" w:rsidRDefault="00B26328" w:rsidP="00B2632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RSVP on Facebook</w:t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C3A3E" w:rsidRDefault="00DC3A3E" w:rsidP="00DC3A3E">
            <w:pPr>
              <w:pStyle w:val="PlainText"/>
            </w:pPr>
            <w:hyperlink r:id="rId18" w:history="1">
              <w:r>
                <w:rPr>
                  <w:rStyle w:val="Hyperlink"/>
                </w:rPr>
                <w:t>https://www.facebook.com/events/148849845714981/</w:t>
              </w:r>
            </w:hyperlink>
          </w:p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DC3A3E" w:rsidRDefault="002B117E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Default="00DC3A3E" w:rsidP="002B117E">
            <w:pPr>
              <w:rPr>
                <w:rFonts w:ascii="Arial" w:hAnsi="Arial" w:cs="Arial"/>
                <w:color w:val="auto"/>
              </w:rPr>
            </w:pPr>
            <w:proofErr w:type="gramStart"/>
            <w:r w:rsidRPr="00DC3A3E">
              <w:rPr>
                <w:rFonts w:ascii="Arial" w:hAnsi="Arial" w:cs="Arial"/>
                <w:color w:val="auto"/>
              </w:rPr>
              <w:t>We’re</w:t>
            </w:r>
            <w:proofErr w:type="gramEnd"/>
            <w:r w:rsidRPr="00DC3A3E">
              <w:rPr>
                <w:rFonts w:ascii="Arial" w:hAnsi="Arial" w:cs="Arial"/>
                <w:color w:val="auto"/>
              </w:rPr>
              <w:t xml:space="preserve"> bringing a little Peace and Justice to Oxford. Join us for food and laughter with the timely satirical songs of Roy Zimmerman</w:t>
            </w:r>
            <w:r>
              <w:rPr>
                <w:rFonts w:ascii="Arial" w:hAnsi="Arial" w:cs="Arial"/>
                <w:color w:val="auto"/>
              </w:rPr>
              <w:t xml:space="preserve"> next Wednesday</w:t>
            </w:r>
            <w:r w:rsidRPr="00DC3A3E">
              <w:rPr>
                <w:rFonts w:ascii="Arial" w:hAnsi="Arial" w:cs="Arial"/>
                <w:color w:val="auto"/>
              </w:rPr>
              <w:t>.</w:t>
            </w:r>
          </w:p>
          <w:p w:rsidR="00DC3A3E" w:rsidRDefault="00DC3A3E" w:rsidP="002B117E">
            <w:pPr>
              <w:rPr>
                <w:rFonts w:ascii="Arial" w:hAnsi="Arial" w:cs="Arial"/>
                <w:color w:val="auto"/>
              </w:rPr>
            </w:pP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ReZist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>: 90 Minutes with Roy Zimmerman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October 18, 2017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7-10 p.m.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Burns-Belfry Museum &amp; Multicultural Center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710 E Jackson Ave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Oxford, MS 38655</w:t>
            </w:r>
          </w:p>
          <w:p w:rsidR="00DC3A3E" w:rsidRDefault="00DC3A3E" w:rsidP="00DC3A3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73768" w:rsidRPr="00DC3A3E" w:rsidRDefault="00DC3A3E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  <w:proofErr w:type="spellStart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>ReZist</w:t>
            </w:r>
            <w:proofErr w:type="spellEnd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 xml:space="preserve">! </w:t>
            </w:r>
            <w:proofErr w:type="gramStart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>is</w:t>
            </w:r>
            <w:proofErr w:type="gramEnd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 xml:space="preserve"> 90 minutes of Roy’s original songs—a funny and forceful affirmation of Peace and Social Justice. Roy has shared stages with John Oliver, Bill Maher, Kate Clinton and Ellen DeGeneres, and </w:t>
            </w:r>
            <w:proofErr w:type="gramStart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>he’s</w:t>
            </w:r>
            <w:proofErr w:type="gramEnd"/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 xml:space="preserve"> a featured blogger for The Huffington Post.</w:t>
            </w:r>
            <w:r w:rsidRPr="00DC3A3E">
              <w:rPr>
                <w:rFonts w:ascii="Arial" w:hAnsi="Arial" w:cs="Arial"/>
                <w:color w:val="auto"/>
              </w:rPr>
              <w:br/>
            </w:r>
            <w:r w:rsidRPr="00DC3A3E">
              <w:rPr>
                <w:rFonts w:ascii="Arial" w:hAnsi="Arial" w:cs="Arial"/>
                <w:color w:val="auto"/>
              </w:rPr>
              <w:br/>
            </w:r>
            <w:r w:rsidRPr="00DC3A3E">
              <w:rPr>
                <w:rFonts w:ascii="Arial" w:hAnsi="Arial" w:cs="Arial"/>
                <w:color w:val="auto"/>
                <w:shd w:val="clear" w:color="auto" w:fill="FFFFFF"/>
              </w:rPr>
              <w:t>Admission is $10.</w:t>
            </w:r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 RSVP on our Facebook </w:t>
            </w:r>
            <w:hyperlink r:id="rId19" w:history="1">
              <w:r w:rsidRPr="00DC3A3E">
                <w:rPr>
                  <w:rStyle w:val="Hyperlink"/>
                  <w:rFonts w:ascii="Arial" w:hAnsi="Arial" w:cs="Arial"/>
                  <w:shd w:val="clear" w:color="auto" w:fill="FFFFFF"/>
                </w:rPr>
                <w:t>event</w:t>
              </w:r>
            </w:hyperlink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 page. See you there!</w:t>
            </w: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973768" w:rsidRPr="00DC3A3E" w:rsidRDefault="00973768" w:rsidP="002B117E">
            <w:pPr>
              <w:rPr>
                <w:rStyle w:val="Emphasis"/>
                <w:rFonts w:ascii="Arial" w:hAnsi="Arial" w:cs="Arial"/>
                <w:i w:val="0"/>
                <w:color w:val="auto"/>
              </w:rPr>
            </w:pPr>
          </w:p>
          <w:p w:rsidR="003C5521" w:rsidRPr="00DC3A3E" w:rsidRDefault="003C5521" w:rsidP="00570925">
            <w:pPr>
              <w:rPr>
                <w:rFonts w:ascii="Arial" w:hAnsi="Arial" w:cs="Arial"/>
                <w:color w:val="auto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  <w:hyperlink r:id="rId20" w:history="1">
              <w:r w:rsidR="00441A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441A6E" w:rsidRPr="00B00C71" w:rsidRDefault="00441A6E" w:rsidP="00441A6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Facebook:</w:t>
            </w:r>
          </w:p>
          <w:p w:rsidR="00441A6E" w:rsidRDefault="004677B4" w:rsidP="00441A6E">
            <w:pPr>
              <w:rPr>
                <w:rFonts w:ascii="Arial" w:hAnsi="Arial" w:cs="Arial"/>
                <w:color w:val="000000"/>
                <w:szCs w:val="22"/>
              </w:rPr>
            </w:pPr>
            <w:hyperlink r:id="rId21" w:history="1">
              <w:r w:rsidR="00441A6E"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441A6E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Thank you for taking action to further voting rights of the trans/GNC community. Take the next step and share this alert with your friends.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2"/>
      <w:footerReference w:type="defaul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7B4" w:rsidRDefault="004677B4" w:rsidP="00746B86">
      <w:r>
        <w:separator/>
      </w:r>
    </w:p>
  </w:endnote>
  <w:endnote w:type="continuationSeparator" w:id="0">
    <w:p w:rsidR="004677B4" w:rsidRDefault="004677B4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7B4" w:rsidRDefault="004677B4" w:rsidP="00746B86">
      <w:r>
        <w:separator/>
      </w:r>
    </w:p>
  </w:footnote>
  <w:footnote w:type="continuationSeparator" w:id="0">
    <w:p w:rsidR="004677B4" w:rsidRDefault="004677B4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C439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2C5E4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41A6E"/>
    <w:rsid w:val="00453CFD"/>
    <w:rsid w:val="004677B4"/>
    <w:rsid w:val="004D1074"/>
    <w:rsid w:val="005301C8"/>
    <w:rsid w:val="00556774"/>
    <w:rsid w:val="00570925"/>
    <w:rsid w:val="00574F1B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24867"/>
    <w:rsid w:val="00B26328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A3E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95C604B8-0858-4ECB-9362-B958265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C3A3E"/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3A3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s://www.facebook.com/events/148849845714981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acebook.com/ACLUMississipp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witter.com/ACLU_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facebook.com/events/14884984571498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D217B-0531-4D97-932D-152AE682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2</cp:revision>
  <dcterms:created xsi:type="dcterms:W3CDTF">2017-10-02T20:00:00Z</dcterms:created>
  <dcterms:modified xsi:type="dcterms:W3CDTF">2017-10-02T20:00:00Z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