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B00C71" w:rsidR="00040673" w:rsidP="00A1000D" w:rsidRDefault="002B117E" w14:paraId="6265138D" w14:textId="77777777">
      <w:pPr>
        <w:pStyle w:val="Title"/>
        <w:rPr>
          <w:rFonts w:ascii="Arial" w:hAnsi="Arial" w:cs="Arial"/>
          <w:b/>
          <w:color w:val="4F81BD" w:themeColor="accent1"/>
        </w:rPr>
      </w:pPr>
      <w:r w:rsidRPr="00B00C71">
        <w:rPr>
          <w:rFonts w:ascii="Arial" w:hAnsi="Arial" w:cs="Arial"/>
          <w:b/>
          <w:color w:val="4F81BD" w:themeColor="accent1"/>
        </w:rPr>
        <w:t>E</w:t>
      </w:r>
      <w:r w:rsidRPr="00B00C71" w:rsidR="00433C4F">
        <w:rPr>
          <w:rFonts w:ascii="Arial" w:hAnsi="Arial" w:cs="Arial"/>
          <w:b/>
          <w:color w:val="4F81BD" w:themeColor="accent1"/>
        </w:rPr>
        <w:t>MAIL SET-UP</w:t>
      </w:r>
    </w:p>
    <w:p w:rsidR="00A4255E" w:rsidP="00A4255E" w:rsidRDefault="00A4255E" w14:paraId="54DF315E" w14:textId="77777777">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w:history="1" r:id="rId11">
        <w:r w:rsidRPr="00C12229">
          <w:rPr>
            <w:rStyle w:val="Hyperlink"/>
            <w:rFonts w:ascii="Arial" w:hAnsi="Arial" w:cs="Arial"/>
            <w:b/>
          </w:rPr>
          <w:t>cansupport@aclu.org</w:t>
        </w:r>
      </w:hyperlink>
      <w:r>
        <w:rPr>
          <w:rFonts w:ascii="Arial" w:hAnsi="Arial" w:cs="Arial"/>
          <w:b/>
          <w:color w:val="FF0000"/>
        </w:rPr>
        <w:t xml:space="preserve">. </w:t>
      </w:r>
    </w:p>
    <w:p w:rsidRPr="00B00C71" w:rsidR="00A1000D" w:rsidP="00A1000D" w:rsidRDefault="00A1000D" w14:paraId="6265138E" w14:textId="77777777">
      <w:pPr>
        <w:rPr>
          <w:rFonts w:ascii="Arial" w:hAnsi="Arial" w:cs="Arial"/>
        </w:rPr>
      </w:pPr>
    </w:p>
    <w:p w:rsidRPr="00B00C71" w:rsidR="00556774" w:rsidP="00556774" w:rsidRDefault="00556774" w14:paraId="1C013D5B" w14:textId="77777777">
      <w:pPr>
        <w:rPr>
          <w:rFonts w:ascii="Arial" w:hAnsi="Arial" w:cs="Arial"/>
        </w:rPr>
      </w:pPr>
      <w:r w:rsidRPr="00B00C71">
        <w:rPr>
          <w:rFonts w:ascii="Arial" w:hAnsi="Arial" w:cs="Arial"/>
        </w:rPr>
        <w:t xml:space="preserve">If you have not already, please schedule the email on the </w:t>
      </w:r>
      <w:hyperlink w:history="1" r:id="rId12">
        <w:r w:rsidRPr="00B00C71">
          <w:rPr>
            <w:rStyle w:val="Hyperlink"/>
            <w:rFonts w:ascii="Arial" w:hAnsi="Arial" w:cs="Arial"/>
          </w:rPr>
          <w:t>CAN Calendar.</w:t>
        </w:r>
      </w:hyperlink>
      <w:r w:rsidRPr="00B00C71">
        <w:rPr>
          <w:rFonts w:ascii="Arial" w:hAnsi="Arial" w:cs="Arial"/>
        </w:rPr>
        <w:t xml:space="preserve"> </w:t>
      </w:r>
    </w:p>
    <w:p w:rsidRPr="00B00C71" w:rsidR="00556774" w:rsidP="00A1000D" w:rsidRDefault="00556774" w14:paraId="107CBA3C" w14:textId="77777777">
      <w:pPr>
        <w:rPr>
          <w:rFonts w:ascii="Arial" w:hAnsi="Arial" w:cs="Arial"/>
        </w:rPr>
      </w:pPr>
    </w:p>
    <w:tbl>
      <w:tblPr>
        <w:tblStyle w:val="TableGrid"/>
        <w:tblpPr w:leftFromText="180" w:rightFromText="180" w:vertAnchor="page" w:horzAnchor="margin" w:tblpXSpec="center" w:tblpY="4261"/>
        <w:tblW w:w="10890" w:type="dxa"/>
        <w:tbl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insideH w:val="single" w:color="FDE9D9" w:themeColor="accent6" w:themeTint="33" w:sz="12" w:space="0"/>
          <w:insideV w:val="single" w:color="FDE9D9" w:themeColor="accent6" w:themeTint="33" w:sz="12" w:space="0"/>
        </w:tblBorders>
        <w:tblLook w:val="0080" w:firstRow="0" w:lastRow="0" w:firstColumn="1" w:lastColumn="0" w:noHBand="0" w:noVBand="0"/>
      </w:tblPr>
      <w:tblGrid>
        <w:gridCol w:w="2340"/>
        <w:gridCol w:w="8550"/>
      </w:tblGrid>
      <w:tr w:rsidRPr="00B00C71" w:rsidR="00A1000D" w:rsidTr="1A288FBD" w14:paraId="62651391" w14:textId="77777777">
        <w:trPr>
          <w:trHeight w:val="1080"/>
        </w:trPr>
        <w:tc>
          <w:tcPr>
            <w:tcW w:w="2340" w:type="dxa"/>
            <w:tcBorders>
              <w:top w:val="single" w:color="F79646" w:themeColor="accent6" w:sz="12" w:space="0"/>
              <w:left w:val="single" w:color="F79646" w:themeColor="accent6" w:sz="12" w:space="0"/>
              <w:bottom w:val="single" w:color="F79646" w:themeColor="accent6" w:sz="12" w:space="0"/>
              <w:right w:val="single" w:color="F79646" w:themeColor="accent6" w:sz="12" w:space="0"/>
            </w:tcBorders>
            <w:shd w:val="clear" w:color="auto" w:fill="F79646" w:themeFill="accent6"/>
            <w:tcMar/>
            <w:vAlign w:val="center"/>
          </w:tcPr>
          <w:p w:rsidRPr="00B00C71" w:rsidR="00A1000D" w:rsidP="00A4255E" w:rsidRDefault="00A1000D" w14:paraId="6265138F" w14:textId="755FA1FD">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Pr="00B00C71" w:rsidR="00A4255E">
              <w:rPr>
                <w:rStyle w:val="Strong"/>
                <w:rFonts w:ascii="Arial" w:hAnsi="Arial" w:cs="Arial"/>
                <w:color w:val="FFFFFF" w:themeColor="background1"/>
                <w:sz w:val="20"/>
                <w:szCs w:val="22"/>
              </w:rPr>
              <w:t xml:space="preserve"> </w:t>
            </w:r>
            <w:r w:rsidRPr="00B00C71" w:rsidR="00A4255E">
              <w:rPr>
                <w:rFonts w:ascii="Arial" w:hAnsi="Arial" w:cs="Arial"/>
                <w:b/>
                <w:color w:val="FF0000"/>
              </w:rPr>
              <w:t>**</w:t>
            </w:r>
          </w:p>
        </w:tc>
        <w:tc>
          <w:tcPr>
            <w:tcW w:w="8550" w:type="dxa"/>
            <w:tcBorders>
              <w:left w:val="single" w:color="F79646" w:themeColor="accent6" w:sz="12" w:space="0"/>
            </w:tcBorders>
            <w:tcMar/>
            <w:vAlign w:val="center"/>
          </w:tcPr>
          <w:p w:rsidRPr="00B00C71" w:rsidR="00A1000D" w:rsidP="1A288FBD" w:rsidRDefault="00A1000D" w14:paraId="62651390" w14:noSpellErr="1" w14:textId="27FC8C3F">
            <w:pPr>
              <w:rPr>
                <w:rFonts w:ascii="Arial" w:hAnsi="Arial" w:cs="Arial"/>
                <w:color w:val="000000" w:themeColor="text1" w:themeTint="FF" w:themeShade="FF"/>
              </w:rPr>
            </w:pPr>
            <w:r w:rsidRPr="1A288FBD" w:rsidR="1A288FBD">
              <w:rPr>
                <w:rFonts w:ascii="Arial" w:hAnsi="Arial" w:cs="Arial"/>
                <w:color w:val="000000" w:themeColor="text1" w:themeTint="FF" w:themeShade="FF"/>
              </w:rPr>
              <w:t>Nevada</w:t>
            </w:r>
          </w:p>
        </w:tc>
      </w:tr>
    </w:tbl>
    <w:p w:rsidRPr="00B00C71" w:rsidR="00040673" w:rsidP="007C7AA6" w:rsidRDefault="00040673" w14:paraId="62651399" w14:textId="77777777">
      <w:pPr>
        <w:rPr>
          <w:rFonts w:ascii="Arial" w:hAnsi="Arial" w:cs="Arial"/>
        </w:rPr>
      </w:pPr>
    </w:p>
    <w:tbl>
      <w:tblPr>
        <w:tblStyle w:val="TableGrid"/>
        <w:tblW w:w="10800" w:type="dxa"/>
        <w:tblInd w:w="108" w:type="dxa"/>
        <w:tbl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insideH w:val="single" w:color="FDE9D9" w:themeColor="accent6" w:themeTint="33" w:sz="12" w:space="0"/>
          <w:insideV w:val="single" w:color="FDE9D9" w:themeColor="accent6" w:themeTint="33" w:sz="12" w:space="0"/>
        </w:tblBorders>
        <w:tblLook w:val="01E0" w:firstRow="1" w:lastRow="1" w:firstColumn="1" w:lastColumn="1" w:noHBand="0" w:noVBand="0"/>
      </w:tblPr>
      <w:tblGrid>
        <w:gridCol w:w="10800"/>
      </w:tblGrid>
      <w:tr w:rsidRPr="00B00C71" w:rsidR="00DD55D2" w:rsidTr="00DD55D2" w14:paraId="6265139B" w14:textId="77777777">
        <w:trPr>
          <w:trHeight w:val="510"/>
        </w:trPr>
        <w:tc>
          <w:tcPr>
            <w:tcW w:w="10800" w:type="dxa"/>
            <w:tcBorders>
              <w:top w:val="single" w:color="F79646" w:themeColor="accent6" w:sz="12" w:space="0"/>
              <w:left w:val="single" w:color="F79646" w:themeColor="accent6" w:sz="12" w:space="0"/>
              <w:bottom w:val="single" w:color="F79646" w:themeColor="accent6" w:sz="12" w:space="0"/>
              <w:right w:val="single" w:color="F79646" w:themeColor="accent6" w:sz="12" w:space="0"/>
            </w:tcBorders>
            <w:shd w:val="clear" w:color="auto" w:fill="F79646" w:themeFill="accent6"/>
            <w:vAlign w:val="center"/>
          </w:tcPr>
          <w:p w:rsidRPr="00B00C71" w:rsidR="00DD55D2" w:rsidP="002F55CE" w:rsidRDefault="00DD55D2" w14:paraId="6265139A" w14:textId="7778EE6C">
            <w:pPr>
              <w:rPr>
                <w:rFonts w:ascii="Arial" w:hAnsi="Arial" w:cs="Arial"/>
                <w:color w:val="517DBF"/>
              </w:rPr>
            </w:pPr>
            <w:r w:rsidRPr="00B00C71">
              <w:rPr>
                <w:rStyle w:val="Strong"/>
                <w:rFonts w:ascii="Arial" w:hAnsi="Arial" w:cs="Arial"/>
                <w:color w:val="FFFFFF" w:themeColor="background1"/>
                <w:sz w:val="28"/>
              </w:rPr>
              <w:t>Target Audience</w:t>
            </w:r>
            <w:r w:rsidRPr="00B00C71" w:rsidR="00A4255E">
              <w:rPr>
                <w:rStyle w:val="Strong"/>
                <w:rFonts w:ascii="Arial" w:hAnsi="Arial" w:cs="Arial"/>
                <w:color w:val="FFFFFF" w:themeColor="background1"/>
                <w:sz w:val="20"/>
                <w:szCs w:val="22"/>
              </w:rPr>
              <w:t xml:space="preserve"> </w:t>
            </w:r>
            <w:r w:rsidRPr="00B00C71" w:rsidR="00A4255E">
              <w:rPr>
                <w:rFonts w:ascii="Arial" w:hAnsi="Arial" w:cs="Arial"/>
                <w:b/>
                <w:color w:val="FF0000"/>
              </w:rPr>
              <w:t>**</w:t>
            </w:r>
          </w:p>
        </w:tc>
      </w:tr>
      <w:tr w:rsidRPr="00B00C71" w:rsidR="00DD55D2" w:rsidTr="00570925" w14:paraId="6265139E" w14:textId="77777777">
        <w:trPr>
          <w:trHeight w:val="1707"/>
        </w:trPr>
        <w:tc>
          <w:tcPr>
            <w:tcW w:w="10800" w:type="dxa"/>
            <w:tcBorders>
              <w:top w:val="single" w:color="F79646" w:themeColor="accent6" w:sz="12" w:space="0"/>
              <w:bottom w:val="single" w:color="F79646" w:themeColor="accent6" w:sz="12" w:space="0"/>
            </w:tcBorders>
            <w:vAlign w:val="center"/>
          </w:tcPr>
          <w:p w:rsidRPr="00B00C71" w:rsidR="00DD55D2" w:rsidP="00DD55D2" w:rsidRDefault="00AE2AFC" w14:paraId="6265139C" w14:textId="77777777">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Pr="00B00C71" w:rsidR="00570925">
                  <w:rPr>
                    <w:rFonts w:hint="eastAsia" w:ascii="MS Gothic" w:hAnsi="MS Gothic" w:eastAsia="MS Gothic" w:cs="MS Gothic"/>
                    <w:sz w:val="28"/>
                  </w:rPr>
                  <w:t>☐</w:t>
                </w:r>
              </w:sdtContent>
            </w:sdt>
            <w:r w:rsidRPr="00B00C71" w:rsidR="00DD55D2">
              <w:rPr>
                <w:rFonts w:ascii="Arial" w:hAnsi="Arial" w:cs="Arial"/>
              </w:rPr>
              <w:t xml:space="preserve">   Affiliate Full List </w:t>
            </w:r>
          </w:p>
          <w:p w:rsidRPr="00B00C71" w:rsidR="00DD55D2" w:rsidP="002F55CE" w:rsidRDefault="00AE2AFC" w14:paraId="6265139D" w14:textId="63151D9B">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C65625">
                  <w:rPr>
                    <w:rFonts w:hint="eastAsia" w:ascii="Meiryo" w:hAnsi="Meiryo" w:eastAsia="Meiryo" w:cs="Arial"/>
                    <w:sz w:val="28"/>
                  </w:rPr>
                  <w:t>☒</w:t>
                </w:r>
              </w:sdtContent>
            </w:sdt>
            <w:r w:rsidRPr="00B00C71" w:rsidR="00DD55D2">
              <w:rPr>
                <w:rFonts w:ascii="Arial" w:hAnsi="Arial" w:cs="Arial"/>
              </w:rPr>
              <w:t xml:space="preserve">  Segmented lis</w:t>
            </w:r>
            <w:r w:rsidRPr="00B00C71" w:rsidR="00570925">
              <w:rPr>
                <w:rFonts w:ascii="Arial" w:hAnsi="Arial" w:cs="Arial"/>
              </w:rPr>
              <w:t>t (Please provide zip codes, chapter code</w:t>
            </w:r>
            <w:r w:rsidRPr="00B00C71" w:rsidR="00DD55D2">
              <w:rPr>
                <w:rFonts w:ascii="Arial" w:hAnsi="Arial" w:cs="Arial"/>
              </w:rPr>
              <w:t xml:space="preserve"> or any other geo-</w:t>
            </w:r>
            <w:r w:rsidRPr="00B00C71" w:rsidR="00570925">
              <w:rPr>
                <w:rFonts w:ascii="Arial" w:hAnsi="Arial" w:cs="Arial"/>
              </w:rPr>
              <w:t>information below</w:t>
            </w:r>
            <w:r w:rsidRPr="00B00C71" w:rsidR="00DD55D2">
              <w:rPr>
                <w:rFonts w:ascii="Arial" w:hAnsi="Arial" w:cs="Arial"/>
              </w:rPr>
              <w:t>.</w:t>
            </w:r>
            <w:r w:rsidRPr="00B00C71" w:rsidR="00570925">
              <w:rPr>
                <w:rFonts w:ascii="Arial" w:hAnsi="Arial" w:cs="Arial"/>
              </w:rPr>
              <w:t xml:space="preserve"> Please separate zip codes with a comma.</w:t>
            </w:r>
            <w:r w:rsidRPr="00B00C71" w:rsidR="00DD55D2">
              <w:rPr>
                <w:rFonts w:ascii="Arial" w:hAnsi="Arial" w:cs="Arial"/>
              </w:rPr>
              <w:t>)</w:t>
            </w:r>
          </w:p>
        </w:tc>
      </w:tr>
      <w:tr w:rsidRPr="00B00C71" w:rsidR="00570925" w:rsidTr="00570925" w14:paraId="626513A0" w14:textId="77777777">
        <w:trPr>
          <w:trHeight w:val="897"/>
        </w:trPr>
        <w:tc>
          <w:tcPr>
            <w:tcW w:w="10800" w:type="dxa"/>
            <w:tcBorders>
              <w:top w:val="single" w:color="F79646" w:themeColor="accent6" w:sz="12" w:space="0"/>
            </w:tcBorders>
            <w:vAlign w:val="center"/>
          </w:tcPr>
          <w:p w:rsidR="00C65625" w:rsidP="00C65625" w:rsidRDefault="00C65625" w14:paraId="3B5FD8D8" w14:textId="7D3E3058">
            <w:pPr>
              <w:rPr>
                <w:rFonts w:ascii="Times New Roman" w:hAnsi="Times New Roman"/>
                <w:color w:val="auto"/>
              </w:rPr>
            </w:pPr>
            <w:r>
              <w:rPr>
                <w:rStyle w:val="normaltextrun"/>
                <w:rFonts w:ascii="Arial" w:hAnsi="Arial" w:cs="Arial"/>
                <w:sz w:val="28"/>
                <w:szCs w:val="28"/>
              </w:rPr>
              <w:t>89143, 89131, 89085, 89086,</w:t>
            </w:r>
            <w:r w:rsidR="00DA0329">
              <w:rPr>
                <w:rStyle w:val="normaltextrun"/>
                <w:rFonts w:ascii="Arial" w:hAnsi="Arial" w:cs="Arial"/>
                <w:sz w:val="28"/>
                <w:szCs w:val="28"/>
              </w:rPr>
              <w:t xml:space="preserve"> </w:t>
            </w:r>
            <w:r>
              <w:rPr>
                <w:rStyle w:val="normaltextrun"/>
                <w:rFonts w:ascii="Arial" w:hAnsi="Arial" w:cs="Arial"/>
                <w:sz w:val="28"/>
                <w:szCs w:val="28"/>
              </w:rPr>
              <w:t>89084,</w:t>
            </w:r>
            <w:r w:rsidR="00DA0329">
              <w:rPr>
                <w:rStyle w:val="normaltextrun"/>
                <w:rFonts w:ascii="Arial" w:hAnsi="Arial" w:cs="Arial"/>
                <w:sz w:val="28"/>
                <w:szCs w:val="28"/>
              </w:rPr>
              <w:t xml:space="preserve"> </w:t>
            </w:r>
            <w:r>
              <w:rPr>
                <w:rStyle w:val="normaltextrun"/>
                <w:rFonts w:ascii="Arial" w:hAnsi="Arial" w:cs="Arial"/>
                <w:sz w:val="28"/>
                <w:szCs w:val="28"/>
              </w:rPr>
              <w:t>89149, 89130, 89031, 89081, 89191, 89129, 89032, 89115, 89030, 89134, 89128, 89108, 89106, 89101, 89110, 89156, 89138, 89144, 89145, 89107, 89117, 89146, 89102, 89104, 89142, 89147, 89109, 89121, 89135, 89118, 89119, 89120, 89122, 89014, 89011, 89015, 89005, 89148, 89113, 89139, 89123, 89074, 89005, 89161, 89012, 89002, 89141, 89183, 89179, 89054, 89044, 89052, 89179, 89026</w:t>
            </w:r>
            <w:r>
              <w:rPr>
                <w:rStyle w:val="eop"/>
                <w:rFonts w:ascii="Arial" w:hAnsi="Arial" w:cs="Arial"/>
                <w:sz w:val="28"/>
                <w:szCs w:val="28"/>
              </w:rPr>
              <w:t> </w:t>
            </w:r>
          </w:p>
          <w:p w:rsidRPr="00B00C71" w:rsidR="00570925" w:rsidP="00DD55D2" w:rsidRDefault="00570925" w14:paraId="6265139F" w14:textId="77777777">
            <w:pPr>
              <w:rPr>
                <w:rFonts w:ascii="Arial" w:hAnsi="Arial" w:cs="Arial"/>
                <w:sz w:val="28"/>
              </w:rPr>
            </w:pPr>
          </w:p>
        </w:tc>
      </w:tr>
    </w:tbl>
    <w:p w:rsidRPr="00B00C71" w:rsidR="00DD55D2" w:rsidP="007C7AA6" w:rsidRDefault="00DD55D2" w14:paraId="626513A1"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DD55D2" w:rsidTr="00DD55D2" w14:paraId="626513A3" w14:textId="77777777">
        <w:trPr>
          <w:trHeight w:val="504"/>
        </w:trPr>
        <w:tc>
          <w:tcPr>
            <w:tcW w:w="10800" w:type="dxa"/>
            <w:tcBorders>
              <w:bottom w:val="single" w:color="FDE9D9" w:themeColor="accent6" w:themeTint="33" w:sz="12" w:space="0"/>
            </w:tcBorders>
            <w:shd w:val="clear" w:color="auto" w:fill="F79646" w:themeFill="accent6"/>
            <w:vAlign w:val="center"/>
          </w:tcPr>
          <w:p w:rsidRPr="00B00C71" w:rsidR="00DD55D2" w:rsidP="002F55CE" w:rsidRDefault="00DD55D2" w14:paraId="769B9051" w14:textId="7F338B6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Pr="00B00C71" w:rsidR="00A4255E">
              <w:rPr>
                <w:rStyle w:val="Strong"/>
                <w:rFonts w:ascii="Arial" w:hAnsi="Arial" w:cs="Arial"/>
                <w:color w:val="FFFFFF" w:themeColor="background1"/>
                <w:sz w:val="20"/>
                <w:szCs w:val="22"/>
              </w:rPr>
              <w:t xml:space="preserve"> </w:t>
            </w:r>
            <w:r w:rsidRPr="00B00C71" w:rsidR="00A4255E">
              <w:rPr>
                <w:rFonts w:ascii="Arial" w:hAnsi="Arial" w:cs="Arial"/>
                <w:b/>
                <w:color w:val="FF0000"/>
              </w:rPr>
              <w:t>**</w:t>
            </w:r>
          </w:p>
          <w:p w:rsidRPr="00B00C71" w:rsidR="00556774" w:rsidP="002F55CE" w:rsidRDefault="00556774" w14:paraId="626513A2" w14:textId="7444396B">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Pr="00B00C71" w:rsidR="00DD55D2" w:rsidTr="003C5521" w14:paraId="626513A7" w14:textId="77777777">
        <w:trPr>
          <w:trHeight w:val="1080"/>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DD55D2" w:rsidP="003C5521" w:rsidRDefault="00DD55D2" w14:paraId="626513A4" w14:textId="77777777">
            <w:pPr>
              <w:rPr>
                <w:rFonts w:ascii="Arial" w:hAnsi="Arial" w:cs="Arial"/>
                <w:color w:val="000000"/>
                <w:szCs w:val="22"/>
              </w:rPr>
            </w:pPr>
          </w:p>
          <w:p w:rsidRPr="00B00C71" w:rsidR="00DD55D2" w:rsidP="003C5521" w:rsidRDefault="00DD55D2" w14:paraId="626513A5" w14:textId="77777777">
            <w:pPr>
              <w:rPr>
                <w:rFonts w:ascii="Arial" w:hAnsi="Arial" w:cs="Arial"/>
                <w:color w:val="000000"/>
                <w:szCs w:val="22"/>
              </w:rPr>
            </w:pPr>
          </w:p>
          <w:p w:rsidRPr="00B00C71" w:rsidR="00DD55D2" w:rsidP="003C5521" w:rsidRDefault="00DD55D2" w14:paraId="626513A6" w14:textId="77777777">
            <w:pPr>
              <w:rPr>
                <w:rFonts w:ascii="Arial" w:hAnsi="Arial" w:cs="Arial"/>
                <w:color w:val="000000"/>
                <w:szCs w:val="22"/>
              </w:rPr>
            </w:pPr>
          </w:p>
        </w:tc>
      </w:tr>
    </w:tbl>
    <w:p w:rsidRPr="00B00C71" w:rsidR="00DD55D2" w:rsidP="007C7AA6" w:rsidRDefault="00DD55D2" w14:paraId="626513A8" w14:textId="77777777">
      <w:pPr>
        <w:rPr>
          <w:rFonts w:ascii="Arial" w:hAnsi="Arial" w:cs="Arial"/>
        </w:rPr>
      </w:pPr>
    </w:p>
    <w:p w:rsidRPr="00B00C71" w:rsidR="00E21909" w:rsidP="007C7AA6" w:rsidRDefault="00E21909" w14:paraId="1B614A9F" w14:textId="77777777">
      <w:pPr>
        <w:rPr>
          <w:rFonts w:ascii="Arial" w:hAnsi="Arial" w:cs="Arial"/>
        </w:rPr>
      </w:pPr>
    </w:p>
    <w:p w:rsidRPr="00B00C71" w:rsidR="00E21909" w:rsidP="007C7AA6" w:rsidRDefault="00E21909" w14:paraId="7E7871B3" w14:textId="77777777">
      <w:pPr>
        <w:rPr>
          <w:rFonts w:ascii="Arial" w:hAnsi="Arial" w:cs="Arial"/>
        </w:rPr>
      </w:pPr>
    </w:p>
    <w:p w:rsidRPr="00B00C71" w:rsidR="00E21909" w:rsidP="007C7AA6" w:rsidRDefault="00E21909" w14:paraId="6DAEEC37" w14:textId="77777777">
      <w:pPr>
        <w:rPr>
          <w:rFonts w:ascii="Arial" w:hAnsi="Arial" w:cs="Arial"/>
        </w:rPr>
      </w:pPr>
    </w:p>
    <w:p w:rsidRPr="00B00C71" w:rsidR="00E21909" w:rsidP="007C7AA6" w:rsidRDefault="00E21909" w14:paraId="6AA8F47C" w14:textId="77777777">
      <w:pPr>
        <w:rPr>
          <w:rFonts w:ascii="Arial" w:hAnsi="Arial" w:cs="Arial"/>
        </w:rPr>
      </w:pPr>
    </w:p>
    <w:p w:rsidRPr="00B00C71" w:rsidR="00E21909" w:rsidP="007C7AA6" w:rsidRDefault="00E21909" w14:paraId="6EB838A6" w14:textId="77777777">
      <w:pPr>
        <w:rPr>
          <w:rFonts w:ascii="Arial" w:hAnsi="Arial" w:cs="Arial"/>
        </w:rPr>
      </w:pPr>
    </w:p>
    <w:p w:rsidRPr="00B00C71" w:rsidR="00E21909" w:rsidP="007C7AA6" w:rsidRDefault="00E21909" w14:paraId="2C621EF5" w14:textId="77777777">
      <w:pPr>
        <w:rPr>
          <w:rFonts w:ascii="Arial" w:hAnsi="Arial" w:cs="Arial"/>
        </w:rPr>
      </w:pPr>
    </w:p>
    <w:p w:rsidRPr="00B00C71" w:rsidR="00E21909" w:rsidP="007C7AA6" w:rsidRDefault="00E21909" w14:paraId="4B4A7100" w14:textId="77777777">
      <w:pPr>
        <w:rPr>
          <w:rFonts w:ascii="Arial" w:hAnsi="Arial" w:cs="Arial"/>
        </w:rPr>
      </w:pPr>
    </w:p>
    <w:p w:rsidRPr="00B00C71" w:rsidR="00E21909" w:rsidP="007C7AA6" w:rsidRDefault="00E21909" w14:paraId="01DDD83B" w14:textId="77777777">
      <w:pPr>
        <w:rPr>
          <w:rFonts w:ascii="Arial" w:hAnsi="Arial" w:cs="Arial"/>
        </w:rPr>
      </w:pPr>
    </w:p>
    <w:tbl>
      <w:tblPr>
        <w:tblStyle w:val="TableGrid"/>
        <w:tblW w:w="10908"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2886"/>
        <w:gridCol w:w="2886"/>
        <w:gridCol w:w="2691"/>
        <w:gridCol w:w="2556"/>
      </w:tblGrid>
      <w:tr w:rsidRPr="00B00C71" w:rsidR="00FC690E" w:rsidTr="003E10C0" w14:paraId="626513AB" w14:textId="0BB4847A">
        <w:trPr>
          <w:trHeight w:val="843"/>
        </w:trPr>
        <w:tc>
          <w:tcPr>
            <w:tcW w:w="10908" w:type="dxa"/>
            <w:gridSpan w:val="4"/>
            <w:tcBorders>
              <w:bottom w:val="single" w:color="FDE9D9" w:themeColor="accent6" w:themeTint="33" w:sz="12" w:space="0"/>
            </w:tcBorders>
            <w:shd w:val="clear" w:color="auto" w:fill="F79646" w:themeFill="accent6"/>
            <w:vAlign w:val="center"/>
          </w:tcPr>
          <w:p w:rsidRPr="00B00C71" w:rsidR="00FC690E" w:rsidP="003D7EA1" w:rsidRDefault="00E21909" w14:paraId="317C8516" w14:textId="3DF1C58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Pr="00B00C71" w:rsidR="00FC690E">
              <w:rPr>
                <w:rStyle w:val="Strong"/>
                <w:rFonts w:ascii="Arial" w:hAnsi="Arial" w:cs="Arial"/>
                <w:color w:val="FFFFFF" w:themeColor="background1"/>
                <w:sz w:val="28"/>
                <w:szCs w:val="22"/>
              </w:rPr>
              <w:t>Template</w:t>
            </w:r>
            <w:r w:rsidRPr="00B00C71" w:rsidR="00A4255E">
              <w:rPr>
                <w:rStyle w:val="Strong"/>
                <w:rFonts w:ascii="Arial" w:hAnsi="Arial" w:cs="Arial"/>
                <w:color w:val="FFFFFF" w:themeColor="background1"/>
                <w:sz w:val="20"/>
                <w:szCs w:val="22"/>
              </w:rPr>
              <w:t xml:space="preserve"> </w:t>
            </w:r>
            <w:r w:rsidRPr="00B00C71" w:rsidR="00A4255E">
              <w:rPr>
                <w:rFonts w:ascii="Arial" w:hAnsi="Arial" w:cs="Arial"/>
                <w:b/>
                <w:color w:val="FF0000"/>
              </w:rPr>
              <w:t>**</w:t>
            </w:r>
          </w:p>
          <w:p w:rsidRPr="00B00C71" w:rsidR="00E21909" w:rsidP="003D7EA1" w:rsidRDefault="00E21909" w14:paraId="0E41DE02" w14:textId="0F79B467">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Pr="00B00C71" w:rsidR="00FC690E" w:rsidP="003D7EA1" w:rsidRDefault="00FC690E" w14:paraId="274AE60F" w14:textId="2ABD0BDA">
            <w:pPr>
              <w:rPr>
                <w:rFonts w:ascii="Arial" w:hAnsi="Arial" w:cs="Arial"/>
                <w:sz w:val="28"/>
              </w:rPr>
            </w:pPr>
          </w:p>
        </w:tc>
      </w:tr>
      <w:tr w:rsidRPr="00B00C71" w:rsidR="00FC690E" w:rsidTr="00556774" w14:paraId="626513AE" w14:textId="2E5E904D">
        <w:trPr>
          <w:trHeight w:val="573"/>
        </w:trPr>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vAlign w:val="center"/>
          </w:tcPr>
          <w:p w:rsidRPr="00B00C71" w:rsidR="00FC690E" w:rsidP="00570925" w:rsidRDefault="00AE2AFC" w14:paraId="626513AC" w14:textId="3B6E3BE8">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Pr="00B00C71" w:rsidR="00FC690E">
                  <w:rPr>
                    <w:rFonts w:hint="eastAsia" w:ascii="MS Gothic" w:hAnsi="MS Gothic" w:eastAsia="MS Gothic" w:cs="MS Gothic"/>
                    <w:sz w:val="28"/>
                  </w:rPr>
                  <w:t>☐</w:t>
                </w:r>
              </w:sdtContent>
            </w:sdt>
            <w:r w:rsidRPr="00B00C71" w:rsidR="00FC690E">
              <w:rPr>
                <w:rFonts w:ascii="Arial" w:hAnsi="Arial" w:cs="Arial"/>
              </w:rPr>
              <w:t xml:space="preserve">  Letter format </w:t>
            </w:r>
            <w:r w:rsidRPr="00B00C71" w:rsidR="00556774">
              <w:rPr>
                <w:rFonts w:ascii="Arial" w:hAnsi="Arial" w:cs="Arial"/>
              </w:rPr>
              <w:br/>
            </w:r>
            <w:r w:rsidRPr="00B00C71" w:rsidR="00FC690E">
              <w:rPr>
                <w:rFonts w:ascii="Arial" w:hAnsi="Arial" w:cs="Arial"/>
              </w:rPr>
              <w:t xml:space="preserve">(no image)          </w:t>
            </w:r>
          </w:p>
          <w:p w:rsidRPr="00B00C71" w:rsidR="00FC690E" w:rsidP="00570925" w:rsidRDefault="00FC690E" w14:paraId="626513AD" w14:textId="4B2C0E0B">
            <w:pPr>
              <w:rPr>
                <w:rFonts w:ascii="Arial" w:hAnsi="Arial" w:cs="Arial"/>
              </w:rPr>
            </w:pP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00FC690E" w:rsidRDefault="00AE2AFC" w14:paraId="309B53ED" w14:textId="77777777">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Pr="00B00C71" w:rsidR="00FC690E">
                  <w:rPr>
                    <w:rFonts w:hint="eastAsia" w:ascii="MS Gothic" w:hAnsi="MS Gothic" w:eastAsia="MS Gothic" w:cs="MS Gothic"/>
                    <w:sz w:val="28"/>
                  </w:rPr>
                  <w:t>☐</w:t>
                </w:r>
              </w:sdtContent>
            </w:sdt>
            <w:r w:rsidRPr="00B00C71" w:rsidR="00FC690E">
              <w:rPr>
                <w:rFonts w:ascii="Arial" w:hAnsi="Arial" w:cs="Arial"/>
              </w:rPr>
              <w:t xml:space="preserve">  Action format</w:t>
            </w:r>
          </w:p>
          <w:p w:rsidRPr="00B00C71" w:rsidR="00FC690E" w:rsidP="00FC690E" w:rsidRDefault="00FC690E" w14:paraId="57296E38" w14:textId="6D94F3CE">
            <w:pPr>
              <w:rPr>
                <w:rFonts w:ascii="Arial" w:hAnsi="Arial" w:cs="Arial"/>
              </w:rPr>
            </w:pPr>
            <w:r w:rsidRPr="00B00C71">
              <w:rPr>
                <w:rFonts w:ascii="Arial" w:hAnsi="Arial" w:cs="Arial"/>
              </w:rPr>
              <w:t xml:space="preserve">(image 190x230)                 </w:t>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00556774" w:rsidRDefault="00AE2AFC" w14:paraId="2363508E" w14:textId="423D941C">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227B55">
                  <w:rPr>
                    <w:rFonts w:hint="eastAsia" w:ascii="Meiryo" w:hAnsi="Meiryo" w:eastAsia="Meiryo" w:cs="Arial"/>
                    <w:sz w:val="28"/>
                  </w:rPr>
                  <w:t>☒</w:t>
                </w:r>
              </w:sdtContent>
            </w:sdt>
            <w:r w:rsidRPr="00B00C71" w:rsidR="00FC690E">
              <w:rPr>
                <w:rFonts w:ascii="Arial" w:hAnsi="Arial" w:cs="Arial"/>
              </w:rPr>
              <w:t xml:space="preserve">  </w:t>
            </w:r>
            <w:r w:rsidRPr="00B00C71" w:rsidR="00556774">
              <w:rPr>
                <w:rFonts w:ascii="Arial" w:hAnsi="Arial" w:cs="Arial"/>
              </w:rPr>
              <w:t>Event Template</w:t>
            </w:r>
            <w:r w:rsidRPr="00B00C71" w:rsidR="00FC690E">
              <w:rPr>
                <w:rFonts w:ascii="Arial" w:hAnsi="Arial" w:cs="Arial"/>
              </w:rPr>
              <w:t xml:space="preserve"> </w:t>
            </w:r>
            <w:r w:rsidRPr="00B00C71" w:rsidR="00556774">
              <w:rPr>
                <w:rFonts w:ascii="Arial" w:hAnsi="Arial" w:cs="Arial"/>
              </w:rPr>
              <w:br/>
            </w:r>
            <w:r w:rsidRPr="00B00C71" w:rsidR="00556774">
              <w:rPr>
                <w:rFonts w:ascii="Arial" w:hAnsi="Arial" w:cs="Arial"/>
              </w:rPr>
              <w:t>(image 350x300)</w:t>
            </w:r>
            <w:r w:rsidRPr="00B00C71" w:rsidR="00FC690E">
              <w:rPr>
                <w:rFonts w:ascii="Arial" w:hAnsi="Arial" w:cs="Arial"/>
              </w:rPr>
              <w:t xml:space="preserve">            </w:t>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003A0FA7" w:rsidRDefault="00AE2AFC" w14:paraId="7CD2AA24" w14:textId="3C51A9E4">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Pr="00B00C71" w:rsidR="00FC690E">
                  <w:rPr>
                    <w:rFonts w:hint="eastAsia" w:ascii="MS Gothic" w:hAnsi="MS Gothic" w:eastAsia="MS Gothic" w:cs="MS Gothic"/>
                    <w:sz w:val="28"/>
                  </w:rPr>
                  <w:t>☐</w:t>
                </w:r>
              </w:sdtContent>
            </w:sdt>
            <w:r w:rsidRPr="00B00C71" w:rsidR="00FC690E">
              <w:rPr>
                <w:rFonts w:ascii="Arial" w:hAnsi="Arial" w:cs="Arial"/>
              </w:rPr>
              <w:t xml:space="preserve">  </w:t>
            </w:r>
            <w:r w:rsidRPr="00B00C71" w:rsidR="003A0FA7">
              <w:rPr>
                <w:rFonts w:ascii="Arial" w:hAnsi="Arial" w:cs="Arial"/>
              </w:rPr>
              <w:t>Banner Format</w:t>
            </w:r>
            <w:r w:rsidRPr="00B00C71" w:rsidR="00556774">
              <w:rPr>
                <w:rFonts w:ascii="Arial" w:hAnsi="Arial" w:cs="Arial"/>
              </w:rPr>
              <w:br/>
            </w:r>
            <w:r w:rsidRPr="00B00C71" w:rsidR="00556774">
              <w:rPr>
                <w:rFonts w:ascii="Arial" w:hAnsi="Arial" w:cs="Arial"/>
              </w:rPr>
              <w:t>(Image 600x300)</w:t>
            </w:r>
            <w:r w:rsidRPr="00B00C71" w:rsidR="00FC690E">
              <w:rPr>
                <w:rFonts w:ascii="Arial" w:hAnsi="Arial" w:cs="Arial"/>
              </w:rPr>
              <w:t xml:space="preserve">             </w:t>
            </w:r>
          </w:p>
        </w:tc>
      </w:tr>
      <w:tr w:rsidRPr="00B00C71" w:rsidR="00FC690E" w:rsidTr="00556774" w14:paraId="38FBA28D" w14:textId="2DC3B461">
        <w:trPr>
          <w:trHeight w:val="573"/>
        </w:trPr>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vAlign w:val="center"/>
          </w:tcPr>
          <w:p w:rsidRPr="00B00C71" w:rsidR="00FC690E" w:rsidP="00570925" w:rsidRDefault="003A0FA7" w14:paraId="28E6CAB7" w14:textId="3C56ADE3">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00570925" w:rsidRDefault="003A0FA7" w14:paraId="38EFF3B1" w14:textId="56E41BFD">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00570925" w:rsidRDefault="00E21909" w14:paraId="20B18CE8" w14:textId="5A02C317">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FC690E" w:rsidP="00570925" w:rsidRDefault="00E21909" w14:paraId="47EBAECD" w14:textId="0C6BE169">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Pr="00B00C71" w:rsidR="003D7EA1" w:rsidP="007C7AA6" w:rsidRDefault="003D7EA1" w14:paraId="626513AF"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3D7EA1" w:rsidTr="006E03E3" w14:paraId="626513B2" w14:textId="77777777">
        <w:trPr>
          <w:trHeight w:val="1113"/>
        </w:trPr>
        <w:tc>
          <w:tcPr>
            <w:tcW w:w="10800" w:type="dxa"/>
            <w:tcBorders>
              <w:bottom w:val="single" w:color="FDE9D9" w:themeColor="accent6" w:themeTint="33" w:sz="12" w:space="0"/>
            </w:tcBorders>
            <w:shd w:val="clear" w:color="auto" w:fill="F79646" w:themeFill="accent6"/>
            <w:vAlign w:val="center"/>
          </w:tcPr>
          <w:p w:rsidRPr="00B00C71" w:rsidR="003D7EA1" w:rsidP="002F55CE" w:rsidRDefault="003D7EA1" w14:paraId="626513B0" w14:textId="3642DBA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Pr="00B00C71" w:rsidR="00A4255E">
              <w:rPr>
                <w:rStyle w:val="Strong"/>
                <w:rFonts w:ascii="Arial" w:hAnsi="Arial" w:cs="Arial"/>
                <w:color w:val="FFFFFF" w:themeColor="background1"/>
                <w:sz w:val="20"/>
                <w:szCs w:val="22"/>
              </w:rPr>
              <w:t xml:space="preserve"> </w:t>
            </w:r>
            <w:r w:rsidRPr="00B00C71" w:rsidR="00A4255E">
              <w:rPr>
                <w:rFonts w:ascii="Arial" w:hAnsi="Arial" w:cs="Arial"/>
                <w:b/>
                <w:color w:val="FF0000"/>
              </w:rPr>
              <w:t>**</w:t>
            </w:r>
          </w:p>
          <w:p w:rsidRPr="00B00C71" w:rsidR="006E03E3" w:rsidP="00570925" w:rsidRDefault="006E03E3" w14:paraId="626513B1" w14:textId="77777777">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Pr="00B00C71" w:rsidR="00570925">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Pr="00B00C71" w:rsidR="00570925">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Pr="00B00C71" w:rsidR="00570925">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Pr="00B00C71" w:rsidR="00570925">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Pr="00B00C71" w:rsidR="00570925">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Pr="00B00C71" w:rsidR="00570925">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Pr="00B00C71" w:rsidR="00570925">
              <w:rPr>
                <w:rStyle w:val="Emphasis"/>
                <w:rFonts w:ascii="Arial" w:hAnsi="Arial" w:cs="Arial"/>
                <w:i w:val="0"/>
                <w:color w:val="FFFFFF" w:themeColor="background1"/>
                <w:sz w:val="20"/>
                <w:szCs w:val="22"/>
              </w:rPr>
              <w:t xml:space="preserve">” </w:t>
            </w:r>
          </w:p>
        </w:tc>
      </w:tr>
      <w:tr w:rsidRPr="00B00C71" w:rsidR="003D7EA1" w:rsidTr="003C5521" w14:paraId="626513B6" w14:textId="77777777">
        <w:trPr>
          <w:trHeight w:val="1080"/>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3D7EA1" w:rsidP="003C5521" w:rsidRDefault="003D7EA1" w14:paraId="626513B3" w14:textId="77777777">
            <w:pPr>
              <w:rPr>
                <w:rFonts w:ascii="Arial" w:hAnsi="Arial" w:cs="Arial"/>
                <w:color w:val="000000"/>
                <w:szCs w:val="22"/>
              </w:rPr>
            </w:pPr>
          </w:p>
          <w:p w:rsidRPr="00B00C71" w:rsidR="003D7EA1" w:rsidP="003C5521" w:rsidRDefault="00FF5025" w14:paraId="626513B4" w14:textId="1AC007C9">
            <w:pPr>
              <w:rPr>
                <w:rFonts w:ascii="Arial" w:hAnsi="Arial" w:cs="Arial"/>
                <w:color w:val="000000"/>
                <w:szCs w:val="22"/>
              </w:rPr>
            </w:pPr>
            <w:r>
              <w:rPr>
                <w:rFonts w:ascii="Arial" w:hAnsi="Arial" w:cs="Arial"/>
                <w:color w:val="000000"/>
                <w:szCs w:val="22"/>
              </w:rPr>
              <w:t xml:space="preserve">Save the Date: </w:t>
            </w:r>
            <w:r w:rsidR="006D62C7">
              <w:rPr>
                <w:rFonts w:ascii="Arial" w:hAnsi="Arial" w:cs="Arial"/>
                <w:color w:val="000000"/>
                <w:szCs w:val="22"/>
              </w:rPr>
              <w:t>ACLUNV</w:t>
            </w:r>
            <w:r w:rsidR="00124C7C">
              <w:rPr>
                <w:rFonts w:ascii="Arial" w:hAnsi="Arial" w:cs="Arial"/>
                <w:color w:val="000000"/>
                <w:szCs w:val="22"/>
              </w:rPr>
              <w:t xml:space="preserve"> Annual Celebration of Civil Liberties</w:t>
            </w:r>
          </w:p>
          <w:p w:rsidRPr="00B00C71" w:rsidR="003D7EA1" w:rsidP="003C5521" w:rsidRDefault="003D7EA1" w14:paraId="626513B5" w14:textId="77777777">
            <w:pPr>
              <w:rPr>
                <w:rFonts w:ascii="Arial" w:hAnsi="Arial" w:cs="Arial"/>
                <w:color w:val="000000"/>
                <w:szCs w:val="22"/>
              </w:rPr>
            </w:pPr>
          </w:p>
        </w:tc>
      </w:tr>
    </w:tbl>
    <w:p w:rsidRPr="00B00C71" w:rsidR="003D7EA1" w:rsidP="007C7AA6" w:rsidRDefault="003D7EA1" w14:paraId="626513B7"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3D7EA1" w:rsidTr="006E03E3" w14:paraId="626513BA" w14:textId="77777777">
        <w:trPr>
          <w:trHeight w:val="933"/>
        </w:trPr>
        <w:tc>
          <w:tcPr>
            <w:tcW w:w="10800" w:type="dxa"/>
            <w:tcBorders>
              <w:bottom w:val="single" w:color="FDE9D9" w:themeColor="accent6" w:themeTint="33" w:sz="12" w:space="0"/>
            </w:tcBorders>
            <w:shd w:val="clear" w:color="auto" w:fill="F79646" w:themeFill="accent6"/>
            <w:vAlign w:val="center"/>
          </w:tcPr>
          <w:p w:rsidRPr="00B00C71" w:rsidR="003D7EA1" w:rsidP="002F55CE" w:rsidRDefault="003D7EA1" w14:paraId="626513B8" w14:textId="5B00517C">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Pr="00B00C71" w:rsidR="003C552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Pr="00B00C71" w:rsidR="00A4255E">
              <w:rPr>
                <w:rStyle w:val="Strong"/>
                <w:rFonts w:ascii="Arial" w:hAnsi="Arial" w:cs="Arial"/>
                <w:color w:val="FFFFFF" w:themeColor="background1"/>
                <w:sz w:val="20"/>
                <w:szCs w:val="22"/>
              </w:rPr>
              <w:t xml:space="preserve"> </w:t>
            </w:r>
            <w:r w:rsidRPr="00B00C71" w:rsidR="00A4255E">
              <w:rPr>
                <w:rFonts w:ascii="Arial" w:hAnsi="Arial" w:cs="Arial"/>
                <w:b/>
                <w:color w:val="FF0000"/>
              </w:rPr>
              <w:t>**</w:t>
            </w:r>
          </w:p>
          <w:p w:rsidRPr="00B00C71" w:rsidR="00B84897" w:rsidP="00570925" w:rsidRDefault="00B84897" w14:paraId="626513B9" w14:textId="0716BC29">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Pr="00B00C71" w:rsidR="00FB00D8">
              <w:rPr>
                <w:rStyle w:val="Emphasis"/>
                <w:rFonts w:ascii="Arial" w:hAnsi="Arial" w:cs="Arial"/>
                <w:i w:val="0"/>
                <w:color w:val="FFFFFF" w:themeColor="background1"/>
                <w:sz w:val="20"/>
                <w:szCs w:val="22"/>
              </w:rPr>
              <w:t xml:space="preserve">. </w:t>
            </w:r>
          </w:p>
        </w:tc>
      </w:tr>
      <w:tr w:rsidRPr="00B00C71" w:rsidR="003D7EA1" w:rsidTr="003C5521" w14:paraId="626513BD" w14:textId="77777777">
        <w:trPr>
          <w:trHeight w:val="1080"/>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3D7EA1" w:rsidP="003C5521" w:rsidRDefault="003D7EA1" w14:paraId="626513BB" w14:textId="77777777">
            <w:pPr>
              <w:rPr>
                <w:rFonts w:ascii="Arial" w:hAnsi="Arial" w:cs="Arial"/>
                <w:color w:val="000000"/>
                <w:szCs w:val="22"/>
              </w:rPr>
            </w:pPr>
          </w:p>
          <w:p w:rsidRPr="00B00C71" w:rsidR="003D7EA1" w:rsidP="003C5521" w:rsidRDefault="00124C7C" w14:paraId="626513BC" w14:textId="40E861D5">
            <w:pPr>
              <w:rPr>
                <w:rFonts w:ascii="Arial" w:hAnsi="Arial" w:cs="Arial"/>
                <w:color w:val="000000"/>
                <w:szCs w:val="22"/>
              </w:rPr>
            </w:pPr>
            <w:r>
              <w:rPr>
                <w:rFonts w:ascii="Arial" w:hAnsi="Arial" w:cs="Arial"/>
                <w:color w:val="000000"/>
                <w:szCs w:val="22"/>
              </w:rPr>
              <w:t>Join us as we honor former U.S. Senator Richard Bryan with the Liberty in Government Award on June 15</w:t>
            </w:r>
            <w:r w:rsidRPr="00124C7C">
              <w:rPr>
                <w:rFonts w:ascii="Arial" w:hAnsi="Arial" w:cs="Arial"/>
                <w:color w:val="000000"/>
                <w:szCs w:val="22"/>
                <w:vertAlign w:val="superscript"/>
              </w:rPr>
              <w:t>th</w:t>
            </w:r>
            <w:r>
              <w:rPr>
                <w:rFonts w:ascii="Arial" w:hAnsi="Arial" w:cs="Arial"/>
                <w:color w:val="000000"/>
                <w:szCs w:val="22"/>
              </w:rPr>
              <w:t xml:space="preserve"> at the Wheel House at The LINQ Las Vegas</w:t>
            </w:r>
          </w:p>
        </w:tc>
      </w:tr>
    </w:tbl>
    <w:p w:rsidRPr="00B00C71" w:rsidR="003D7EA1" w:rsidP="007C7AA6" w:rsidRDefault="003D7EA1" w14:paraId="626513BE" w14:textId="77777777">
      <w:pPr>
        <w:rPr>
          <w:rFonts w:ascii="Arial" w:hAnsi="Arial" w:cs="Arial"/>
        </w:rPr>
      </w:pPr>
    </w:p>
    <w:p w:rsidRPr="00B00C71" w:rsidR="00E21909" w:rsidP="007C7AA6" w:rsidRDefault="00E21909" w14:paraId="4B0A8DA3" w14:textId="77777777">
      <w:pPr>
        <w:rPr>
          <w:rFonts w:ascii="Arial" w:hAnsi="Arial" w:cs="Arial"/>
        </w:rPr>
      </w:pPr>
    </w:p>
    <w:p w:rsidRPr="00B00C71" w:rsidR="00E21909" w:rsidP="007C7AA6" w:rsidRDefault="00E21909" w14:paraId="6EE88539" w14:textId="77777777">
      <w:pPr>
        <w:rPr>
          <w:rFonts w:ascii="Arial" w:hAnsi="Arial" w:cs="Arial"/>
        </w:rPr>
      </w:pPr>
    </w:p>
    <w:p w:rsidRPr="00B00C71" w:rsidR="00E21909" w:rsidP="007C7AA6" w:rsidRDefault="00E21909" w14:paraId="694BC1D5" w14:textId="77777777">
      <w:pPr>
        <w:rPr>
          <w:rFonts w:ascii="Arial" w:hAnsi="Arial" w:cs="Arial"/>
        </w:rPr>
      </w:pPr>
    </w:p>
    <w:p w:rsidRPr="00B00C71" w:rsidR="00E21909" w:rsidP="007C7AA6" w:rsidRDefault="00E21909" w14:paraId="1A57F866" w14:textId="77777777">
      <w:pPr>
        <w:rPr>
          <w:rFonts w:ascii="Arial" w:hAnsi="Arial" w:cs="Arial"/>
        </w:rPr>
      </w:pPr>
    </w:p>
    <w:p w:rsidRPr="00B00C71" w:rsidR="00E21909" w:rsidP="007C7AA6" w:rsidRDefault="00E21909" w14:paraId="3BE129BC" w14:textId="77777777">
      <w:pPr>
        <w:rPr>
          <w:rFonts w:ascii="Arial" w:hAnsi="Arial" w:cs="Arial"/>
        </w:rPr>
      </w:pPr>
    </w:p>
    <w:p w:rsidRPr="00B00C71" w:rsidR="00E21909" w:rsidP="007C7AA6" w:rsidRDefault="00E21909" w14:paraId="480AF27B"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2B117E" w:rsidTr="002F55CE" w14:paraId="626513C0" w14:textId="77777777">
        <w:trPr>
          <w:trHeight w:val="504"/>
        </w:trPr>
        <w:tc>
          <w:tcPr>
            <w:tcW w:w="10800" w:type="dxa"/>
            <w:tcBorders>
              <w:bottom w:val="single" w:color="FDE9D9" w:themeColor="accent6" w:themeTint="33" w:sz="12" w:space="0"/>
            </w:tcBorders>
            <w:shd w:val="clear" w:color="auto" w:fill="F79646" w:themeFill="accent6"/>
            <w:vAlign w:val="center"/>
          </w:tcPr>
          <w:p w:rsidRPr="00B00C71" w:rsidR="002B117E" w:rsidP="002F55CE" w:rsidRDefault="002B117E" w14:paraId="626513BF" w14:textId="2C0226D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Pr="00B00C71" w:rsid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Pr="00B00C71" w:rsidR="00B00C71">
              <w:rPr>
                <w:rStyle w:val="Strong"/>
                <w:rFonts w:ascii="Arial" w:hAnsi="Arial" w:cs="Arial"/>
                <w:color w:val="FFFFFF" w:themeColor="background1"/>
                <w:sz w:val="28"/>
                <w:szCs w:val="22"/>
              </w:rPr>
              <w:t xml:space="preserve"> format only)</w:t>
            </w:r>
          </w:p>
        </w:tc>
      </w:tr>
      <w:tr w:rsidRPr="00B00C71" w:rsidR="002B117E" w:rsidTr="002B117E" w14:paraId="626513C3" w14:textId="77777777">
        <w:trPr>
          <w:trHeight w:val="2283"/>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2B117E" w:rsidP="00B00C71" w:rsidRDefault="002B117E" w14:paraId="626513C2" w14:textId="77777777">
            <w:pPr>
              <w:rPr>
                <w:rFonts w:ascii="Arial" w:hAnsi="Arial" w:cs="Arial"/>
                <w:color w:val="000000"/>
                <w:szCs w:val="22"/>
              </w:rPr>
            </w:pPr>
          </w:p>
        </w:tc>
      </w:tr>
    </w:tbl>
    <w:p w:rsidRPr="00B00C71" w:rsidR="003C5521" w:rsidP="007C7AA6" w:rsidRDefault="003C5521" w14:paraId="626513C4"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2B117E" w:rsidTr="002F55CE" w14:paraId="626513C6" w14:textId="77777777">
        <w:trPr>
          <w:trHeight w:val="504"/>
        </w:trPr>
        <w:tc>
          <w:tcPr>
            <w:tcW w:w="10800" w:type="dxa"/>
            <w:tcBorders>
              <w:bottom w:val="single" w:color="FDE9D9" w:themeColor="accent6" w:themeTint="33" w:sz="12" w:space="0"/>
            </w:tcBorders>
            <w:shd w:val="clear" w:color="auto" w:fill="F79646" w:themeFill="accent6"/>
            <w:vAlign w:val="center"/>
          </w:tcPr>
          <w:p w:rsidRPr="00B00C71" w:rsidR="00570925" w:rsidP="002F55CE" w:rsidRDefault="002B117E" w14:paraId="626513C5" w14:textId="18ADB4DD">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Pr="00B00C71" w:rsidR="00A4255E">
              <w:rPr>
                <w:rStyle w:val="Strong"/>
                <w:rFonts w:ascii="Arial" w:hAnsi="Arial" w:cs="Arial"/>
                <w:color w:val="FFFFFF" w:themeColor="background1"/>
                <w:sz w:val="20"/>
                <w:szCs w:val="22"/>
              </w:rPr>
              <w:t xml:space="preserve"> </w:t>
            </w:r>
            <w:r w:rsidRPr="00B00C71" w:rsidR="00A4255E">
              <w:rPr>
                <w:rFonts w:ascii="Arial" w:hAnsi="Arial" w:cs="Arial"/>
                <w:b/>
                <w:color w:val="FF0000"/>
              </w:rPr>
              <w:t>*</w:t>
            </w:r>
            <w:proofErr w:type="gramEnd"/>
            <w:r w:rsidRPr="00B00C71" w:rsidR="00A4255E">
              <w:rPr>
                <w:rFonts w:ascii="Arial" w:hAnsi="Arial" w:cs="Arial"/>
                <w:b/>
                <w:color w:val="FF0000"/>
              </w:rPr>
              <w:t>*</w:t>
            </w:r>
          </w:p>
        </w:tc>
      </w:tr>
      <w:tr w:rsidRPr="00B00C71" w:rsidR="002B117E" w:rsidTr="002F55CE" w14:paraId="626513C9" w14:textId="77777777">
        <w:trPr>
          <w:trHeight w:val="1743"/>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2B117E" w:rsidP="002F55CE" w:rsidRDefault="002B117E" w14:paraId="626513C7" w14:textId="77777777">
            <w:pPr>
              <w:rPr>
                <w:rFonts w:ascii="Arial" w:hAnsi="Arial" w:cs="Arial"/>
                <w:color w:val="000000"/>
                <w:szCs w:val="22"/>
              </w:rPr>
            </w:pPr>
          </w:p>
          <w:p w:rsidRPr="00B00C71" w:rsidR="002B117E" w:rsidP="002F55CE" w:rsidRDefault="002B117E" w14:paraId="626513C8" w14:textId="77777777">
            <w:pPr>
              <w:rPr>
                <w:rFonts w:ascii="Arial" w:hAnsi="Arial" w:cs="Arial"/>
                <w:color w:val="000000"/>
                <w:szCs w:val="22"/>
              </w:rPr>
            </w:pPr>
          </w:p>
        </w:tc>
      </w:tr>
    </w:tbl>
    <w:p w:rsidRPr="00B00C71" w:rsidR="003C5521" w:rsidP="007C7AA6" w:rsidRDefault="003C5521" w14:paraId="626513CF" w14:textId="77777777">
      <w:pPr>
        <w:rPr>
          <w:rFonts w:ascii="Arial" w:hAnsi="Arial" w:cs="Arial"/>
        </w:rPr>
      </w:pPr>
    </w:p>
    <w:tbl>
      <w:tblPr>
        <w:tblStyle w:val="TableGrid"/>
        <w:tblW w:w="10800" w:type="dxa"/>
        <w:tblInd w:w="108" w:type="dxa"/>
        <w:tblBorders>
          <w:top w:val="single" w:color="F79646" w:themeColor="accent6" w:sz="12" w:space="0"/>
          <w:left w:val="single" w:color="F79646" w:themeColor="accent6" w:sz="12" w:space="0"/>
          <w:bottom w:val="single" w:color="F79646" w:themeColor="accent6" w:sz="12" w:space="0"/>
          <w:right w:val="single" w:color="F79646" w:themeColor="accent6" w:sz="12" w:space="0"/>
          <w:insideH w:val="single" w:color="F79646" w:themeColor="accent6" w:sz="12" w:space="0"/>
          <w:insideV w:val="single" w:color="F79646" w:themeColor="accent6" w:sz="12" w:space="0"/>
        </w:tblBorders>
        <w:tblLook w:val="01E0" w:firstRow="1" w:lastRow="1" w:firstColumn="1" w:lastColumn="1" w:noHBand="0" w:noVBand="0"/>
      </w:tblPr>
      <w:tblGrid>
        <w:gridCol w:w="10800"/>
      </w:tblGrid>
      <w:tr w:rsidRPr="00B00C71" w:rsidR="003C5521" w:rsidTr="00973768" w14:paraId="626513D8" w14:textId="77777777">
        <w:trPr>
          <w:trHeight w:val="3993"/>
        </w:trPr>
        <w:tc>
          <w:tcPr>
            <w:tcW w:w="10800" w:type="dxa"/>
            <w:tcBorders>
              <w:bottom w:val="single" w:color="FDE9D9" w:themeColor="accent6" w:themeTint="33" w:sz="12" w:space="0"/>
            </w:tcBorders>
            <w:shd w:val="clear" w:color="auto" w:fill="F79646" w:themeFill="accent6"/>
            <w:vAlign w:val="center"/>
          </w:tcPr>
          <w:p w:rsidRPr="00B00C71" w:rsidR="003C5521" w:rsidP="002F55CE" w:rsidRDefault="003C5521" w14:paraId="626513D0" w14:textId="5697CD5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Pr="00B00C71" w:rsidR="00A4255E">
              <w:rPr>
                <w:rStyle w:val="Strong"/>
                <w:rFonts w:ascii="Arial" w:hAnsi="Arial" w:cs="Arial"/>
                <w:color w:val="FFFFFF" w:themeColor="background1"/>
                <w:sz w:val="20"/>
                <w:szCs w:val="22"/>
              </w:rPr>
              <w:t xml:space="preserve"> </w:t>
            </w:r>
            <w:r w:rsidRPr="00B00C71" w:rsidR="00A4255E">
              <w:rPr>
                <w:rFonts w:ascii="Arial" w:hAnsi="Arial" w:cs="Arial"/>
                <w:b/>
                <w:color w:val="FF0000"/>
              </w:rPr>
              <w:t>**</w:t>
            </w:r>
          </w:p>
          <w:p w:rsidRPr="00B00C71" w:rsidR="00570925" w:rsidP="00570925" w:rsidRDefault="00570925" w14:paraId="626513D1" w14:textId="77777777">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Pr="00B00C71" w:rsidR="00973768">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rsidRPr="00B00C71" w:rsidR="00570925" w:rsidP="00570925" w:rsidRDefault="00570925" w14:paraId="626513D2" w14:textId="77777777">
            <w:pPr>
              <w:rPr>
                <w:rFonts w:ascii="Arial" w:hAnsi="Arial" w:cs="Arial"/>
                <w:color w:val="FFFFFF" w:themeColor="background1"/>
                <w:sz w:val="20"/>
                <w:szCs w:val="22"/>
              </w:rPr>
            </w:pPr>
          </w:p>
          <w:p w:rsidRPr="00B00C71" w:rsidR="00570925" w:rsidP="00570925" w:rsidRDefault="00570925" w14:paraId="626513D3" w14:textId="77777777">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rsidRPr="00B00C71" w:rsidR="00570925" w:rsidP="00570925" w:rsidRDefault="00570925" w14:paraId="626513D4" w14:textId="77777777">
            <w:pPr>
              <w:rPr>
                <w:rFonts w:ascii="Arial" w:hAnsi="Arial" w:cs="Arial"/>
                <w:color w:val="FFFFFF" w:themeColor="background1"/>
                <w:sz w:val="20"/>
                <w:szCs w:val="22"/>
              </w:rPr>
            </w:pPr>
          </w:p>
          <w:p w:rsidRPr="00B00C71" w:rsidR="00973768" w:rsidP="00570925" w:rsidRDefault="00570925" w14:paraId="626513D5" w14:textId="4A68222C">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Pr="00B00C71" w:rsidR="00973768">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Pr="00B00C71" w:rsidR="00A4255E">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Pr="00B00C71" w:rsidR="00A4255E">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Pr="00B00C71" w:rsidR="00A4255E">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Pr="00B00C71" w:rsidR="00A4255E">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Pr="00B00C71" w:rsidR="00973768">
              <w:rPr>
                <w:rFonts w:ascii="Arial" w:hAnsi="Arial" w:cs="Arial"/>
                <w:color w:val="FFFFFF" w:themeColor="background1"/>
                <w:sz w:val="20"/>
                <w:szCs w:val="22"/>
              </w:rPr>
              <w:br/>
            </w:r>
          </w:p>
          <w:p w:rsidRPr="00B00C71" w:rsidR="00973768" w:rsidP="00973768" w:rsidRDefault="00973768" w14:paraId="626513D6" w14:textId="77777777">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Pr="00B00C71" w:rsidR="00570925">
              <w:rPr>
                <w:rFonts w:ascii="Arial" w:hAnsi="Arial" w:cs="Arial"/>
                <w:b/>
                <w:color w:val="FFFFFF" w:themeColor="background1"/>
                <w:sz w:val="20"/>
                <w:szCs w:val="22"/>
              </w:rPr>
              <w:t>hat is in it for me?</w:t>
            </w:r>
            <w:r w:rsidRPr="00B00C71" w:rsidR="00570925">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Pr="00B00C71" w:rsidR="00570925" w:rsidP="00973768" w:rsidRDefault="00570925" w14:paraId="626513D7" w14:textId="77777777">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Pr="00B00C71" w:rsidR="003C5521" w:rsidTr="003C5521" w14:paraId="626513FB" w14:textId="77777777">
        <w:trPr>
          <w:trHeight w:val="753"/>
        </w:trPr>
        <w:tc>
          <w:tcPr>
            <w:tcW w:w="10800" w:type="dxa"/>
            <w:tcBorders>
              <w:top w:val="single" w:color="FDE9D9" w:themeColor="accent6" w:themeTint="33" w:sz="12" w:space="0"/>
              <w:left w:val="single" w:color="FDE9D9" w:themeColor="accent6" w:themeTint="33" w:sz="12" w:space="0"/>
              <w:bottom w:val="single" w:color="FDE9D9" w:themeColor="accent6" w:themeTint="33" w:sz="12" w:space="0"/>
              <w:right w:val="single" w:color="FDE9D9" w:themeColor="accent6" w:themeTint="33" w:sz="12" w:space="0"/>
            </w:tcBorders>
          </w:tcPr>
          <w:p w:rsidRPr="00B00C71" w:rsidR="00973768" w:rsidP="002B117E" w:rsidRDefault="00973768" w14:paraId="626513DA" w14:textId="378D7AA4">
            <w:pPr>
              <w:rPr>
                <w:rStyle w:val="Emphasis"/>
                <w:rFonts w:ascii="Arial" w:hAnsi="Arial" w:cs="Arial"/>
                <w:i w:val="0"/>
                <w:sz w:val="20"/>
                <w:szCs w:val="20"/>
              </w:rPr>
            </w:pPr>
          </w:p>
          <w:p w:rsidR="00973768" w:rsidP="002B117E" w:rsidRDefault="00124C7C" w14:paraId="626513DB" w14:textId="03A188F6">
            <w:pPr>
              <w:rPr>
                <w:rStyle w:val="Emphasis"/>
                <w:rFonts w:ascii="Arial" w:hAnsi="Arial" w:cs="Arial"/>
                <w:i w:val="0"/>
                <w:sz w:val="20"/>
                <w:szCs w:val="20"/>
              </w:rPr>
            </w:pPr>
            <w:r>
              <w:rPr>
                <w:rStyle w:val="Emphasis"/>
                <w:rFonts w:ascii="Arial" w:hAnsi="Arial" w:cs="Arial"/>
                <w:i w:val="0"/>
                <w:sz w:val="20"/>
                <w:szCs w:val="20"/>
              </w:rPr>
              <w:t>Dear supporter,</w:t>
            </w:r>
          </w:p>
          <w:p w:rsidR="00124C7C" w:rsidP="002B117E" w:rsidRDefault="00124C7C" w14:paraId="670FF3F8" w14:textId="6A0F708B">
            <w:pPr>
              <w:rPr>
                <w:rStyle w:val="Emphasis"/>
                <w:rFonts w:ascii="Arial" w:hAnsi="Arial" w:cs="Arial"/>
                <w:i w:val="0"/>
                <w:sz w:val="20"/>
                <w:szCs w:val="20"/>
              </w:rPr>
            </w:pPr>
          </w:p>
          <w:p w:rsidR="00124C7C" w:rsidP="002B117E" w:rsidRDefault="00124C7C" w14:paraId="6D5D8392" w14:textId="679014EA">
            <w:pPr>
              <w:rPr>
                <w:rStyle w:val="Emphasis"/>
                <w:rFonts w:ascii="Arial" w:hAnsi="Arial" w:cs="Arial"/>
                <w:i w:val="0"/>
                <w:sz w:val="20"/>
                <w:szCs w:val="20"/>
              </w:rPr>
            </w:pPr>
            <w:r>
              <w:rPr>
                <w:rStyle w:val="Emphasis"/>
                <w:rFonts w:ascii="Arial" w:hAnsi="Arial" w:cs="Arial"/>
                <w:i w:val="0"/>
                <w:sz w:val="20"/>
                <w:szCs w:val="20"/>
              </w:rPr>
              <w:t>Save the date for our annual Celebration of Civil Liberties! Join us June 15</w:t>
            </w:r>
            <w:r w:rsidRPr="00124C7C">
              <w:rPr>
                <w:rStyle w:val="Emphasis"/>
                <w:rFonts w:ascii="Arial" w:hAnsi="Arial" w:cs="Arial"/>
                <w:i w:val="0"/>
                <w:sz w:val="20"/>
                <w:szCs w:val="20"/>
                <w:vertAlign w:val="superscript"/>
              </w:rPr>
              <w:t>th</w:t>
            </w:r>
            <w:r>
              <w:rPr>
                <w:rStyle w:val="Emphasis"/>
                <w:rFonts w:ascii="Arial" w:hAnsi="Arial" w:cs="Arial"/>
                <w:i w:val="0"/>
                <w:sz w:val="20"/>
                <w:szCs w:val="20"/>
              </w:rPr>
              <w:t xml:space="preserve"> at the Wheel House at the LINQ Las Vegas as we celebrate the last year’s civil rights victories</w:t>
            </w:r>
            <w:r w:rsidR="004C5B71">
              <w:rPr>
                <w:rStyle w:val="Emphasis"/>
                <w:rFonts w:ascii="Arial" w:hAnsi="Arial" w:cs="Arial"/>
                <w:i w:val="0"/>
                <w:sz w:val="20"/>
                <w:szCs w:val="20"/>
              </w:rPr>
              <w:t xml:space="preserve"> </w:t>
            </w:r>
            <w:r>
              <w:rPr>
                <w:rStyle w:val="Emphasis"/>
                <w:rFonts w:ascii="Arial" w:hAnsi="Arial" w:cs="Arial"/>
                <w:i w:val="0"/>
                <w:sz w:val="20"/>
                <w:szCs w:val="20"/>
              </w:rPr>
              <w:t>and honor the leaders who have fought for the rights of all Nevadans.</w:t>
            </w:r>
          </w:p>
          <w:p w:rsidR="00124C7C" w:rsidP="002B117E" w:rsidRDefault="00124C7C" w14:paraId="7098B6F9" w14:textId="2DB069F1">
            <w:pPr>
              <w:rPr>
                <w:rStyle w:val="Emphasis"/>
                <w:rFonts w:ascii="Arial" w:hAnsi="Arial" w:cs="Arial"/>
                <w:i w:val="0"/>
                <w:sz w:val="20"/>
                <w:szCs w:val="20"/>
              </w:rPr>
            </w:pPr>
          </w:p>
          <w:p w:rsidR="00124C7C" w:rsidP="002B117E" w:rsidRDefault="00124C7C" w14:paraId="63DD0336" w14:textId="59292DC1">
            <w:pPr>
              <w:rPr>
                <w:rStyle w:val="Emphasis"/>
                <w:rFonts w:ascii="Arial" w:hAnsi="Arial" w:cs="Arial"/>
                <w:i w:val="0"/>
                <w:sz w:val="20"/>
                <w:szCs w:val="20"/>
              </w:rPr>
            </w:pPr>
            <w:r>
              <w:rPr>
                <w:rStyle w:val="Emphasis"/>
                <w:rFonts w:ascii="Arial" w:hAnsi="Arial" w:cs="Arial"/>
                <w:i w:val="0"/>
                <w:sz w:val="20"/>
                <w:szCs w:val="20"/>
              </w:rPr>
              <w:lastRenderedPageBreak/>
              <w:t xml:space="preserve">This year, we’re honoring </w:t>
            </w:r>
            <w:r w:rsidR="00B4289D">
              <w:rPr>
                <w:rStyle w:val="Emphasis"/>
                <w:rFonts w:ascii="Arial" w:hAnsi="Arial" w:cs="Arial"/>
                <w:i w:val="0"/>
                <w:sz w:val="20"/>
                <w:szCs w:val="20"/>
              </w:rPr>
              <w:t>former U.S. Senator Richard Bryan</w:t>
            </w:r>
            <w:r w:rsidR="00552D80">
              <w:rPr>
                <w:rStyle w:val="Emphasis"/>
                <w:rFonts w:ascii="Arial" w:hAnsi="Arial" w:cs="Arial"/>
                <w:i w:val="0"/>
                <w:sz w:val="20"/>
                <w:szCs w:val="20"/>
              </w:rPr>
              <w:t>, regarded as a champion for women’s and reproductive rights,</w:t>
            </w:r>
            <w:r w:rsidR="00B4289D">
              <w:rPr>
                <w:rStyle w:val="Emphasis"/>
                <w:rFonts w:ascii="Arial" w:hAnsi="Arial" w:cs="Arial"/>
                <w:i w:val="0"/>
                <w:sz w:val="20"/>
                <w:szCs w:val="20"/>
              </w:rPr>
              <w:t xml:space="preserve"> with our Liberty in Government Award</w:t>
            </w:r>
            <w:r w:rsidR="00552D80">
              <w:rPr>
                <w:rStyle w:val="Emphasis"/>
                <w:rFonts w:ascii="Arial" w:hAnsi="Arial" w:cs="Arial"/>
                <w:i w:val="0"/>
                <w:sz w:val="20"/>
                <w:szCs w:val="20"/>
              </w:rPr>
              <w:t xml:space="preserve">. </w:t>
            </w:r>
          </w:p>
          <w:p w:rsidR="00552D80" w:rsidP="002B117E" w:rsidRDefault="00552D80" w14:paraId="1BCD307D" w14:textId="77777777">
            <w:pPr>
              <w:rPr>
                <w:rStyle w:val="Emphasis"/>
                <w:rFonts w:ascii="Arial" w:hAnsi="Arial" w:cs="Arial"/>
                <w:i w:val="0"/>
                <w:sz w:val="20"/>
                <w:szCs w:val="20"/>
              </w:rPr>
            </w:pPr>
          </w:p>
          <w:p w:rsidR="00552D80" w:rsidP="002B117E" w:rsidRDefault="00552D80" w14:paraId="0E97717F" w14:textId="2F214ED9">
            <w:pPr>
              <w:rPr>
                <w:rStyle w:val="Emphasis"/>
                <w:rFonts w:ascii="Arial" w:hAnsi="Arial" w:cs="Arial"/>
                <w:i w:val="0"/>
                <w:sz w:val="20"/>
                <w:szCs w:val="20"/>
              </w:rPr>
            </w:pPr>
            <w:r>
              <w:rPr>
                <w:rStyle w:val="Emphasis"/>
                <w:rFonts w:ascii="Arial" w:hAnsi="Arial" w:cs="Arial"/>
                <w:i w:val="0"/>
                <w:sz w:val="20"/>
                <w:szCs w:val="20"/>
              </w:rPr>
              <w:t>Senator Bryan was appointed as Southern Nevada’s first-ever public defender, and the organizational structure he developed was</w:t>
            </w:r>
            <w:r w:rsidR="004C5B71">
              <w:rPr>
                <w:rStyle w:val="Emphasis"/>
                <w:rFonts w:ascii="Arial" w:hAnsi="Arial" w:cs="Arial"/>
                <w:i w:val="0"/>
                <w:sz w:val="20"/>
                <w:szCs w:val="20"/>
              </w:rPr>
              <w:t xml:space="preserve"> the</w:t>
            </w:r>
            <w:r>
              <w:rPr>
                <w:rStyle w:val="Emphasis"/>
                <w:rFonts w:ascii="Arial" w:hAnsi="Arial" w:cs="Arial"/>
                <w:i w:val="0"/>
                <w:sz w:val="20"/>
                <w:szCs w:val="20"/>
              </w:rPr>
              <w:t xml:space="preserve"> </w:t>
            </w:r>
            <w:r w:rsidR="004C5B71">
              <w:rPr>
                <w:rStyle w:val="Emphasis"/>
                <w:rFonts w:ascii="Arial" w:hAnsi="Arial" w:cs="Arial"/>
                <w:i w:val="0"/>
                <w:noProof/>
                <w:sz w:val="20"/>
                <w:szCs w:val="20"/>
              </w:rPr>
              <w:t>model</w:t>
            </w:r>
            <w:r>
              <w:rPr>
                <w:rStyle w:val="Emphasis"/>
                <w:rFonts w:ascii="Arial" w:hAnsi="Arial" w:cs="Arial"/>
                <w:i w:val="0"/>
                <w:sz w:val="20"/>
                <w:szCs w:val="20"/>
              </w:rPr>
              <w:t xml:space="preserve"> </w:t>
            </w:r>
            <w:r w:rsidR="004C5B71">
              <w:rPr>
                <w:rStyle w:val="Emphasis"/>
                <w:rFonts w:ascii="Arial" w:hAnsi="Arial" w:cs="Arial"/>
                <w:i w:val="0"/>
                <w:sz w:val="20"/>
                <w:szCs w:val="20"/>
              </w:rPr>
              <w:t xml:space="preserve">adopted </w:t>
            </w:r>
            <w:bookmarkStart w:name="_GoBack" w:id="0"/>
            <w:bookmarkEnd w:id="0"/>
            <w:r>
              <w:rPr>
                <w:rStyle w:val="Emphasis"/>
                <w:rFonts w:ascii="Arial" w:hAnsi="Arial" w:cs="Arial"/>
                <w:i w:val="0"/>
                <w:sz w:val="20"/>
                <w:szCs w:val="20"/>
              </w:rPr>
              <w:t xml:space="preserve">across the state and served as the foundation for the federal public </w:t>
            </w:r>
            <w:proofErr w:type="spellStart"/>
            <w:proofErr w:type="gramStart"/>
            <w:r>
              <w:rPr>
                <w:rStyle w:val="Emphasis"/>
                <w:rFonts w:ascii="Arial" w:hAnsi="Arial" w:cs="Arial"/>
                <w:i w:val="0"/>
                <w:sz w:val="20"/>
                <w:szCs w:val="20"/>
              </w:rPr>
              <w:t>defenders</w:t>
            </w:r>
            <w:proofErr w:type="spellEnd"/>
            <w:proofErr w:type="gramEnd"/>
            <w:r>
              <w:rPr>
                <w:rStyle w:val="Emphasis"/>
                <w:rFonts w:ascii="Arial" w:hAnsi="Arial" w:cs="Arial"/>
                <w:i w:val="0"/>
                <w:sz w:val="20"/>
                <w:szCs w:val="20"/>
              </w:rPr>
              <w:t xml:space="preserve"> office. He later served in the Nevada Legislature and as our state’s attorney general and governor before heading to Washington.</w:t>
            </w:r>
          </w:p>
          <w:p w:rsidR="00552D80" w:rsidP="002B117E" w:rsidRDefault="00552D80" w14:paraId="4073E1AB" w14:textId="77777777">
            <w:pPr>
              <w:rPr>
                <w:rStyle w:val="Emphasis"/>
                <w:rFonts w:ascii="Arial" w:hAnsi="Arial" w:cs="Arial"/>
                <w:i w:val="0"/>
                <w:sz w:val="20"/>
                <w:szCs w:val="20"/>
              </w:rPr>
            </w:pPr>
          </w:p>
          <w:p w:rsidR="00552D80" w:rsidP="00124C7C" w:rsidRDefault="00552D80" w14:paraId="009C2D62" w14:textId="44F3D714">
            <w:pPr>
              <w:rPr>
                <w:rStyle w:val="Emphasis"/>
                <w:rFonts w:ascii="Arial" w:hAnsi="Arial" w:cs="Arial"/>
                <w:i w:val="0"/>
                <w:sz w:val="20"/>
                <w:szCs w:val="20"/>
              </w:rPr>
            </w:pPr>
            <w:r w:rsidRPr="00552D80">
              <w:rPr>
                <w:rStyle w:val="Emphasis"/>
                <w:rFonts w:ascii="Arial" w:hAnsi="Arial" w:cs="Arial"/>
                <w:i w:val="0"/>
                <w:sz w:val="20"/>
                <w:szCs w:val="20"/>
              </w:rPr>
              <w:t xml:space="preserve">Attendees from across the state will enjoy gourmet </w:t>
            </w:r>
            <w:r w:rsidRPr="00AE2AFC">
              <w:rPr>
                <w:rStyle w:val="Emphasis"/>
                <w:rFonts w:ascii="Arial" w:hAnsi="Arial" w:cs="Arial"/>
                <w:i w:val="0"/>
                <w:noProof/>
                <w:sz w:val="20"/>
                <w:szCs w:val="20"/>
              </w:rPr>
              <w:t>hors</w:t>
            </w:r>
            <w:r w:rsidRPr="00552D80">
              <w:rPr>
                <w:rStyle w:val="Emphasis"/>
                <w:rFonts w:ascii="Arial" w:hAnsi="Arial" w:cs="Arial"/>
                <w:i w:val="0"/>
                <w:sz w:val="20"/>
                <w:szCs w:val="20"/>
              </w:rPr>
              <w:t xml:space="preserve"> </w:t>
            </w:r>
            <w:r w:rsidRPr="00AE2AFC">
              <w:rPr>
                <w:rStyle w:val="Emphasis"/>
                <w:rFonts w:ascii="Arial" w:hAnsi="Arial" w:cs="Arial"/>
                <w:i w:val="0"/>
                <w:noProof/>
                <w:sz w:val="20"/>
                <w:szCs w:val="20"/>
              </w:rPr>
              <w:t>d’oevres</w:t>
            </w:r>
            <w:r w:rsidRPr="00552D80">
              <w:rPr>
                <w:rStyle w:val="Emphasis"/>
                <w:rFonts w:ascii="Arial" w:hAnsi="Arial" w:cs="Arial"/>
                <w:i w:val="0"/>
                <w:sz w:val="20"/>
                <w:szCs w:val="20"/>
              </w:rPr>
              <w:t xml:space="preserve">, wine and beer, and silent auction packages. </w:t>
            </w:r>
          </w:p>
          <w:p w:rsidR="00552D80" w:rsidP="00124C7C" w:rsidRDefault="00552D80" w14:paraId="4F36B47E" w14:textId="598EE485">
            <w:pPr>
              <w:rPr>
                <w:rStyle w:val="Emphasis"/>
                <w:rFonts w:ascii="Arial" w:hAnsi="Arial" w:cs="Arial"/>
                <w:i w:val="0"/>
                <w:sz w:val="20"/>
                <w:szCs w:val="20"/>
              </w:rPr>
            </w:pPr>
          </w:p>
          <w:p w:rsidR="00124C7C" w:rsidP="00124C7C" w:rsidRDefault="00552D80" w14:paraId="7137F845" w14:textId="4D3D9980">
            <w:pPr>
              <w:rPr>
                <w:rStyle w:val="Emphasis"/>
                <w:rFonts w:ascii="Arial" w:hAnsi="Arial" w:cs="Arial"/>
                <w:i w:val="0"/>
                <w:sz w:val="20"/>
                <w:szCs w:val="20"/>
              </w:rPr>
            </w:pPr>
            <w:r w:rsidRPr="00552D80">
              <w:rPr>
                <w:rStyle w:val="Emphasis"/>
                <w:rFonts w:ascii="Arial" w:hAnsi="Arial" w:cs="Arial"/>
                <w:i w:val="0"/>
                <w:sz w:val="20"/>
                <w:szCs w:val="20"/>
              </w:rPr>
              <w:t>Proceeds will support the ACLU of Nevada’s mission to protect and expand civil rights and liberties throughout the Silver State.</w:t>
            </w:r>
          </w:p>
          <w:p w:rsidRPr="00B00C71" w:rsidR="00124C7C" w:rsidP="002B117E" w:rsidRDefault="00124C7C" w14:paraId="6376A630" w14:textId="77777777">
            <w:pPr>
              <w:rPr>
                <w:rStyle w:val="Emphasis"/>
                <w:rFonts w:ascii="Arial" w:hAnsi="Arial" w:cs="Arial"/>
                <w:i w:val="0"/>
                <w:sz w:val="20"/>
                <w:szCs w:val="20"/>
              </w:rPr>
            </w:pPr>
          </w:p>
          <w:p w:rsidR="00973768" w:rsidP="002B117E" w:rsidRDefault="00552D80" w14:paraId="626513DE" w14:textId="78A7C1E9">
            <w:pPr>
              <w:rPr>
                <w:rStyle w:val="Emphasis"/>
                <w:rFonts w:ascii="Arial" w:hAnsi="Arial" w:cs="Arial"/>
                <w:i w:val="0"/>
                <w:sz w:val="20"/>
                <w:szCs w:val="20"/>
              </w:rPr>
            </w:pPr>
            <w:r>
              <w:rPr>
                <w:rStyle w:val="Emphasis"/>
                <w:rFonts w:ascii="Arial" w:hAnsi="Arial" w:cs="Arial"/>
                <w:i w:val="0"/>
                <w:sz w:val="20"/>
                <w:szCs w:val="20"/>
              </w:rPr>
              <w:t>We can’t wait to celebrate civil liberties with you!</w:t>
            </w:r>
          </w:p>
          <w:p w:rsidR="00552D80" w:rsidP="002B117E" w:rsidRDefault="00552D80" w14:paraId="5943A1F1" w14:textId="12A88E51">
            <w:pPr>
              <w:rPr>
                <w:rStyle w:val="Emphasis"/>
                <w:rFonts w:ascii="Arial" w:hAnsi="Arial" w:cs="Arial"/>
                <w:i w:val="0"/>
                <w:sz w:val="20"/>
                <w:szCs w:val="20"/>
              </w:rPr>
            </w:pPr>
          </w:p>
          <w:p w:rsidRPr="00B00C71" w:rsidR="00552D80" w:rsidP="002B117E" w:rsidRDefault="00552D80" w14:paraId="5CDCB992" w14:textId="208B3F66">
            <w:pPr>
              <w:rPr>
                <w:rStyle w:val="Emphasis"/>
                <w:rFonts w:ascii="Arial" w:hAnsi="Arial" w:cs="Arial"/>
                <w:i w:val="0"/>
                <w:sz w:val="20"/>
                <w:szCs w:val="20"/>
              </w:rPr>
            </w:pPr>
            <w:r>
              <w:rPr>
                <w:rStyle w:val="Emphasis"/>
                <w:rFonts w:ascii="Arial" w:hAnsi="Arial" w:cs="Arial"/>
                <w:i w:val="0"/>
                <w:sz w:val="20"/>
                <w:szCs w:val="20"/>
              </w:rPr>
              <w:t>In liberty,</w:t>
            </w:r>
          </w:p>
          <w:p w:rsidRPr="00B00C71" w:rsidR="00973768" w:rsidP="002B117E" w:rsidRDefault="00552D80" w14:paraId="626513DF" w14:textId="306E81AF">
            <w:pPr>
              <w:rPr>
                <w:rStyle w:val="Emphasis"/>
                <w:rFonts w:ascii="Arial" w:hAnsi="Arial" w:cs="Arial"/>
                <w:i w:val="0"/>
                <w:sz w:val="20"/>
                <w:szCs w:val="20"/>
              </w:rPr>
            </w:pPr>
            <w:r>
              <w:rPr>
                <w:rStyle w:val="Emphasis"/>
                <w:rFonts w:ascii="Arial" w:hAnsi="Arial" w:cs="Arial"/>
                <w:i w:val="0"/>
                <w:sz w:val="20"/>
                <w:szCs w:val="20"/>
              </w:rPr>
              <w:t>ACLU of Nevada</w:t>
            </w:r>
          </w:p>
          <w:p w:rsidRPr="00B00C71" w:rsidR="00973768" w:rsidP="002B117E" w:rsidRDefault="00973768" w14:paraId="626513E0" w14:textId="77777777">
            <w:pPr>
              <w:rPr>
                <w:rStyle w:val="Emphasis"/>
                <w:rFonts w:ascii="Arial" w:hAnsi="Arial" w:cs="Arial"/>
                <w:i w:val="0"/>
                <w:sz w:val="20"/>
                <w:szCs w:val="20"/>
              </w:rPr>
            </w:pPr>
          </w:p>
          <w:p w:rsidRPr="00B00C71" w:rsidR="00973768" w:rsidP="002B117E" w:rsidRDefault="00973768" w14:paraId="626513E1" w14:textId="77777777">
            <w:pPr>
              <w:rPr>
                <w:rStyle w:val="Emphasis"/>
                <w:rFonts w:ascii="Arial" w:hAnsi="Arial" w:cs="Arial"/>
                <w:i w:val="0"/>
                <w:sz w:val="20"/>
                <w:szCs w:val="20"/>
              </w:rPr>
            </w:pPr>
          </w:p>
          <w:p w:rsidRPr="00B00C71" w:rsidR="00973768" w:rsidP="002B117E" w:rsidRDefault="00973768" w14:paraId="626513E2" w14:textId="77777777">
            <w:pPr>
              <w:rPr>
                <w:rStyle w:val="Emphasis"/>
                <w:rFonts w:ascii="Arial" w:hAnsi="Arial" w:cs="Arial"/>
                <w:i w:val="0"/>
                <w:sz w:val="20"/>
                <w:szCs w:val="20"/>
              </w:rPr>
            </w:pPr>
          </w:p>
          <w:p w:rsidRPr="00B00C71" w:rsidR="00973768" w:rsidP="002B117E" w:rsidRDefault="00973768" w14:paraId="626513E3" w14:textId="77777777">
            <w:pPr>
              <w:rPr>
                <w:rStyle w:val="Emphasis"/>
                <w:rFonts w:ascii="Arial" w:hAnsi="Arial" w:cs="Arial"/>
                <w:i w:val="0"/>
                <w:sz w:val="20"/>
                <w:szCs w:val="20"/>
              </w:rPr>
            </w:pPr>
          </w:p>
          <w:p w:rsidRPr="00B00C71" w:rsidR="00973768" w:rsidP="002B117E" w:rsidRDefault="00973768" w14:paraId="626513E4" w14:textId="77777777">
            <w:pPr>
              <w:rPr>
                <w:rStyle w:val="Emphasis"/>
                <w:rFonts w:ascii="Arial" w:hAnsi="Arial" w:cs="Arial"/>
                <w:i w:val="0"/>
                <w:sz w:val="20"/>
                <w:szCs w:val="20"/>
              </w:rPr>
            </w:pPr>
          </w:p>
          <w:p w:rsidRPr="00B00C71" w:rsidR="00973768" w:rsidP="002B117E" w:rsidRDefault="00973768" w14:paraId="626513E5" w14:textId="77777777">
            <w:pPr>
              <w:rPr>
                <w:rStyle w:val="Emphasis"/>
                <w:rFonts w:ascii="Arial" w:hAnsi="Arial" w:cs="Arial"/>
                <w:i w:val="0"/>
                <w:sz w:val="20"/>
                <w:szCs w:val="20"/>
              </w:rPr>
            </w:pPr>
          </w:p>
          <w:p w:rsidRPr="00B00C71" w:rsidR="00973768" w:rsidP="002B117E" w:rsidRDefault="00973768" w14:paraId="626513E6" w14:textId="77777777">
            <w:pPr>
              <w:rPr>
                <w:rStyle w:val="Emphasis"/>
                <w:rFonts w:ascii="Arial" w:hAnsi="Arial" w:cs="Arial"/>
                <w:i w:val="0"/>
                <w:sz w:val="20"/>
                <w:szCs w:val="20"/>
              </w:rPr>
            </w:pPr>
          </w:p>
          <w:p w:rsidRPr="00B00C71" w:rsidR="00973768" w:rsidP="002B117E" w:rsidRDefault="00973768" w14:paraId="626513E7" w14:textId="77777777">
            <w:pPr>
              <w:rPr>
                <w:rStyle w:val="Emphasis"/>
                <w:rFonts w:ascii="Arial" w:hAnsi="Arial" w:cs="Arial"/>
                <w:i w:val="0"/>
                <w:sz w:val="20"/>
                <w:szCs w:val="20"/>
              </w:rPr>
            </w:pPr>
          </w:p>
          <w:p w:rsidRPr="00B00C71" w:rsidR="00973768" w:rsidP="002B117E" w:rsidRDefault="00973768" w14:paraId="626513E8" w14:textId="77777777">
            <w:pPr>
              <w:rPr>
                <w:rStyle w:val="Emphasis"/>
                <w:rFonts w:ascii="Arial" w:hAnsi="Arial" w:cs="Arial"/>
                <w:i w:val="0"/>
                <w:sz w:val="20"/>
                <w:szCs w:val="20"/>
              </w:rPr>
            </w:pPr>
          </w:p>
          <w:p w:rsidRPr="00B00C71" w:rsidR="00973768" w:rsidP="002B117E" w:rsidRDefault="00973768" w14:paraId="626513E9" w14:textId="77777777">
            <w:pPr>
              <w:rPr>
                <w:rStyle w:val="Emphasis"/>
                <w:rFonts w:ascii="Arial" w:hAnsi="Arial" w:cs="Arial"/>
                <w:i w:val="0"/>
                <w:sz w:val="20"/>
                <w:szCs w:val="20"/>
              </w:rPr>
            </w:pPr>
          </w:p>
          <w:p w:rsidRPr="00B00C71" w:rsidR="00973768" w:rsidP="002B117E" w:rsidRDefault="00973768" w14:paraId="626513EA" w14:textId="77777777">
            <w:pPr>
              <w:rPr>
                <w:rStyle w:val="Emphasis"/>
                <w:rFonts w:ascii="Arial" w:hAnsi="Arial" w:cs="Arial"/>
                <w:i w:val="0"/>
                <w:sz w:val="20"/>
                <w:szCs w:val="20"/>
              </w:rPr>
            </w:pPr>
          </w:p>
          <w:p w:rsidRPr="00B00C71" w:rsidR="00973768" w:rsidP="002B117E" w:rsidRDefault="00973768" w14:paraId="626513EB" w14:textId="77777777">
            <w:pPr>
              <w:rPr>
                <w:rStyle w:val="Emphasis"/>
                <w:rFonts w:ascii="Arial" w:hAnsi="Arial" w:cs="Arial"/>
                <w:i w:val="0"/>
                <w:sz w:val="20"/>
                <w:szCs w:val="20"/>
              </w:rPr>
            </w:pPr>
          </w:p>
          <w:p w:rsidRPr="00B00C71" w:rsidR="00973768" w:rsidP="002B117E" w:rsidRDefault="00973768" w14:paraId="626513EC" w14:textId="77777777">
            <w:pPr>
              <w:rPr>
                <w:rStyle w:val="Emphasis"/>
                <w:rFonts w:ascii="Arial" w:hAnsi="Arial" w:cs="Arial"/>
                <w:i w:val="0"/>
                <w:sz w:val="20"/>
                <w:szCs w:val="20"/>
              </w:rPr>
            </w:pPr>
          </w:p>
          <w:p w:rsidRPr="00B00C71" w:rsidR="00973768" w:rsidP="002B117E" w:rsidRDefault="00973768" w14:paraId="626513ED" w14:textId="77777777">
            <w:pPr>
              <w:rPr>
                <w:rStyle w:val="Emphasis"/>
                <w:rFonts w:ascii="Arial" w:hAnsi="Arial" w:cs="Arial"/>
                <w:i w:val="0"/>
                <w:sz w:val="20"/>
                <w:szCs w:val="20"/>
              </w:rPr>
            </w:pPr>
          </w:p>
          <w:p w:rsidRPr="00B00C71" w:rsidR="00973768" w:rsidP="002B117E" w:rsidRDefault="00973768" w14:paraId="626513EE" w14:textId="77777777">
            <w:pPr>
              <w:rPr>
                <w:rStyle w:val="Emphasis"/>
                <w:rFonts w:ascii="Arial" w:hAnsi="Arial" w:cs="Arial"/>
                <w:i w:val="0"/>
                <w:sz w:val="20"/>
                <w:szCs w:val="20"/>
              </w:rPr>
            </w:pPr>
          </w:p>
          <w:p w:rsidRPr="00B00C71" w:rsidR="00973768" w:rsidP="002B117E" w:rsidRDefault="00973768" w14:paraId="626513EF" w14:textId="77777777">
            <w:pPr>
              <w:rPr>
                <w:rStyle w:val="Emphasis"/>
                <w:rFonts w:ascii="Arial" w:hAnsi="Arial" w:cs="Arial"/>
                <w:i w:val="0"/>
                <w:sz w:val="20"/>
                <w:szCs w:val="20"/>
              </w:rPr>
            </w:pPr>
          </w:p>
          <w:p w:rsidRPr="00B00C71" w:rsidR="00973768" w:rsidP="002B117E" w:rsidRDefault="00973768" w14:paraId="626513F0" w14:textId="77777777">
            <w:pPr>
              <w:rPr>
                <w:rStyle w:val="Emphasis"/>
                <w:rFonts w:ascii="Arial" w:hAnsi="Arial" w:cs="Arial"/>
                <w:i w:val="0"/>
                <w:sz w:val="20"/>
                <w:szCs w:val="20"/>
              </w:rPr>
            </w:pPr>
          </w:p>
          <w:p w:rsidRPr="00B00C71" w:rsidR="00973768" w:rsidP="002B117E" w:rsidRDefault="00973768" w14:paraId="626513F1" w14:textId="77777777">
            <w:pPr>
              <w:rPr>
                <w:rStyle w:val="Emphasis"/>
                <w:rFonts w:ascii="Arial" w:hAnsi="Arial" w:cs="Arial"/>
                <w:i w:val="0"/>
                <w:sz w:val="20"/>
                <w:szCs w:val="20"/>
              </w:rPr>
            </w:pPr>
          </w:p>
          <w:p w:rsidRPr="00B00C71" w:rsidR="00973768" w:rsidP="002B117E" w:rsidRDefault="00973768" w14:paraId="626513F2" w14:textId="77777777">
            <w:pPr>
              <w:rPr>
                <w:rStyle w:val="Emphasis"/>
                <w:rFonts w:ascii="Arial" w:hAnsi="Arial" w:cs="Arial"/>
                <w:i w:val="0"/>
                <w:sz w:val="20"/>
                <w:szCs w:val="20"/>
              </w:rPr>
            </w:pPr>
          </w:p>
          <w:p w:rsidRPr="00B00C71" w:rsidR="00973768" w:rsidP="002B117E" w:rsidRDefault="00973768" w14:paraId="626513F3" w14:textId="77777777">
            <w:pPr>
              <w:rPr>
                <w:rStyle w:val="Emphasis"/>
                <w:rFonts w:ascii="Arial" w:hAnsi="Arial" w:cs="Arial"/>
                <w:i w:val="0"/>
                <w:sz w:val="20"/>
                <w:szCs w:val="20"/>
              </w:rPr>
            </w:pPr>
          </w:p>
          <w:p w:rsidRPr="00B00C71" w:rsidR="00973768" w:rsidP="002B117E" w:rsidRDefault="00973768" w14:paraId="626513F4" w14:textId="77777777">
            <w:pPr>
              <w:rPr>
                <w:rStyle w:val="Emphasis"/>
                <w:rFonts w:ascii="Arial" w:hAnsi="Arial" w:cs="Arial"/>
                <w:i w:val="0"/>
                <w:sz w:val="20"/>
                <w:szCs w:val="20"/>
              </w:rPr>
            </w:pPr>
          </w:p>
          <w:p w:rsidRPr="00B00C71" w:rsidR="00973768" w:rsidP="002B117E" w:rsidRDefault="00973768" w14:paraId="626513F5" w14:textId="77777777">
            <w:pPr>
              <w:rPr>
                <w:rStyle w:val="Emphasis"/>
                <w:rFonts w:ascii="Arial" w:hAnsi="Arial" w:cs="Arial"/>
                <w:i w:val="0"/>
                <w:sz w:val="20"/>
                <w:szCs w:val="20"/>
              </w:rPr>
            </w:pPr>
          </w:p>
          <w:p w:rsidRPr="00B00C71" w:rsidR="00973768" w:rsidP="002B117E" w:rsidRDefault="00973768" w14:paraId="626513F6" w14:textId="77777777">
            <w:pPr>
              <w:rPr>
                <w:rStyle w:val="Emphasis"/>
                <w:rFonts w:ascii="Arial" w:hAnsi="Arial" w:cs="Arial"/>
                <w:i w:val="0"/>
                <w:sz w:val="20"/>
                <w:szCs w:val="20"/>
              </w:rPr>
            </w:pPr>
          </w:p>
          <w:p w:rsidRPr="00B00C71" w:rsidR="00973768" w:rsidP="002B117E" w:rsidRDefault="00973768" w14:paraId="626513F7" w14:textId="77777777">
            <w:pPr>
              <w:rPr>
                <w:rStyle w:val="Emphasis"/>
                <w:rFonts w:ascii="Arial" w:hAnsi="Arial" w:cs="Arial"/>
                <w:i w:val="0"/>
                <w:sz w:val="20"/>
                <w:szCs w:val="20"/>
              </w:rPr>
            </w:pPr>
          </w:p>
          <w:p w:rsidRPr="00B00C71" w:rsidR="00973768" w:rsidP="002B117E" w:rsidRDefault="00973768" w14:paraId="626513F8" w14:textId="77777777">
            <w:pPr>
              <w:rPr>
                <w:rStyle w:val="Emphasis"/>
                <w:rFonts w:ascii="Arial" w:hAnsi="Arial" w:cs="Arial"/>
                <w:i w:val="0"/>
                <w:sz w:val="20"/>
                <w:szCs w:val="20"/>
              </w:rPr>
            </w:pPr>
          </w:p>
          <w:p w:rsidRPr="00B00C71" w:rsidR="00973768" w:rsidP="002B117E" w:rsidRDefault="00973768" w14:paraId="626513F9" w14:textId="77777777">
            <w:pPr>
              <w:rPr>
                <w:rStyle w:val="Emphasis"/>
                <w:rFonts w:ascii="Arial" w:hAnsi="Arial" w:cs="Arial"/>
                <w:i w:val="0"/>
                <w:sz w:val="20"/>
                <w:szCs w:val="20"/>
              </w:rPr>
            </w:pPr>
          </w:p>
          <w:p w:rsidRPr="00B00C71" w:rsidR="003C5521" w:rsidP="00570925" w:rsidRDefault="003C5521" w14:paraId="626513FA" w14:textId="77777777">
            <w:pPr>
              <w:rPr>
                <w:rFonts w:ascii="Arial" w:hAnsi="Arial" w:cs="Arial"/>
                <w:color w:val="000000"/>
                <w:szCs w:val="22"/>
              </w:rPr>
            </w:pPr>
          </w:p>
        </w:tc>
      </w:tr>
    </w:tbl>
    <w:p w:rsidRPr="00B00C71" w:rsidR="003C5521" w:rsidP="007C7AA6" w:rsidRDefault="003C5521" w14:paraId="626513FC" w14:textId="77777777">
      <w:pPr>
        <w:rPr>
          <w:rFonts w:ascii="Arial" w:hAnsi="Arial" w:cs="Arial"/>
        </w:rPr>
      </w:pPr>
    </w:p>
    <w:p w:rsidRPr="00B00C71" w:rsidR="002B117E" w:rsidP="002B117E" w:rsidRDefault="002B117E" w14:paraId="626513FD" w14:textId="77777777">
      <w:pPr>
        <w:rPr>
          <w:rFonts w:ascii="Arial" w:hAnsi="Arial" w:cs="Arial"/>
        </w:rPr>
      </w:pPr>
    </w:p>
    <w:tbl>
      <w:tblPr>
        <w:tblStyle w:val="TableGrid"/>
        <w:tblW w:w="10800" w:type="dxa"/>
        <w:tblInd w:w="108" w:type="dxa"/>
        <w:tblBorders>
          <w:top w:val="single" w:color="F2DBDB" w:themeColor="accent2" w:themeTint="33" w:sz="12" w:space="0"/>
          <w:left w:val="single" w:color="F2DBDB" w:themeColor="accent2" w:themeTint="33" w:sz="12" w:space="0"/>
          <w:bottom w:val="single" w:color="F2DBDB" w:themeColor="accent2" w:themeTint="33" w:sz="12" w:space="0"/>
          <w:right w:val="single" w:color="F2DBDB" w:themeColor="accent2" w:themeTint="33" w:sz="12" w:space="0"/>
          <w:insideH w:val="single" w:color="F2DBDB" w:themeColor="accent2" w:themeTint="33" w:sz="12" w:space="0"/>
          <w:insideV w:val="single" w:color="F2DBDB" w:themeColor="accent2" w:themeTint="33" w:sz="12" w:space="0"/>
        </w:tblBorders>
        <w:tblLook w:val="01E0" w:firstRow="1" w:lastRow="1" w:firstColumn="1" w:lastColumn="1" w:noHBand="0" w:noVBand="0"/>
      </w:tblPr>
      <w:tblGrid>
        <w:gridCol w:w="10800"/>
      </w:tblGrid>
      <w:tr w:rsidRPr="00B00C71" w:rsidR="00B00C71" w:rsidTr="00B00C71" w14:paraId="33631002" w14:textId="77777777">
        <w:trPr>
          <w:trHeight w:val="504"/>
        </w:trPr>
        <w:tc>
          <w:tcPr>
            <w:tcW w:w="10800" w:type="dxa"/>
            <w:shd w:val="clear" w:color="auto" w:fill="F79646" w:themeFill="accent6"/>
            <w:vAlign w:val="center"/>
          </w:tcPr>
          <w:p w:rsidRPr="00B00C71" w:rsidR="00B00C71" w:rsidP="0033798F" w:rsidRDefault="00B00C71" w14:paraId="2C4A5A02" w14:textId="77D160BA">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Pr="00B00C71" w:rsidR="00B00C71" w:rsidP="0033798F" w:rsidRDefault="00B00C71" w14:paraId="3B6BC3D0" w14:textId="701925F4">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Pr="00B00C71" w:rsidR="00B00C71" w:rsidP="0033798F" w:rsidRDefault="00B00C71" w14:paraId="3043C82C" w14:textId="77777777">
            <w:pPr>
              <w:rPr>
                <w:rFonts w:ascii="Arial" w:hAnsi="Arial" w:cs="Arial"/>
                <w:color w:val="000000"/>
                <w:sz w:val="16"/>
                <w:szCs w:val="22"/>
              </w:rPr>
            </w:pPr>
          </w:p>
        </w:tc>
      </w:tr>
      <w:tr w:rsidRPr="00B00C71" w:rsidR="00B00C71" w:rsidTr="00B00C71" w14:paraId="4E196ADD" w14:textId="77777777">
        <w:trPr>
          <w:trHeight w:val="504"/>
        </w:trPr>
        <w:tc>
          <w:tcPr>
            <w:tcW w:w="10800" w:type="dxa"/>
            <w:shd w:val="clear" w:color="auto" w:fill="F79646" w:themeFill="accent6"/>
            <w:vAlign w:val="center"/>
          </w:tcPr>
          <w:p w:rsidRPr="00B00C71" w:rsidR="00B00C71" w:rsidP="0033798F" w:rsidRDefault="00B00C71" w14:paraId="7A69F643" w14:textId="7777777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Pr="00B00C71" w:rsidR="00B00C71" w:rsidTr="0033798F" w14:paraId="7186CBA8" w14:textId="77777777">
        <w:trPr>
          <w:trHeight w:val="1797"/>
        </w:trPr>
        <w:tc>
          <w:tcPr>
            <w:tcW w:w="10800" w:type="dxa"/>
          </w:tcPr>
          <w:p w:rsidRPr="00B00C71" w:rsidR="00B00C71" w:rsidP="0033798F" w:rsidRDefault="00B00C71" w14:paraId="40258A29" w14:textId="77777777">
            <w:pPr>
              <w:rPr>
                <w:rFonts w:ascii="Arial" w:hAnsi="Arial" w:cs="Arial"/>
                <w:szCs w:val="20"/>
              </w:rPr>
            </w:pPr>
          </w:p>
          <w:p w:rsidRPr="00B00C71" w:rsidR="00B00C71" w:rsidP="0033798F" w:rsidRDefault="00552D80" w14:paraId="4B27949A" w14:textId="3DD882C8">
            <w:pPr>
              <w:rPr>
                <w:rFonts w:ascii="Arial" w:hAnsi="Arial" w:cs="Arial"/>
                <w:szCs w:val="20"/>
              </w:rPr>
            </w:pPr>
            <w:r w:rsidRPr="00552D80">
              <w:rPr>
                <w:rFonts w:ascii="Arial" w:hAnsi="Arial" w:cs="Arial"/>
                <w:szCs w:val="20"/>
              </w:rPr>
              <w:t xml:space="preserve">SAVE THE DATE! </w:t>
            </w:r>
            <w:r w:rsidR="00653973">
              <w:rPr>
                <w:rFonts w:ascii="Arial" w:hAnsi="Arial" w:cs="Arial"/>
                <w:szCs w:val="20"/>
              </w:rPr>
              <w:t>ACLUNV</w:t>
            </w:r>
            <w:r w:rsidRPr="00552D80">
              <w:rPr>
                <w:rFonts w:ascii="Arial" w:hAnsi="Arial" w:cs="Arial"/>
                <w:szCs w:val="20"/>
              </w:rPr>
              <w:t xml:space="preserve"> will honor former U.S. Senator Richard Bryan at the 15th annual Celebration of Civil Liberties at The LINQ</w:t>
            </w:r>
          </w:p>
          <w:p w:rsidRPr="00B00C71" w:rsidR="00B00C71" w:rsidP="0033798F" w:rsidRDefault="00B00C71" w14:paraId="487CA9B1" w14:textId="77777777">
            <w:pPr>
              <w:rPr>
                <w:rFonts w:ascii="Arial" w:hAnsi="Arial" w:cs="Arial"/>
                <w:szCs w:val="20"/>
              </w:rPr>
            </w:pPr>
          </w:p>
        </w:tc>
      </w:tr>
    </w:tbl>
    <w:p w:rsidRPr="00B00C71" w:rsidR="00B00C71" w:rsidP="002B117E" w:rsidRDefault="00B00C71" w14:paraId="1AC5AB53" w14:textId="77777777">
      <w:pPr>
        <w:rPr>
          <w:rFonts w:ascii="Arial" w:hAnsi="Arial" w:cs="Arial"/>
        </w:rPr>
      </w:pPr>
    </w:p>
    <w:sectPr w:rsidRPr="00B00C71" w:rsidR="00B00C71" w:rsidSect="00B00C71">
      <w:headerReference w:type="default" r:id="rId17"/>
      <w:footerReference w:type="default" r:id="rId18"/>
      <w:pgSz w:w="12240" w:h="15840" w:orient="portrait"/>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EC3" w:rsidP="00746B86" w:rsidRDefault="00C20EC3" w14:paraId="08B867B0" w14:textId="77777777">
      <w:r>
        <w:separator/>
      </w:r>
    </w:p>
  </w:endnote>
  <w:endnote w:type="continuationSeparator" w:id="0">
    <w:p w:rsidR="00C20EC3" w:rsidP="00746B86" w:rsidRDefault="00C20EC3" w14:paraId="1B36973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00503040000020004"/>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40673" w:rsidR="00040673" w:rsidP="00040673" w:rsidRDefault="00A4255E" w14:paraId="62651407" w14:textId="3EC05916">
    <w:pPr>
      <w:pStyle w:val="Footer"/>
      <w:rPr>
        <w:rFonts w:cs="Arial"/>
        <w:color w:val="3971AB"/>
        <w:sz w:val="20"/>
      </w:rPr>
    </w:pPr>
    <w:r>
      <w:rPr>
        <w:rFonts w:cs="Arial"/>
        <w:color w:val="3971AB"/>
        <w:sz w:val="20"/>
      </w:rPr>
      <w:t xml:space="preserve">Please submit to </w:t>
    </w:r>
    <w:hyperlink w:history="1" r:id="rId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EC3" w:rsidP="00746B86" w:rsidRDefault="00C20EC3" w14:paraId="7343EC48" w14:textId="77777777">
      <w:r>
        <w:separator/>
      </w:r>
    </w:p>
  </w:footnote>
  <w:footnote w:type="continuationSeparator" w:id="0">
    <w:p w:rsidR="00C20EC3" w:rsidP="00746B86" w:rsidRDefault="00C20EC3" w14:paraId="32A79C0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7C7AA6" w:rsidR="008726A1" w:rsidP="00040673" w:rsidRDefault="00746B86" w14:paraId="62651403" w14:textId="77777777">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sidR="007C7AA6">
      <w:rPr>
        <w:rFonts w:ascii="Arial" w:hAnsi="Arial" w:cs="Arial"/>
        <w:sz w:val="40"/>
        <w:szCs w:val="40"/>
      </w:rPr>
      <w:t>DIN Request Form</w:t>
    </w:r>
  </w:p>
  <w:p w:rsidRPr="007C7AA6" w:rsidR="00052C04" w:rsidP="00040673" w:rsidRDefault="00A4255E" w14:paraId="62651404" w14:textId="51915DC3">
    <w:pPr>
      <w:jc w:val="right"/>
      <w:rPr>
        <w:rFonts w:ascii="Arial" w:hAnsi="Arial" w:cs="Arial"/>
        <w:sz w:val="40"/>
        <w:szCs w:val="40"/>
      </w:rPr>
    </w:pPr>
    <w:r>
      <w:rPr>
        <w:rFonts w:ascii="Arial" w:hAnsi="Arial" w:cs="Arial"/>
        <w:sz w:val="40"/>
        <w:szCs w:val="40"/>
      </w:rPr>
      <w:t>Email</w:t>
    </w:r>
  </w:p>
  <w:p w:rsidRPr="00746B86" w:rsidR="00746B86" w:rsidP="00746B86" w:rsidRDefault="00746B86" w14:paraId="62651405" w14:textId="77777777">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0779AD74">
            <v:line id="Straight Connector 2"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color="#4f81bd [3204]" strokeweight="1pt" from="0,8.05pt" to="540pt,8.05pt" w14:anchorId="1BF1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hAnsi="Arial" w:eastAsia="Times New Roman" w:cs="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ytbA0tjA3MTMxMDdQ0lEKTi0uzszPAykwrAUAFj3HBSwAAAA="/>
  </w:docVars>
  <w:rsids>
    <w:rsidRoot w:val="00746B86"/>
    <w:rsid w:val="0001054F"/>
    <w:rsid w:val="00017291"/>
    <w:rsid w:val="0001761E"/>
    <w:rsid w:val="00017E11"/>
    <w:rsid w:val="00040673"/>
    <w:rsid w:val="00041A91"/>
    <w:rsid w:val="00052C04"/>
    <w:rsid w:val="00055132"/>
    <w:rsid w:val="00073388"/>
    <w:rsid w:val="000E44FC"/>
    <w:rsid w:val="00124C7C"/>
    <w:rsid w:val="00164AC6"/>
    <w:rsid w:val="00186FD8"/>
    <w:rsid w:val="00195F7E"/>
    <w:rsid w:val="001C1FDF"/>
    <w:rsid w:val="001E2106"/>
    <w:rsid w:val="001F1D63"/>
    <w:rsid w:val="00225612"/>
    <w:rsid w:val="00227B55"/>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C5B71"/>
    <w:rsid w:val="004D1074"/>
    <w:rsid w:val="005301C8"/>
    <w:rsid w:val="00552D80"/>
    <w:rsid w:val="00556774"/>
    <w:rsid w:val="00570925"/>
    <w:rsid w:val="0059137D"/>
    <w:rsid w:val="005C0A08"/>
    <w:rsid w:val="005C0C9D"/>
    <w:rsid w:val="005C24D6"/>
    <w:rsid w:val="005F5B06"/>
    <w:rsid w:val="00604B19"/>
    <w:rsid w:val="00616FE1"/>
    <w:rsid w:val="00623E55"/>
    <w:rsid w:val="00653973"/>
    <w:rsid w:val="00696B47"/>
    <w:rsid w:val="006D62C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AE2AFC"/>
    <w:rsid w:val="00B00C71"/>
    <w:rsid w:val="00B03107"/>
    <w:rsid w:val="00B05B88"/>
    <w:rsid w:val="00B2330C"/>
    <w:rsid w:val="00B34085"/>
    <w:rsid w:val="00B4289D"/>
    <w:rsid w:val="00B51603"/>
    <w:rsid w:val="00B73E36"/>
    <w:rsid w:val="00B84897"/>
    <w:rsid w:val="00BC4483"/>
    <w:rsid w:val="00BF5A30"/>
    <w:rsid w:val="00C20EC3"/>
    <w:rsid w:val="00C26D35"/>
    <w:rsid w:val="00C3721C"/>
    <w:rsid w:val="00C56AED"/>
    <w:rsid w:val="00C601AE"/>
    <w:rsid w:val="00C65625"/>
    <w:rsid w:val="00CC1145"/>
    <w:rsid w:val="00CE0238"/>
    <w:rsid w:val="00D03599"/>
    <w:rsid w:val="00D3147F"/>
    <w:rsid w:val="00D478A9"/>
    <w:rsid w:val="00D82D8D"/>
    <w:rsid w:val="00DA0329"/>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5025"/>
    <w:rsid w:val="00FF62B6"/>
    <w:rsid w:val="1A288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AB1C2FE4-31E6-9045-9631-0AB83D3A6D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94014"/>
    <w:rPr>
      <w:rFonts w:ascii="DIN-Regular" w:hAnsi="DIN-Regular" w:eastAsia="Times New Roman"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hAnsi="DIN-Bold" w:eastAsiaTheme="majorEastAsia"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styleId="BalloonTextChar" w:customStyle="1">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styleId="HeaderChar" w:customStyle="1">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styleId="FooterChar" w:customStyle="1">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C601AE"/>
    <w:rPr>
      <w:rFonts w:ascii="DIN-Bold" w:hAnsi="DIN-Bold" w:eastAsiaTheme="majorEastAsia"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hAnsi="DIN-Bold" w:eastAsiaTheme="majorEastAsia" w:cstheme="majorBidi"/>
      <w:iCs/>
      <w:spacing w:val="15"/>
    </w:rPr>
  </w:style>
  <w:style w:type="character" w:styleId="SubtitleChar" w:customStyle="1">
    <w:name w:val="Subtitle Char"/>
    <w:basedOn w:val="DefaultParagraphFont"/>
    <w:link w:val="Subtitle"/>
    <w:uiPriority w:val="11"/>
    <w:rsid w:val="00017291"/>
    <w:rPr>
      <w:rFonts w:ascii="DIN-Bold" w:hAnsi="DIN-Bold" w:eastAsiaTheme="majorEastAsia"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017291"/>
    <w:rPr>
      <w:rFonts w:asciiTheme="majorHAnsi" w:hAnsiTheme="majorHAnsi" w:eastAsiaTheme="majorEastAsia"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styleId="Heading2Char" w:customStyle="1">
    <w:name w:val="Heading 2 Char"/>
    <w:basedOn w:val="DefaultParagraphFont"/>
    <w:link w:val="Heading2"/>
    <w:uiPriority w:val="9"/>
    <w:rsid w:val="00225612"/>
    <w:rPr>
      <w:rFonts w:ascii="DIN-Regular" w:hAnsi="DIN-Regular" w:eastAsiaTheme="majorEastAsia"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character" w:styleId="Heading5Char" w:customStyle="1">
    <w:name w:val="Heading 5 Char"/>
    <w:basedOn w:val="DefaultParagraphFont"/>
    <w:link w:val="Heading5"/>
    <w:rsid w:val="007C7AA6"/>
    <w:rPr>
      <w:rFonts w:asciiTheme="majorHAnsi" w:hAnsiTheme="majorHAnsi" w:eastAsiaTheme="majorEastAsia"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MediumGrid1-Accent6">
    <w:name w:val="Medium Grid 1 Accent 6"/>
    <w:basedOn w:val="TableNormal"/>
    <w:uiPriority w:val="67"/>
    <w:rsid w:val="007C7AA6"/>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normaltextrun" w:customStyle="1">
    <w:name w:val="normaltextrun"/>
    <w:basedOn w:val="DefaultParagraphFont"/>
    <w:rsid w:val="00C65625"/>
  </w:style>
  <w:style w:type="character" w:styleId="eop" w:customStyle="1">
    <w:name w:val="eop"/>
    <w:basedOn w:val="DefaultParagraphFont"/>
    <w:rsid w:val="00C6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08151455">
      <w:bodyDiv w:val="1"/>
      <w:marLeft w:val="0"/>
      <w:marRight w:val="0"/>
      <w:marTop w:val="0"/>
      <w:marBottom w:val="0"/>
      <w:divBdr>
        <w:top w:val="none" w:sz="0" w:space="0" w:color="auto"/>
        <w:left w:val="none" w:sz="0" w:space="0" w:color="auto"/>
        <w:bottom w:val="none" w:sz="0" w:space="0" w:color="auto"/>
        <w:right w:val="none" w:sz="0" w:space="0" w:color="auto"/>
      </w:divBdr>
    </w:div>
    <w:div w:id="1617374289">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0578942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acluloop.org/Departments/affiliateSupport/CAN/Lists/CAN%20Calendar1/Main.aspx"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cansupport@aclu.org" TargetMode="Externa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glossaryDocument" Target="/word/glossary/document.xml" Id="Rd8021534e7e34aa9" /></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0ca7ca-877b-488d-86fe-a4546bdcd9f4}"/>
      </w:docPartPr>
      <w:docPartBody>
        <w:p w14:paraId="1A288F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c2056cd8-052b-443b-9262-c12c2a802002">
      <UserInfo>
        <DisplayName>Tod Story</DisplayName>
        <AccountId>15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26D3E56B674F489126DCE9A412C9E2" ma:contentTypeVersion="5" ma:contentTypeDescription="Create a new document." ma:contentTypeScope="" ma:versionID="26b7f5ab56a3615c1e26cc0facbe7a51">
  <xsd:schema xmlns:xsd="http://www.w3.org/2001/XMLSchema" xmlns:xs="http://www.w3.org/2001/XMLSchema" xmlns:p="http://schemas.microsoft.com/office/2006/metadata/properties" xmlns:ns2="c2056cd8-052b-443b-9262-c12c2a802002" xmlns:ns3="eb4d7f04-89c1-4287-9e7a-0b5770707ecc" xmlns:ns4="85579e37-df35-4cd1-89c2-006fa7088423" targetNamespace="http://schemas.microsoft.com/office/2006/metadata/properties" ma:root="true" ma:fieldsID="ad0fcd961dd0d8ee00f780f635a1b6d5" ns2:_="" ns3:_="" ns4:_="">
    <xsd:import namespace="c2056cd8-052b-443b-9262-c12c2a802002"/>
    <xsd:import namespace="eb4d7f04-89c1-4287-9e7a-0b5770707ecc"/>
    <xsd:import namespace="85579e37-df35-4cd1-89c2-006fa7088423"/>
    <xsd:element name="properties">
      <xsd:complexType>
        <xsd:sequence>
          <xsd:element name="documentManagement">
            <xsd:complexType>
              <xsd:all>
                <xsd:element ref="ns2:SharedWithUsers" minOccurs="0"/>
                <xsd:element ref="ns3:SharingHintHash" minOccurs="0"/>
                <xsd:element ref="ns3: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56cd8-052b-443b-9262-c12c2a8020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4d7f04-89c1-4287-9e7a-0b5770707ecc"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579e37-df35-4cd1-89c2-006fa708842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www.w3.org/XML/1998/namespace"/>
    <ds:schemaRef ds:uri="http://purl.org/dc/terms/"/>
    <ds:schemaRef ds:uri="http://schemas.microsoft.com/office/2006/documentManagement/types"/>
    <ds:schemaRef ds:uri="http://schemas.microsoft.com/office/2006/metadata/properties"/>
    <ds:schemaRef ds:uri="85579e37-df35-4cd1-89c2-006fa7088423"/>
    <ds:schemaRef ds:uri="http://schemas.microsoft.com/office/infopath/2007/PartnerControls"/>
    <ds:schemaRef ds:uri="http://schemas.openxmlformats.org/package/2006/metadata/core-properties"/>
    <ds:schemaRef ds:uri="http://purl.org/dc/elements/1.1/"/>
    <ds:schemaRef ds:uri="eb4d7f04-89c1-4287-9e7a-0b5770707ecc"/>
    <ds:schemaRef ds:uri="c2056cd8-052b-443b-9262-c12c2a802002"/>
    <ds:schemaRef ds:uri="http://purl.org/dc/dcmitype/"/>
  </ds:schemaRefs>
</ds:datastoreItem>
</file>

<file path=customXml/itemProps3.xml><?xml version="1.0" encoding="utf-8"?>
<ds:datastoreItem xmlns:ds="http://schemas.openxmlformats.org/officeDocument/2006/customXml" ds:itemID="{AE0EACDC-C6EB-4D7B-85B9-F79EDA076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56cd8-052b-443b-9262-c12c2a802002"/>
    <ds:schemaRef ds:uri="eb4d7f04-89c1-4287-9e7a-0b5770707ecc"/>
    <ds:schemaRef ds:uri="85579e37-df35-4cd1-89c2-006fa7088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DF2867-71AF-4B4E-AC06-B82E4B8278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ACLU Foundation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Emily Teufel</dc:creator>
  <lastModifiedBy>Wesley Juhl</lastModifiedBy>
  <revision>6</revision>
  <dcterms:created xsi:type="dcterms:W3CDTF">2018-04-26T23:07:00.0000000Z</dcterms:created>
  <dcterms:modified xsi:type="dcterms:W3CDTF">2018-04-30T19:14:38.3200548Z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0x010100FF26D3E56B674F489126DCE9A412C9E2</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