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1BFC" w:rsidRPr="005B1BFC" w:rsidRDefault="005B1BFC" w:rsidP="005B1BFC">
      <w:pPr>
        <w:spacing w:before="100" w:beforeAutospacing="1" w:after="100" w:afterAutospacing="1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</w:rPr>
      </w:pPr>
      <w:r w:rsidRPr="005B1BFC">
        <w:rPr>
          <w:rFonts w:ascii="Arial" w:eastAsia="Times New Roman" w:hAnsi="Arial" w:cs="Times New Roman"/>
          <w:b/>
          <w:bCs/>
          <w:kern w:val="36"/>
          <w:sz w:val="48"/>
          <w:szCs w:val="48"/>
        </w:rPr>
        <w:t>STARLIGHT RECORDS</w:t>
      </w:r>
    </w:p>
    <w:p w:rsidR="005B1BFC" w:rsidRPr="005B1BFC" w:rsidRDefault="005B1BFC" w:rsidP="005B1BFC">
      <w:pPr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i/>
          <w:iCs/>
          <w:sz w:val="27"/>
          <w:szCs w:val="27"/>
        </w:rPr>
        <w:t>A Division of Universal Music Group</w:t>
      </w:r>
      <w:r w:rsidRPr="005B1BFC">
        <w:rPr>
          <w:rFonts w:ascii="Arial" w:eastAsia="Times New Roman" w:hAnsi="Arial" w:cs="Times New Roman"/>
          <w:sz w:val="27"/>
          <w:szCs w:val="27"/>
        </w:rPr>
        <w:br/>
        <w:t>1755 North Beachwood Blvd, Los Angeles, CA 90028</w:t>
      </w:r>
    </w:p>
    <w:p w:rsidR="005B1BFC" w:rsidRPr="005B1BFC" w:rsidRDefault="005B1BFC" w:rsidP="005B1BFC">
      <w:pPr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5B1BFC">
        <w:rPr>
          <w:rFonts w:ascii="Arial" w:eastAsia="Times New Roman" w:hAnsi="Arial" w:cs="Times New Roman"/>
          <w:b/>
          <w:bCs/>
          <w:sz w:val="36"/>
          <w:szCs w:val="36"/>
        </w:rPr>
        <w:t>ARTIST ROYALTY STATEMENT</w:t>
      </w:r>
    </w:p>
    <w:p w:rsidR="005B1BFC" w:rsidRPr="005B1BFC" w:rsidRDefault="005B1BFC" w:rsidP="005B1BFC">
      <w:pPr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Statement Period:</w:t>
      </w:r>
      <w:r w:rsidRPr="005B1BFC">
        <w:rPr>
          <w:rFonts w:ascii="Arial" w:eastAsia="Times New Roman" w:hAnsi="Arial" w:cs="Times New Roman"/>
          <w:sz w:val="27"/>
          <w:szCs w:val="27"/>
        </w:rPr>
        <w:t> Q2 2024 (April 1 – June 30, 2024)</w:t>
      </w:r>
      <w:r w:rsidRPr="005B1BFC">
        <w:rPr>
          <w:rFonts w:ascii="Arial" w:eastAsia="Times New Roman" w:hAnsi="Arial" w:cs="Times New Roman"/>
          <w:sz w:val="27"/>
          <w:szCs w:val="27"/>
        </w:rPr>
        <w:br/>
      </w: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Issue Date:</w:t>
      </w:r>
      <w:r w:rsidRPr="005B1BFC">
        <w:rPr>
          <w:rFonts w:ascii="Arial" w:eastAsia="Times New Roman" w:hAnsi="Arial" w:cs="Times New Roman"/>
          <w:sz w:val="27"/>
          <w:szCs w:val="27"/>
        </w:rPr>
        <w:t> August 12, 2024</w:t>
      </w:r>
      <w:r w:rsidRPr="005B1BFC">
        <w:rPr>
          <w:rFonts w:ascii="Arial" w:eastAsia="Times New Roman" w:hAnsi="Arial" w:cs="Times New Roman"/>
          <w:sz w:val="27"/>
          <w:szCs w:val="27"/>
        </w:rPr>
        <w:br/>
      </w: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Account #:</w:t>
      </w:r>
      <w:r w:rsidRPr="005B1BFC">
        <w:rPr>
          <w:rFonts w:ascii="Arial" w:eastAsia="Times New Roman" w:hAnsi="Arial" w:cs="Times New Roman"/>
          <w:sz w:val="27"/>
          <w:szCs w:val="27"/>
        </w:rPr>
        <w:t> 8842-001</w:t>
      </w:r>
      <w:r w:rsidRPr="005B1BFC">
        <w:rPr>
          <w:rFonts w:ascii="Arial" w:eastAsia="Times New Roman" w:hAnsi="Arial" w:cs="Times New Roman"/>
          <w:sz w:val="27"/>
          <w:szCs w:val="27"/>
        </w:rPr>
        <w:br/>
      </w: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Artist:</w:t>
      </w:r>
      <w:r w:rsidRPr="005B1BFC">
        <w:rPr>
          <w:rFonts w:ascii="Arial" w:eastAsia="Times New Roman" w:hAnsi="Arial" w:cs="Times New Roman"/>
          <w:sz w:val="27"/>
          <w:szCs w:val="27"/>
        </w:rPr>
        <w:t> ALEXA VANCE</w:t>
      </w:r>
      <w:r w:rsidRPr="005B1BFC">
        <w:rPr>
          <w:rFonts w:ascii="Arial" w:eastAsia="Times New Roman" w:hAnsi="Arial" w:cs="Times New Roman"/>
          <w:sz w:val="27"/>
          <w:szCs w:val="27"/>
        </w:rPr>
        <w:br/>
      </w: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Album/EP:</w:t>
      </w:r>
      <w:r w:rsidRPr="005B1BFC">
        <w:rPr>
          <w:rFonts w:ascii="Arial" w:eastAsia="Times New Roman" w:hAnsi="Arial" w:cs="Times New Roman"/>
          <w:sz w:val="27"/>
          <w:szCs w:val="27"/>
        </w:rPr>
        <w:t> NEON HORIZONS</w:t>
      </w:r>
      <w:r w:rsidRPr="005B1BFC">
        <w:rPr>
          <w:rFonts w:ascii="Arial" w:eastAsia="Times New Roman" w:hAnsi="Arial" w:cs="Times New Roman"/>
          <w:sz w:val="27"/>
          <w:szCs w:val="27"/>
        </w:rPr>
        <w:br/>
      </w: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Single:</w:t>
      </w:r>
      <w:r w:rsidRPr="005B1BFC">
        <w:rPr>
          <w:rFonts w:ascii="Arial" w:eastAsia="Times New Roman" w:hAnsi="Arial" w:cs="Times New Roman"/>
          <w:sz w:val="27"/>
          <w:szCs w:val="27"/>
        </w:rPr>
        <w:t> "Midnight Echo"</w:t>
      </w:r>
      <w:r w:rsidRPr="005B1BFC">
        <w:rPr>
          <w:rFonts w:ascii="Arial" w:eastAsia="Times New Roman" w:hAnsi="Arial" w:cs="Times New Roman"/>
          <w:sz w:val="27"/>
          <w:szCs w:val="27"/>
        </w:rPr>
        <w:br/>
      </w: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Catalog #:</w:t>
      </w:r>
      <w:r w:rsidRPr="005B1BFC">
        <w:rPr>
          <w:rFonts w:ascii="Arial" w:eastAsia="Times New Roman" w:hAnsi="Arial" w:cs="Times New Roman"/>
          <w:sz w:val="27"/>
          <w:szCs w:val="27"/>
        </w:rPr>
        <w:t> SR-24001</w:t>
      </w:r>
      <w:r w:rsidRPr="005B1BFC">
        <w:rPr>
          <w:rFonts w:ascii="Arial" w:eastAsia="Times New Roman" w:hAnsi="Arial" w:cs="Times New Roman"/>
          <w:sz w:val="27"/>
          <w:szCs w:val="27"/>
        </w:rPr>
        <w:br/>
      </w: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ISRC:</w:t>
      </w:r>
      <w:r w:rsidRPr="005B1BFC">
        <w:rPr>
          <w:rFonts w:ascii="Arial" w:eastAsia="Times New Roman" w:hAnsi="Arial" w:cs="Times New Roman"/>
          <w:sz w:val="27"/>
          <w:szCs w:val="27"/>
        </w:rPr>
        <w:t> USRC12400582</w:t>
      </w:r>
      <w:r w:rsidRPr="005B1BFC">
        <w:rPr>
          <w:rFonts w:ascii="Arial" w:eastAsia="Times New Roman" w:hAnsi="Arial" w:cs="Times New Roman"/>
          <w:sz w:val="27"/>
          <w:szCs w:val="27"/>
        </w:rPr>
        <w:br/>
      </w: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UPC:</w:t>
      </w:r>
      <w:r w:rsidRPr="005B1BFC">
        <w:rPr>
          <w:rFonts w:ascii="Arial" w:eastAsia="Times New Roman" w:hAnsi="Arial" w:cs="Times New Roman"/>
          <w:sz w:val="27"/>
          <w:szCs w:val="27"/>
        </w:rPr>
        <w:t> 602458123456</w:t>
      </w:r>
      <w:r w:rsidRPr="005B1BFC">
        <w:rPr>
          <w:rFonts w:ascii="Arial" w:eastAsia="Times New Roman" w:hAnsi="Arial" w:cs="Times New Roman"/>
          <w:sz w:val="27"/>
          <w:szCs w:val="27"/>
        </w:rPr>
        <w:br/>
      </w: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Release Date:</w:t>
      </w:r>
      <w:r w:rsidRPr="005B1BFC">
        <w:rPr>
          <w:rFonts w:ascii="Arial" w:eastAsia="Times New Roman" w:hAnsi="Arial" w:cs="Times New Roman"/>
          <w:sz w:val="27"/>
          <w:szCs w:val="27"/>
        </w:rPr>
        <w:t> January 19, 2024</w:t>
      </w:r>
    </w:p>
    <w:p w:rsidR="005B1BFC" w:rsidRPr="005B1BFC" w:rsidRDefault="00B759EE" w:rsidP="005B1BFC">
      <w:pPr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noProof/>
          <w:sz w:val="27"/>
          <w:szCs w:val="27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5B1BFC" w:rsidRPr="005B1BFC" w:rsidRDefault="005B1BFC" w:rsidP="005B1BFC">
      <w:pP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 xml:space="preserve">1. OPENING </w:t>
      </w:r>
      <w:proofErr w:type="spellStart"/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UNRECoupED</w:t>
      </w:r>
      <w:proofErr w:type="spellEnd"/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 xml:space="preserve"> BALANCE</w:t>
      </w:r>
    </w:p>
    <w:p w:rsidR="005B1BFC" w:rsidRPr="005B1BFC" w:rsidRDefault="005B1BFC" w:rsidP="005B1BFC">
      <w:pPr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Prior Period Balance:</w:t>
      </w:r>
      <w:r w:rsidRPr="005B1BFC">
        <w:rPr>
          <w:rFonts w:ascii="Arial" w:eastAsia="Times New Roman" w:hAnsi="Arial" w:cs="Times New Roman"/>
          <w:sz w:val="27"/>
          <w:szCs w:val="27"/>
        </w:rPr>
        <w:t> $(1,245,892.45)</w:t>
      </w:r>
      <w:r w:rsidRPr="005B1BFC">
        <w:rPr>
          <w:rFonts w:ascii="Arial" w:eastAsia="Times New Roman" w:hAnsi="Arial" w:cs="Times New Roman"/>
          <w:sz w:val="27"/>
          <w:szCs w:val="27"/>
        </w:rPr>
        <w:br/>
      </w:r>
      <w:r w:rsidRPr="005B1BFC">
        <w:rPr>
          <w:rFonts w:ascii="Arial" w:eastAsia="Times New Roman" w:hAnsi="Arial" w:cs="Times New Roman"/>
          <w:i/>
          <w:iCs/>
          <w:sz w:val="27"/>
          <w:szCs w:val="27"/>
        </w:rPr>
        <w:t>(Includes prior advances, recording costs, video budget, and marketing spend)</w:t>
      </w:r>
    </w:p>
    <w:p w:rsidR="005B1BFC" w:rsidRPr="005B1BFC" w:rsidRDefault="00B759EE" w:rsidP="005B1BFC">
      <w:pPr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noProof/>
          <w:sz w:val="27"/>
          <w:szCs w:val="27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5B1BFC" w:rsidRPr="005B1BFC" w:rsidRDefault="005B1BFC" w:rsidP="005B1BFC">
      <w:pP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2. INCOME BREAKDOWN BY PLATFORM &amp; TERRITORY</w:t>
      </w:r>
    </w:p>
    <w:tbl>
      <w:tblPr>
        <w:tblW w:w="11520" w:type="dxa"/>
        <w:tblInd w:w="-1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5"/>
        <w:gridCol w:w="1202"/>
        <w:gridCol w:w="2325"/>
        <w:gridCol w:w="2107"/>
        <w:gridCol w:w="1209"/>
        <w:gridCol w:w="1672"/>
      </w:tblGrid>
      <w:tr w:rsidR="005B1BFC" w:rsidRPr="005B1BFC" w:rsidTr="005B1BFC">
        <w:trPr>
          <w:tblHeader/>
        </w:trPr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Platform / Source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Territory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Premium/Ad Units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Rate (Avg)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Gross Revenue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SPOTIFY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Worldwide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4,250,000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$0.0029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$12,325.00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SPOTIFY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Worldwide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Ad-Supported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8,100,000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$0.0011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$8,910.00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APPLE MUSIC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Worldwide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2,100,000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$0.0062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$13,020.00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AMAZON MUSIC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Worldwide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1,450,000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$0.0088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$12,760.00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YOUTUBE MUSIC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Worldwide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3,200,000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$0.0048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$15,360.00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TIDAL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Worldwide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285,000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$0.0068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$1,938.00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DEEZER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Worldwide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420,000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$0.0051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$2,142.00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iTUNES</w:t>
            </w:r>
            <w:proofErr w:type="spellEnd"/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 xml:space="preserve"> STORE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Worldwide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Download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320,000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$0.79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$252,800.00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AMAZON MP3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Worldwide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Download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45,000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$0.69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$31,050.00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PHYSICAL (CD/Vinyl)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Worldwide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18,500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$3.45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$63,825.00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SYNCHRO LICENSE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Sync (TV/Film)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$25,000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$25,000.00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NEIGHBORING RIGHTS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Europe/UK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$14,320.00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GROSS EARNINGS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$456,450.00</w:t>
            </w:r>
          </w:p>
        </w:tc>
      </w:tr>
    </w:tbl>
    <w:p w:rsidR="005B1BFC" w:rsidRPr="005B1BFC" w:rsidRDefault="00B759EE" w:rsidP="005B1BFC">
      <w:pPr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noProof/>
          <w:sz w:val="27"/>
          <w:szCs w:val="27"/>
        </w:rPr>
        <w:lastRenderedPageBreak/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B1BFC" w:rsidRPr="005B1BFC" w:rsidRDefault="005B1BFC" w:rsidP="005B1BFC">
      <w:pP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3. DEDUCTIONS &amp; EXPENSES (RECOUPABLE)</w:t>
      </w:r>
    </w:p>
    <w:tbl>
      <w:tblPr>
        <w:tblW w:w="11520" w:type="dxa"/>
        <w:tblInd w:w="-10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7"/>
        <w:gridCol w:w="1373"/>
        <w:gridCol w:w="5020"/>
      </w:tblGrid>
      <w:tr w:rsidR="005B1BFC" w:rsidRPr="005B1BFC" w:rsidTr="005B1BFC">
        <w:trPr>
          <w:tblHeader/>
        </w:trPr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Amount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Cash Advance (2nd Tranche)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01/10/2024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$(350,000.00)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Recording / Studio Budget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02/15/2024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$(125,000.00)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Music Video Production (50% Recoup.)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03/01/2024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$(75,000.00)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Digital Marketing / Playlisting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01/20/2024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$(85,000.00)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Independent Radio Promotion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01/25/2024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$(40,000.00)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Physical Manufacturing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02/05/2024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$(12,500.00)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Admin / Collection Fees (5%)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08/12/2024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$(22,822.50)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PRO / Collection Society Dues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08/12/2024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$(4,564.50)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TOTAL DEDUCTIONS: $(714,887.00)</w:t>
            </w:r>
          </w:p>
        </w:tc>
      </w:tr>
    </w:tbl>
    <w:p w:rsidR="005B1BFC" w:rsidRPr="005B1BFC" w:rsidRDefault="00B759EE" w:rsidP="005B1BFC">
      <w:pPr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noProof/>
          <w:sz w:val="27"/>
          <w:szCs w:val="27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tbl>
      <w:tblPr>
        <w:tblpPr w:leftFromText="180" w:rightFromText="180" w:vertAnchor="text" w:horzAnchor="margin" w:tblpXSpec="center" w:tblpY="758"/>
        <w:tblW w:w="115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5"/>
        <w:gridCol w:w="2735"/>
      </w:tblGrid>
      <w:tr w:rsidR="005B1BFC" w:rsidRPr="005B1BFC" w:rsidTr="005B1BFC">
        <w:trPr>
          <w:tblHeader/>
        </w:trPr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Amount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A) Gross Royalty Earnings (Q2 2024)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$456,450.00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B) Royalty Share Applied to Recoupment (20%)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$(91,290.00)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C) Total Deductions (New Expenses)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$(714,887.00)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D) PRIOR UNRECOUPED BALANCE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$(1,245,892.45)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E) Net Change in Recoupment (B + C)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</w:rPr>
              <w:t>$(806,177.00)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F) CLOSING UNRECOUPED BALANCE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$(2,052,069.45)</w:t>
            </w:r>
          </w:p>
        </w:tc>
      </w:tr>
      <w:tr w:rsidR="005B1BFC" w:rsidRPr="005B1BFC" w:rsidTr="005B1BFC"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G) NET PAYABLE TO ARTIST</w:t>
            </w:r>
          </w:p>
        </w:tc>
        <w:tc>
          <w:tcPr>
            <w:tcW w:w="0" w:type="auto"/>
            <w:vAlign w:val="center"/>
            <w:hideMark/>
          </w:tcPr>
          <w:p w:rsidR="005B1BFC" w:rsidRPr="005B1BFC" w:rsidRDefault="005B1BFC" w:rsidP="005B1BFC">
            <w:pPr>
              <w:rPr>
                <w:rFonts w:ascii="Times New Roman" w:eastAsia="Times New Roman" w:hAnsi="Times New Roman" w:cs="Times New Roman"/>
              </w:rPr>
            </w:pPr>
            <w:r w:rsidRPr="005B1BFC">
              <w:rPr>
                <w:rFonts w:ascii="Times New Roman" w:eastAsia="Times New Roman" w:hAnsi="Times New Roman" w:cs="Times New Roman"/>
                <w:b/>
                <w:bCs/>
              </w:rPr>
              <w:t>$0.00</w:t>
            </w:r>
          </w:p>
        </w:tc>
      </w:tr>
    </w:tbl>
    <w:p w:rsidR="005B1BFC" w:rsidRPr="005B1BFC" w:rsidRDefault="005B1BFC" w:rsidP="005B1BFC">
      <w:pP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4. CALCULATION OF NET PAYABLE</w:t>
      </w:r>
    </w:p>
    <w:p w:rsidR="005B1BFC" w:rsidRPr="005B1BFC" w:rsidRDefault="00B759EE" w:rsidP="005B1BFC">
      <w:pPr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noProof/>
          <w:sz w:val="27"/>
          <w:szCs w:val="27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B1BFC" w:rsidRPr="005B1BFC" w:rsidRDefault="005B1BFC" w:rsidP="005B1BFC">
      <w:pP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5. NOTES &amp; TERMS</w:t>
      </w:r>
    </w:p>
    <w:p w:rsidR="005B1BFC" w:rsidRPr="005B1BFC" w:rsidRDefault="005B1BFC" w:rsidP="005B1BFC">
      <w:pPr>
        <w:numPr>
          <w:ilvl w:val="0"/>
          <w:numId w:val="1"/>
        </w:numPr>
        <w:spacing w:beforeAutospacing="1" w:afterAutospacing="1"/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Royalty Rate:</w:t>
      </w:r>
      <w:r w:rsidRPr="005B1BFC">
        <w:rPr>
          <w:rFonts w:ascii="Arial" w:eastAsia="Times New Roman" w:hAnsi="Arial" w:cs="Times New Roman"/>
          <w:sz w:val="27"/>
          <w:szCs w:val="27"/>
        </w:rPr>
        <w:t> 20% of Net Receipts (Digital/Streaming) / 15% of Net Receipts (Physical). Rates increase to 22% / 18% upon full recoupment.</w:t>
      </w:r>
    </w:p>
    <w:p w:rsidR="005B1BFC" w:rsidRPr="005B1BFC" w:rsidRDefault="005B1BFC" w:rsidP="005B1BFC">
      <w:pPr>
        <w:numPr>
          <w:ilvl w:val="0"/>
          <w:numId w:val="1"/>
        </w:numPr>
        <w:spacing w:beforeAutospacing="1" w:afterAutospacing="1"/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Recoupment:</w:t>
      </w:r>
      <w:r w:rsidRPr="005B1BFC">
        <w:rPr>
          <w:rFonts w:ascii="Arial" w:eastAsia="Times New Roman" w:hAnsi="Arial" w:cs="Times New Roman"/>
          <w:sz w:val="27"/>
          <w:szCs w:val="27"/>
        </w:rPr>
        <w:t> All deductions listed are fully recoupable against the Artist's royalty share per Section 6 of the Master Recording Agreement dated November 12, 2023. The Artist is currently in an unrecouped status and is not eligible for royalty payouts until the Closing Unrecouped Balance reaches zero.</w:t>
      </w:r>
    </w:p>
    <w:p w:rsidR="005B1BFC" w:rsidRPr="005B1BFC" w:rsidRDefault="005B1BFC" w:rsidP="005B1BFC">
      <w:pPr>
        <w:numPr>
          <w:ilvl w:val="0"/>
          <w:numId w:val="1"/>
        </w:numPr>
        <w:spacing w:beforeAutospacing="1" w:afterAutospacing="1"/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Streaming Delay:</w:t>
      </w:r>
      <w:r w:rsidRPr="005B1BFC">
        <w:rPr>
          <w:rFonts w:ascii="Arial" w:eastAsia="Times New Roman" w:hAnsi="Arial" w:cs="Times New Roman"/>
          <w:sz w:val="27"/>
          <w:szCs w:val="27"/>
        </w:rPr>
        <w:t> Streaming platforms (Spotify, Apple, etc.) report with a 90-day lag. Streams generated in Q2 are reflected here in the August payout cycle.</w:t>
      </w:r>
    </w:p>
    <w:p w:rsidR="005B1BFC" w:rsidRPr="005B1BFC" w:rsidRDefault="005B1BFC" w:rsidP="005B1BFC">
      <w:pPr>
        <w:numPr>
          <w:ilvl w:val="0"/>
          <w:numId w:val="1"/>
        </w:numPr>
        <w:spacing w:beforeAutospacing="1" w:afterAutospacing="1"/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Reserves:</w:t>
      </w:r>
      <w:r w:rsidRPr="005B1BFC">
        <w:rPr>
          <w:rFonts w:ascii="Arial" w:eastAsia="Times New Roman" w:hAnsi="Arial" w:cs="Times New Roman"/>
          <w:sz w:val="27"/>
          <w:szCs w:val="27"/>
        </w:rPr>
        <w:t> Per contract terms, 10% of sync licenses and 5% of physical sales are held as reserves for potential returns and chargebacks, to be released after 12 months.</w:t>
      </w:r>
    </w:p>
    <w:p w:rsidR="005B1BFC" w:rsidRPr="005B1BFC" w:rsidRDefault="005B1BFC" w:rsidP="005B1BFC">
      <w:pPr>
        <w:numPr>
          <w:ilvl w:val="0"/>
          <w:numId w:val="1"/>
        </w:numPr>
        <w:spacing w:beforeAutospacing="1" w:afterAutospacing="1"/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lastRenderedPageBreak/>
        <w:t>Audit Rights:</w:t>
      </w:r>
      <w:r w:rsidRPr="005B1BFC">
        <w:rPr>
          <w:rFonts w:ascii="Arial" w:eastAsia="Times New Roman" w:hAnsi="Arial" w:cs="Times New Roman"/>
          <w:sz w:val="27"/>
          <w:szCs w:val="27"/>
        </w:rPr>
        <w:t> Artist may audit these accounts within 18 months of this statement's issuance upon written request.</w:t>
      </w:r>
    </w:p>
    <w:p w:rsidR="005B1BFC" w:rsidRPr="005B1BFC" w:rsidRDefault="00B759EE" w:rsidP="005B1BFC">
      <w:pPr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noProof/>
          <w:sz w:val="27"/>
          <w:szCs w:val="27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B1BFC" w:rsidRPr="005B1BFC" w:rsidRDefault="005B1BFC" w:rsidP="005B1BFC">
      <w:pPr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Authorized Signature:</w:t>
      </w:r>
      <w:r w:rsidRPr="005B1BFC">
        <w:rPr>
          <w:rFonts w:ascii="Arial" w:eastAsia="Times New Roman" w:hAnsi="Arial" w:cs="Times New Roman"/>
          <w:sz w:val="27"/>
          <w:szCs w:val="27"/>
        </w:rPr>
        <w:t> __________________________</w:t>
      </w:r>
      <w:r w:rsidRPr="005B1BFC">
        <w:rPr>
          <w:rFonts w:ascii="Arial" w:eastAsia="Times New Roman" w:hAnsi="Arial" w:cs="Times New Roman"/>
          <w:sz w:val="27"/>
          <w:szCs w:val="27"/>
        </w:rPr>
        <w:br/>
      </w:r>
      <w:r w:rsidRPr="005B1BFC">
        <w:rPr>
          <w:rFonts w:ascii="Arial" w:eastAsia="Times New Roman" w:hAnsi="Arial" w:cs="Times New Roman"/>
          <w:i/>
          <w:iCs/>
          <w:sz w:val="27"/>
          <w:szCs w:val="27"/>
        </w:rPr>
        <w:t>Jamie Rostov, VP of Accounting</w:t>
      </w:r>
      <w:r w:rsidRPr="005B1BFC">
        <w:rPr>
          <w:rFonts w:ascii="Arial" w:eastAsia="Times New Roman" w:hAnsi="Arial" w:cs="Times New Roman"/>
          <w:sz w:val="27"/>
          <w:szCs w:val="27"/>
        </w:rPr>
        <w:br/>
        <w:t>Starlight Records / UMG</w:t>
      </w:r>
    </w:p>
    <w:p w:rsidR="005B1BFC" w:rsidRPr="005B1BFC" w:rsidRDefault="005B1BFC" w:rsidP="005B1BFC">
      <w:pPr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Received By:</w:t>
      </w:r>
      <w:r w:rsidRPr="005B1BFC">
        <w:rPr>
          <w:rFonts w:ascii="Arial" w:eastAsia="Times New Roman" w:hAnsi="Arial" w:cs="Times New Roman"/>
          <w:sz w:val="27"/>
          <w:szCs w:val="27"/>
        </w:rPr>
        <w:t> __________________________ Date: ______________</w:t>
      </w:r>
      <w:r w:rsidRPr="005B1BFC">
        <w:rPr>
          <w:rFonts w:ascii="Arial" w:eastAsia="Times New Roman" w:hAnsi="Arial" w:cs="Times New Roman"/>
          <w:sz w:val="27"/>
          <w:szCs w:val="27"/>
        </w:rPr>
        <w:br/>
      </w:r>
      <w:r w:rsidRPr="005B1BFC">
        <w:rPr>
          <w:rFonts w:ascii="Arial" w:eastAsia="Times New Roman" w:hAnsi="Arial" w:cs="Times New Roman"/>
          <w:i/>
          <w:iCs/>
          <w:sz w:val="27"/>
          <w:szCs w:val="27"/>
        </w:rPr>
        <w:t>(Artist / Management)</w:t>
      </w:r>
    </w:p>
    <w:p w:rsidR="005B1BFC" w:rsidRPr="005B1BFC" w:rsidRDefault="00B759EE" w:rsidP="005B1BFC">
      <w:pPr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noProof/>
          <w:sz w:val="27"/>
          <w:szCs w:val="27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B1BFC" w:rsidRPr="005B1BFC" w:rsidRDefault="005B1BFC" w:rsidP="005B1BFC">
      <w:pPr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Key Realistic Details Included:</w:t>
      </w:r>
    </w:p>
    <w:p w:rsidR="005B1BFC" w:rsidRPr="005B1BFC" w:rsidRDefault="005B1BFC" w:rsidP="005B1BFC">
      <w:pPr>
        <w:numPr>
          <w:ilvl w:val="0"/>
          <w:numId w:val="2"/>
        </w:numPr>
        <w:spacing w:beforeAutospacing="1" w:afterAutospacing="1"/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15% royalty rate (standard for major label debut/early career)</w:t>
      </w:r>
    </w:p>
    <w:p w:rsidR="005B1BFC" w:rsidRPr="005B1BFC" w:rsidRDefault="005B1BFC" w:rsidP="005B1BFC">
      <w:pPr>
        <w:numPr>
          <w:ilvl w:val="0"/>
          <w:numId w:val="2"/>
        </w:numPr>
        <w:spacing w:beforeAutospacing="1" w:afterAutospacing="1"/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90-day accounting lag</w:t>
      </w:r>
      <w:r w:rsidRPr="005B1BFC">
        <w:rPr>
          <w:rFonts w:ascii="Arial" w:eastAsia="Times New Roman" w:hAnsi="Arial" w:cs="Times New Roman"/>
          <w:sz w:val="27"/>
          <w:szCs w:val="27"/>
        </w:rPr>
        <w:t> (industry standard for DSPs)</w:t>
      </w:r>
    </w:p>
    <w:p w:rsidR="005B1BFC" w:rsidRPr="005B1BFC" w:rsidRDefault="005B1BFC" w:rsidP="005B1BFC">
      <w:pPr>
        <w:numPr>
          <w:ilvl w:val="0"/>
          <w:numId w:val="2"/>
        </w:numPr>
        <w:spacing w:beforeAutospacing="1" w:afterAutospacing="1"/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Platform-specific payout rates</w:t>
      </w:r>
      <w:r w:rsidRPr="005B1BFC">
        <w:rPr>
          <w:rFonts w:ascii="Arial" w:eastAsia="Times New Roman" w:hAnsi="Arial" w:cs="Times New Roman"/>
          <w:sz w:val="27"/>
          <w:szCs w:val="27"/>
        </w:rPr>
        <w:t xml:space="preserve"> (Spotify ~$0.003, Apple ~$0.0062, Amazon ~$0.0088) based on 2024 </w:t>
      </w:r>
      <w:proofErr w:type="spellStart"/>
      <w:r w:rsidRPr="005B1BFC">
        <w:rPr>
          <w:rFonts w:ascii="Arial" w:eastAsia="Times New Roman" w:hAnsi="Arial" w:cs="Times New Roman"/>
          <w:sz w:val="27"/>
          <w:szCs w:val="27"/>
        </w:rPr>
        <w:t>Duetti</w:t>
      </w:r>
      <w:proofErr w:type="spellEnd"/>
      <w:r w:rsidRPr="005B1BFC">
        <w:rPr>
          <w:rFonts w:ascii="Arial" w:eastAsia="Times New Roman" w:hAnsi="Arial" w:cs="Times New Roman"/>
          <w:sz w:val="27"/>
          <w:szCs w:val="27"/>
        </w:rPr>
        <w:t>/Billboard reports</w:t>
      </w:r>
    </w:p>
    <w:p w:rsidR="005B1BFC" w:rsidRPr="005B1BFC" w:rsidRDefault="005B1BFC" w:rsidP="005B1BFC">
      <w:pPr>
        <w:numPr>
          <w:ilvl w:val="0"/>
          <w:numId w:val="2"/>
        </w:numPr>
        <w:spacing w:beforeAutospacing="1" w:afterAutospacing="1"/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Recoupment mechanics</w:t>
      </w:r>
      <w:r w:rsidRPr="005B1BFC">
        <w:rPr>
          <w:rFonts w:ascii="Arial" w:eastAsia="Times New Roman" w:hAnsi="Arial" w:cs="Times New Roman"/>
          <w:sz w:val="27"/>
          <w:szCs w:val="27"/>
        </w:rPr>
        <w:t> (advances, video budgets, marketing all charged against the 20% royalty share)</w:t>
      </w:r>
    </w:p>
    <w:p w:rsidR="005B1BFC" w:rsidRPr="005B1BFC" w:rsidRDefault="005B1BFC" w:rsidP="005B1BFC">
      <w:pPr>
        <w:numPr>
          <w:ilvl w:val="0"/>
          <w:numId w:val="2"/>
        </w:numPr>
        <w:spacing w:beforeAutospacing="1" w:afterAutospacing="1"/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Mix of revenue streams</w:t>
      </w:r>
      <w:r w:rsidRPr="005B1BFC">
        <w:rPr>
          <w:rFonts w:ascii="Arial" w:eastAsia="Times New Roman" w:hAnsi="Arial" w:cs="Times New Roman"/>
          <w:sz w:val="27"/>
          <w:szCs w:val="27"/>
        </w:rPr>
        <w:t> (streaming, downloads, physical, synch, neighboring rights)</w:t>
      </w:r>
    </w:p>
    <w:p w:rsidR="005B1BFC" w:rsidRPr="005B1BFC" w:rsidRDefault="005B1BFC" w:rsidP="005B1BFC">
      <w:pPr>
        <w:numPr>
          <w:ilvl w:val="0"/>
          <w:numId w:val="2"/>
        </w:numPr>
        <w:spacing w:beforeAutospacing="1" w:afterAutospacing="1"/>
        <w:rPr>
          <w:rFonts w:ascii="Arial" w:eastAsia="Times New Roman" w:hAnsi="Arial" w:cs="Times New Roman"/>
          <w:sz w:val="27"/>
          <w:szCs w:val="27"/>
        </w:rPr>
      </w:pPr>
      <w:r w:rsidRPr="005B1BFC">
        <w:rPr>
          <w:rFonts w:ascii="Arial" w:eastAsia="Times New Roman" w:hAnsi="Arial" w:cs="Times New Roman"/>
          <w:b/>
          <w:bCs/>
          <w:sz w:val="27"/>
          <w:szCs w:val="27"/>
        </w:rPr>
        <w:t>Unrecouped status</w:t>
      </w:r>
      <w:r w:rsidRPr="005B1BFC">
        <w:rPr>
          <w:rFonts w:ascii="Arial" w:eastAsia="Times New Roman" w:hAnsi="Arial" w:cs="Times New Roman"/>
          <w:sz w:val="27"/>
          <w:szCs w:val="27"/>
        </w:rPr>
        <w:t> (realistic for an artist still paying back a massive advance + marketing budget)</w:t>
      </w:r>
    </w:p>
    <w:p w:rsidR="004F5368" w:rsidRDefault="004F5368"/>
    <w:sectPr w:rsidR="004F5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C6D8C"/>
    <w:multiLevelType w:val="multilevel"/>
    <w:tmpl w:val="CC84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8C39E2"/>
    <w:multiLevelType w:val="multilevel"/>
    <w:tmpl w:val="9E1E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048311">
    <w:abstractNumId w:val="1"/>
  </w:num>
  <w:num w:numId="2" w16cid:durableId="1207450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BFC"/>
    <w:rsid w:val="004F5368"/>
    <w:rsid w:val="005B1BFC"/>
    <w:rsid w:val="00B7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5B61"/>
  <w15:chartTrackingRefBased/>
  <w15:docId w15:val="{CD25C4A2-A7F6-0B42-8542-1D093C52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1BF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1BF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1BF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B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1BF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1B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1BF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5B1BFC"/>
    <w:rPr>
      <w:i/>
      <w:iCs/>
    </w:rPr>
  </w:style>
  <w:style w:type="character" w:styleId="Strong">
    <w:name w:val="Strong"/>
    <w:basedOn w:val="DefaultParagraphFont"/>
    <w:uiPriority w:val="22"/>
    <w:qFormat/>
    <w:rsid w:val="005B1B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2026-08-16T21:04:00Z</dcterms:created>
  <dcterms:modified xsi:type="dcterms:W3CDTF">2026-08-16T21:08:00Z</dcterms:modified>
</cp:coreProperties>
</file>