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Лекция 9. Модификация таблиц с Pandas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gzhp0prd0pz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Краткая цель лекции:</w:t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a) Научиться создавать, изменять и удалять признаки</w:t>
      </w:r>
    </w:p>
    <w:p w:rsidR="00000000" w:rsidDel="00000000" w:rsidP="00000000" w:rsidRDefault="00000000" w:rsidRPr="00000000" w14:paraId="00000004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b) Изучить группировку данных и объединение таблиц</w:t>
      </w:r>
    </w:p>
    <w:p w:rsidR="00000000" w:rsidDel="00000000" w:rsidP="00000000" w:rsidRDefault="00000000" w:rsidRPr="00000000" w14:paraId="00000005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c) Познакомиться со встроенными визуализациями</w:t>
      </w:r>
    </w:p>
    <w:p w:rsidR="00000000" w:rsidDel="00000000" w:rsidP="00000000" w:rsidRDefault="00000000" w:rsidRPr="00000000" w14:paraId="0000000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предыдущей лекции знакомились с анализом данных с помощью библиотеки Pandas. Она позволяет быстро считать статистики, фильтроваться по данным и сортировать их.</w:t>
      </w:r>
    </w:p>
    <w:p w:rsidR="00000000" w:rsidDel="00000000" w:rsidP="00000000" w:rsidRDefault="00000000" w:rsidRPr="00000000" w14:paraId="00000008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2et92p0" w:id="2"/>
      <w:bookmarkEnd w:id="2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Термины лекции </w:t>
      </w:r>
    </w:p>
    <w:p w:rsidR="00000000" w:rsidDel="00000000" w:rsidP="00000000" w:rsidRDefault="00000000" w:rsidRPr="00000000" w14:paraId="0000000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Признак (англ.feature) — это индивидуальное свойство или характеристика объекта.</w:t>
      </w:r>
    </w:p>
    <w:p w:rsidR="00000000" w:rsidDel="00000000" w:rsidP="00000000" w:rsidRDefault="00000000" w:rsidRPr="00000000" w14:paraId="0000000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Агрегация, или агрегирование — процесс объединения элементов в одно значение.</w:t>
      </w:r>
    </w:p>
    <w:p w:rsidR="00000000" w:rsidDel="00000000" w:rsidP="00000000" w:rsidRDefault="00000000" w:rsidRPr="00000000" w14:paraId="0000000B">
      <w:pPr>
        <w:pStyle w:val="Heading2"/>
        <w:jc w:val="both"/>
        <w:rPr>
          <w:rFonts w:ascii="IBM Plex Sans" w:cs="IBM Plex Sans" w:eastAsia="IBM Plex Sans" w:hAnsi="IBM Plex Sans"/>
          <w:b w:val="1"/>
          <w:sz w:val="28"/>
          <w:szCs w:val="28"/>
          <w:u w:val="single"/>
        </w:rPr>
      </w:pPr>
      <w:bookmarkStart w:colFirst="0" w:colLast="0" w:name="_heading=h.tyjcwt" w:id="3"/>
      <w:bookmarkEnd w:id="3"/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u w:val="single"/>
          <w:rtl w:val="0"/>
        </w:rPr>
        <w:t xml:space="preserve">Краткий план лекции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Работа с признаками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Создание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Удаление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Изменение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.loc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.replace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Методы агрегации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Методы объединения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merge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Атрибут 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Методы группировки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groupby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pivot_table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crosstab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Встроенные визуализации</w:t>
      </w:r>
    </w:p>
    <w:p w:rsidR="00000000" w:rsidDel="00000000" w:rsidP="00000000" w:rsidRDefault="00000000" w:rsidRPr="00000000" w14:paraId="0000001C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566.9291338582675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В этом уроке продолжаем знакомиться с анализом данных с помощью библиотеки </w:t>
      </w: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Pandas</w:t>
      </w: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1t3h5sf" w:id="5"/>
      <w:bookmarkEnd w:id="5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Работа с признаками</w:t>
      </w:r>
    </w:p>
    <w:p w:rsidR="00000000" w:rsidDel="00000000" w:rsidP="00000000" w:rsidRDefault="00000000" w:rsidRPr="00000000" w14:paraId="0000001F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Признак (англ.feature) — это индивидуальное свойство или характеристика объекта.</w:t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Признак - это любая характеристика в данных. Возраст всех наших клиентов - это признаке. Их пол - это тоже признак.</w:t>
      </w:r>
    </w:p>
    <w:p w:rsidR="00000000" w:rsidDel="00000000" w:rsidP="00000000" w:rsidRDefault="00000000" w:rsidRPr="00000000" w14:paraId="00000021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d34og8" w:id="6"/>
      <w:bookmarkEnd w:id="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Создание признака</w:t>
      </w:r>
    </w:p>
    <w:p w:rsidR="00000000" w:rsidDel="00000000" w:rsidP="00000000" w:rsidRDefault="00000000" w:rsidRPr="00000000" w14:paraId="0000002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начнем наше занятие с создания новых признаков. Создавать новые признаки можно очень большим количеством подходов, мы рассмотрим некоторые из них.</w:t>
      </w:r>
    </w:p>
    <w:p w:rsidR="00000000" w:rsidDel="00000000" w:rsidP="00000000" w:rsidRDefault="00000000" w:rsidRPr="00000000" w14:paraId="0000002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Самый простой способ - заполнить новый признак одинаковыми числами:</w:t>
      </w:r>
    </w:p>
    <w:p w:rsidR="00000000" w:rsidDel="00000000" w:rsidP="00000000" w:rsidRDefault="00000000" w:rsidRPr="00000000" w14:paraId="0000002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7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Можно создать новый признак, основываясь на уже имеющихся. Для этого: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Берем признак через квадратные скобки (users[‘Age’])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Делаем любое преобразование (у нас это умножение на 365)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Присваиваем измененные данных в новый признак (users[‘Age (days)’] =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Или же можно пройтись по циклы, используя метод iterrows(), в этом случае мы итерируемся по строкам и получаем все значения одного объекта за раз:</w:t>
      </w:r>
    </w:p>
    <w:p w:rsidR="00000000" w:rsidDel="00000000" w:rsidP="00000000" w:rsidRDefault="00000000" w:rsidRPr="00000000" w14:paraId="0000002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595813" cy="3733143"/>
            <wp:effectExtent b="0" l="0" r="0" t="0"/>
            <wp:docPr id="7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3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Можем проводить разные математические вычисления со значениями в признаке, к примеру: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Сложение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Вычитание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Деление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Умножение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так далее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результат работы можем записать в заранее подготовленный массив:</w:t>
      </w:r>
    </w:p>
    <w:p w:rsidR="00000000" w:rsidDel="00000000" w:rsidP="00000000" w:rsidRDefault="00000000" w:rsidRPr="00000000" w14:paraId="0000003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524000"/>
            <wp:effectExtent b="0" l="0" r="0" t="0"/>
            <wp:docPr id="7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затем добавить этот массив в датафрейм:</w:t>
      </w:r>
    </w:p>
    <w:p w:rsidR="00000000" w:rsidDel="00000000" w:rsidP="00000000" w:rsidRDefault="00000000" w:rsidRPr="00000000" w14:paraId="0000003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7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одна проблема с перебором всех строк датафрейма в цикле - это очень долго. Поэтому можем пользоваться методом apply, который ускоряет обход всех строк. Для этого нужно реализовать функцию (или же пользоваться анонимными функциями) и передать её в метод apply:</w:t>
      </w:r>
    </w:p>
    <w:p w:rsidR="00000000" w:rsidDel="00000000" w:rsidP="00000000" w:rsidRDefault="00000000" w:rsidRPr="00000000" w14:paraId="0000003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8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в вашем наборе данных очень много строк, то и выполнение apply может затянуться, в этом случае можно визуализировать процесс обхода датафрейма через библиотеку tqdm:</w:t>
      </w:r>
    </w:p>
    <w:p w:rsidR="00000000" w:rsidDel="00000000" w:rsidP="00000000" w:rsidRDefault="00000000" w:rsidRPr="00000000" w14:paraId="0000003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8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s8eyo1" w:id="7"/>
      <w:bookmarkEnd w:id="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Удаление признаков</w:t>
      </w:r>
    </w:p>
    <w:p w:rsidR="00000000" w:rsidDel="00000000" w:rsidP="00000000" w:rsidRDefault="00000000" w:rsidRPr="00000000" w14:paraId="0000003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удалить столбец из таблицы можем пользоваться методом drop():</w:t>
      </w:r>
    </w:p>
    <w:p w:rsidR="00000000" w:rsidDel="00000000" w:rsidP="00000000" w:rsidRDefault="00000000" w:rsidRPr="00000000" w14:paraId="0000003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727200"/>
            <wp:effectExtent b="0" l="0" r="0" t="0"/>
            <wp:docPr id="8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Но замечаем такую особенность, что признак всё равно на месте, он не удалился. Чтобы он на самом деле исчез нужно либо явно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переопределить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датафрейм:</w:t>
      </w:r>
    </w:p>
    <w:p w:rsidR="00000000" w:rsidDel="00000000" w:rsidP="00000000" w:rsidRDefault="00000000" w:rsidRPr="00000000" w14:paraId="0000003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8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Либо указать атрибут inplace=True:</w:t>
      </w:r>
    </w:p>
    <w:p w:rsidR="00000000" w:rsidDel="00000000" w:rsidP="00000000" w:rsidRDefault="00000000" w:rsidRPr="00000000" w14:paraId="0000004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можно удалять не только один признак за раз, а целый список признаков:</w:t>
      </w:r>
    </w:p>
    <w:p w:rsidR="00000000" w:rsidDel="00000000" w:rsidP="00000000" w:rsidRDefault="00000000" w:rsidRPr="00000000" w14:paraId="0000004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8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7dp8vu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Изменение признаков</w:t>
      </w:r>
    </w:p>
    <w:p w:rsidR="00000000" w:rsidDel="00000000" w:rsidP="00000000" w:rsidRDefault="00000000" w:rsidRPr="00000000" w14:paraId="00000044">
      <w:pPr>
        <w:pStyle w:val="Heading5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rdcrjn" w:id="9"/>
      <w:bookmarkEnd w:id="9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.loc</w:t>
      </w:r>
    </w:p>
    <w:p w:rsidR="00000000" w:rsidDel="00000000" w:rsidP="00000000" w:rsidRDefault="00000000" w:rsidRPr="00000000" w14:paraId="0000004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изменить существующий признак пользуйтесь фильтрацией с помощью .loc, чтобы выделить нужные строки:</w:t>
      </w:r>
    </w:p>
    <w:p w:rsidR="00000000" w:rsidDel="00000000" w:rsidP="00000000" w:rsidRDefault="00000000" w:rsidRPr="00000000" w14:paraId="0000004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8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Затем указываете, какую колонку хотите изменить:</w:t>
      </w:r>
    </w:p>
    <w:p w:rsidR="00000000" w:rsidDel="00000000" w:rsidP="00000000" w:rsidRDefault="00000000" w:rsidRPr="00000000" w14:paraId="0000004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172075" cy="2886075"/>
            <wp:effectExtent b="0" l="0" r="0" t="0"/>
            <wp:docPr id="8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на какой значение:</w:t>
      </w:r>
    </w:p>
    <w:p w:rsidR="00000000" w:rsidDel="00000000" w:rsidP="00000000" w:rsidRDefault="00000000" w:rsidRPr="00000000" w14:paraId="0000004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15000" cy="2714625"/>
            <wp:effectExtent b="0" l="0" r="0" t="0"/>
            <wp:docPr id="8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будете менять существующие признаки без .loc, то будете наблюдать подобное предупреждение и признак не будет меняться. Всё из-за того, что меняются значения не в исходном датафрейме, а в его копии:</w:t>
      </w:r>
    </w:p>
    <w:p w:rsidR="00000000" w:rsidDel="00000000" w:rsidP="00000000" w:rsidRDefault="00000000" w:rsidRPr="00000000" w14:paraId="0000004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8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5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6in1rg" w:id="10"/>
      <w:bookmarkEnd w:id="10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.replace</w:t>
      </w:r>
    </w:p>
    <w:p w:rsidR="00000000" w:rsidDel="00000000" w:rsidP="00000000" w:rsidRDefault="00000000" w:rsidRPr="00000000" w14:paraId="0000004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Будем работать с pd.Series. pd.Series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:rsidR="00000000" w:rsidDel="00000000" w:rsidP="00000000" w:rsidRDefault="00000000" w:rsidRPr="00000000" w14:paraId="0000004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replace() можно вызвать у этого объекта. Вызвать метод значит обратиться к нему через точку у pandas серии (users[‘Gender’].replace()).</w:t>
      </w:r>
    </w:p>
    <w:p w:rsidR="00000000" w:rsidDel="00000000" w:rsidP="00000000" w:rsidRDefault="00000000" w:rsidRPr="00000000" w14:paraId="0000005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Затем в этот метод можем передать словарь, состоящий из старого значения и нового. При этом, чтобы изменения вступили в силу, нужно либо переопределить признак, либо воспользоваться атрибутом inplace=True:</w:t>
      </w:r>
    </w:p>
    <w:p w:rsidR="00000000" w:rsidDel="00000000" w:rsidP="00000000" w:rsidRDefault="00000000" w:rsidRPr="00000000" w14:paraId="0000005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9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lnxbz9" w:id="11"/>
      <w:bookmarkEnd w:id="11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Методы агрегации</w:t>
      </w:r>
    </w:p>
    <w:p w:rsidR="00000000" w:rsidDel="00000000" w:rsidP="00000000" w:rsidRDefault="00000000" w:rsidRPr="00000000" w14:paraId="0000005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Агрегация, или агрегирование — процесс объединения элементов в одно значение.</w:t>
      </w:r>
    </w:p>
    <w:p w:rsidR="00000000" w:rsidDel="00000000" w:rsidP="00000000" w:rsidRDefault="00000000" w:rsidRPr="00000000" w14:paraId="0000005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Агрегация данных нужна для того, чтобы подсчитать статистики в таблицы, например, для того, чтобы узнать средний возраст клиентов или же их максимальный чек.</w:t>
      </w:r>
    </w:p>
    <w:p w:rsidR="00000000" w:rsidDel="00000000" w:rsidP="00000000" w:rsidRDefault="00000000" w:rsidRPr="00000000" w14:paraId="00000055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Дальше обсудим, как можно агрегировать значения в таблицах. </w:t>
      </w:r>
    </w:p>
    <w:p w:rsidR="00000000" w:rsidDel="00000000" w:rsidP="00000000" w:rsidRDefault="00000000" w:rsidRPr="00000000" w14:paraId="0000005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Первый способ - вызвать метод agg() у pd.Series и передать в него список желаемых агрегаций:</w:t>
      </w:r>
    </w:p>
    <w:p w:rsidR="00000000" w:rsidDel="00000000" w:rsidP="00000000" w:rsidRDefault="00000000" w:rsidRPr="00000000" w14:paraId="0000005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38550" cy="1104900"/>
            <wp:effectExtent b="0" l="0" r="0" t="0"/>
            <wp:docPr id="9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701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Второй способ - вызвать метод agg() у датафрейма. Это значит, что после переменной с датафреймом нужно через точку указать название метода .replace. В вызов этого метода можно передать словарь, где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ключ - название признака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значение - список желаемых агрегаций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38550" cy="2585038"/>
            <wp:effectExtent b="0" l="0" r="0" t="0"/>
            <wp:docPr id="9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302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третий способ - вызвать метод agg() у датафрейма и передать аргументы (которые будут названиями строк) со значениями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кортежа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86275" cy="2619375"/>
            <wp:effectExtent b="0" l="0" r="0" t="0"/>
            <wp:docPr id="9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ind w:firstLine="566.9291338582675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35nkun2" w:id="12"/>
      <w:bookmarkEnd w:id="12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Методы объединения</w:t>
      </w:r>
    </w:p>
    <w:p w:rsidR="00000000" w:rsidDel="00000000" w:rsidP="00000000" w:rsidRDefault="00000000" w:rsidRPr="00000000" w14:paraId="0000005F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ksv4uv" w:id="13"/>
      <w:bookmarkEnd w:id="1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merge</w:t>
      </w:r>
    </w:p>
    <w:p w:rsidR="00000000" w:rsidDel="00000000" w:rsidP="00000000" w:rsidRDefault="00000000" w:rsidRPr="00000000" w14:paraId="0000006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 помощью метода merge() можно объединить две таблицы по столбцам. У первого датафрейма вызываем метод merge() и в него передаем: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второй датафрейм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столбец с левого датафрейма (он же первый), по которому нужно объединение (аргумент left_on)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столбец с правого датафрейма (он же второй), по которому нужно объединение (аргумент right_on)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60500"/>
            <wp:effectExtent b="0" l="0" r="0" t="0"/>
            <wp:docPr id="9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4sinio" w:id="14"/>
      <w:bookmarkEnd w:id="1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 join</w:t>
      </w:r>
    </w:p>
    <w:p w:rsidR="00000000" w:rsidDel="00000000" w:rsidP="00000000" w:rsidRDefault="00000000" w:rsidRPr="00000000" w14:paraId="0000006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Данный метод объединяет две таблицы по индексам, поэтому для успешного объединения нужно указать индексы:</w:t>
      </w:r>
    </w:p>
    <w:p w:rsidR="00000000" w:rsidDel="00000000" w:rsidP="00000000" w:rsidRDefault="00000000" w:rsidRPr="00000000" w14:paraId="0000006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4762500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затем вызвать метод join у одного из датафреймов:</w:t>
      </w:r>
    </w:p>
    <w:p w:rsidR="00000000" w:rsidDel="00000000" w:rsidP="00000000" w:rsidRDefault="00000000" w:rsidRPr="00000000" w14:paraId="0000006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Чтобы вытащить уникальные идентификаторы пользователей из индексов можно вызвать атрибут reset_index():</w:t>
      </w:r>
    </w:p>
    <w:p w:rsidR="00000000" w:rsidDel="00000000" w:rsidP="00000000" w:rsidRDefault="00000000" w:rsidRPr="00000000" w14:paraId="0000006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jxsxqh" w:id="15"/>
      <w:bookmarkEnd w:id="15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Атрибут how</w:t>
      </w:r>
    </w:p>
    <w:p w:rsidR="00000000" w:rsidDel="00000000" w:rsidP="00000000" w:rsidRDefault="00000000" w:rsidRPr="00000000" w14:paraId="0000006D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методах merge и join есть атрибут how, который позволяет указать способ объединения таблиц. </w:t>
      </w:r>
    </w:p>
    <w:p w:rsidR="00000000" w:rsidDel="00000000" w:rsidP="00000000" w:rsidRDefault="00000000" w:rsidRPr="00000000" w14:paraId="0000006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9050" distT="19050" distL="19050" distR="19050">
            <wp:extent cx="4519613" cy="3310879"/>
            <wp:effectExtent b="0" l="0" r="0" t="0"/>
            <wp:docPr id="6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1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left - остаются все объекты с левого датафрейма и ищутся совпадения из правого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right - остаются все объекты с правого датафрейма и ищутся совпадения из левого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inner - остаются объекты, которые есть и в левом датафрейме, и в правом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outer - остаются все объекты из двуз датафреймов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Возьмем небольшие два датафрейма для наглядности:</w:t>
      </w:r>
    </w:p>
    <w:p w:rsidR="00000000" w:rsidDel="00000000" w:rsidP="00000000" w:rsidRDefault="00000000" w:rsidRPr="00000000" w14:paraId="0000007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671763" cy="4331242"/>
            <wp:effectExtent b="0" l="0" r="0" t="0"/>
            <wp:docPr id="6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33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А теперь объединим их с помощью merge с атрибутом how=’left’:</w:t>
      </w:r>
    </w:p>
    <w:p w:rsidR="00000000" w:rsidDel="00000000" w:rsidP="00000000" w:rsidRDefault="00000000" w:rsidRPr="00000000" w14:paraId="00000078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52825" cy="1952625"/>
            <wp:effectExtent b="0" l="0" r="0" t="0"/>
            <wp:docPr id="7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Все строки с левого датафрейма сохранились, а вот с правого одна потерялась, потому что в левом датафрейме не было значения в col_1 равное 4, поэтому эта строка не появилась в результирующем датафрейме.</w:t>
      </w:r>
    </w:p>
    <w:p w:rsidR="00000000" w:rsidDel="00000000" w:rsidP="00000000" w:rsidRDefault="00000000" w:rsidRPr="00000000" w14:paraId="0000007A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Теперь объединим их с помощью how=’right’:</w:t>
      </w:r>
    </w:p>
    <w:p w:rsidR="00000000" w:rsidDel="00000000" w:rsidP="00000000" w:rsidRDefault="00000000" w:rsidRPr="00000000" w14:paraId="0000007C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52825" cy="1581150"/>
            <wp:effectExtent b="0" l="0" r="0" t="0"/>
            <wp:docPr id="7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Остались все строки с правого датафрейма, а с левого две не оказались в результирующем датафрейме.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Следующий пример - атрибут how=’inner’: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52825" cy="1333500"/>
            <wp:effectExtent b="0" l="0" r="0" t="0"/>
            <wp:docPr id="7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Осталось только их пересечение, а остальные строки не остались.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заключительный пример с how=’outer’:</w:t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52825" cy="2200275"/>
            <wp:effectExtent b="0" l="0" r="0" t="0"/>
            <wp:docPr id="7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 здесь вернулись все строки и с левого, и с правого датафрейма.  </w:t>
      </w:r>
    </w:p>
    <w:p w:rsidR="00000000" w:rsidDel="00000000" w:rsidP="00000000" w:rsidRDefault="00000000" w:rsidRPr="00000000" w14:paraId="00000086">
      <w:pPr>
        <w:pStyle w:val="Heading3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z337ya" w:id="16"/>
      <w:bookmarkEnd w:id="16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ab/>
        <w:t xml:space="preserve">Методы группировки</w:t>
      </w:r>
    </w:p>
    <w:p w:rsidR="00000000" w:rsidDel="00000000" w:rsidP="00000000" w:rsidRDefault="00000000" w:rsidRPr="00000000" w14:paraId="00000087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j2qqm3" w:id="17"/>
      <w:bookmarkEnd w:id="17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groupby</w:t>
      </w:r>
    </w:p>
    <w:p w:rsidR="00000000" w:rsidDel="00000000" w:rsidP="00000000" w:rsidRDefault="00000000" w:rsidRPr="00000000" w14:paraId="0000008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данном методе вначале происходит разбиение на группы, а затем можно сделать агрегацию по любой агрегирующей функции:</w:t>
      </w:r>
    </w:p>
    <w:p w:rsidR="00000000" w:rsidDel="00000000" w:rsidP="00000000" w:rsidRDefault="00000000" w:rsidRPr="00000000" w14:paraId="00000089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110038" cy="2803426"/>
            <wp:effectExtent b="0" l="0" r="0" t="0"/>
            <wp:docPr id="7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20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80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Рассмотрим принцип работы на небольшом наборе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данных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419350" cy="2305050"/>
            <wp:effectExtent b="0" l="0" r="0" t="0"/>
            <wp:docPr id="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Сделаем группировку по идентификатору клиента, на выходе видим результат группировки:</w:t>
      </w:r>
    </w:p>
    <w:p w:rsidR="00000000" w:rsidDel="00000000" w:rsidP="00000000" w:rsidRDefault="00000000" w:rsidRPr="00000000" w14:paraId="0000008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800100"/>
            <wp:effectExtent b="0" l="0" r="0" t="0"/>
            <wp:docPr id="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атрибуту groups можем получить 3 группы наших клиентов и их индексы:</w:t>
      </w:r>
    </w:p>
    <w:p w:rsidR="00000000" w:rsidDel="00000000" w:rsidP="00000000" w:rsidRDefault="00000000" w:rsidRPr="00000000" w14:paraId="0000008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теперь можем делать любые агрегации, которые захотим, при этом их может быть несколько:</w:t>
      </w:r>
    </w:p>
    <w:p w:rsidR="00000000" w:rsidDel="00000000" w:rsidP="00000000" w:rsidRDefault="00000000" w:rsidRPr="00000000" w14:paraId="00000091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1443038" cy="2006415"/>
            <wp:effectExtent b="0" l="0" r="0" t="0"/>
            <wp:docPr id="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200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509963" cy="1951568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95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 посмотрим группировки на данных про клиентов банка, для этого сгруппируем их по признаку Geography и найдем средний возраст и минимальную заработную плату по странам:</w:t>
      </w:r>
    </w:p>
    <w:p w:rsidR="00000000" w:rsidDel="00000000" w:rsidP="00000000" w:rsidRDefault="00000000" w:rsidRPr="00000000" w14:paraId="0000009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1y810tw" w:id="18"/>
      <w:bookmarkEnd w:id="18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pivot_table</w:t>
      </w:r>
    </w:p>
    <w:p w:rsidR="00000000" w:rsidDel="00000000" w:rsidP="00000000" w:rsidRDefault="00000000" w:rsidRPr="00000000" w14:paraId="00000095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pivot_table (сводная таблица) - это мощный инструмент для обобщения и представления данных.</w:t>
      </w:r>
    </w:p>
    <w:p w:rsidR="00000000" w:rsidDel="00000000" w:rsidP="00000000" w:rsidRDefault="00000000" w:rsidRPr="00000000" w14:paraId="00000096">
      <w:pPr>
        <w:widowControl w:val="0"/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Параметры pivot_table():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index – столбец, который будет использован для строк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columns – столбец, который будет использован для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values – столбец обрабатываемых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aggfunc – функция, применяемая к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fill_value – значение по умолчанию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1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margins – если True, то добавляется столбец All (Итого). По умолчанию: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Вызовем pivot_table для игрушечного примера. Посчитаем сумму для столбца price для клиентов:</w:t>
      </w:r>
    </w:p>
    <w:p w:rsidR="00000000" w:rsidDel="00000000" w:rsidP="00000000" w:rsidRDefault="00000000" w:rsidRPr="00000000" w14:paraId="0000009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738563" cy="2026694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2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При этом в атрибут aggfunc можно передавать словарь и тем самым мы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получим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точно такую же группировку, как и при использовании groupby:</w:t>
      </w:r>
    </w:p>
    <w:p w:rsidR="00000000" w:rsidDel="00000000" w:rsidP="00000000" w:rsidRDefault="00000000" w:rsidRPr="00000000" w14:paraId="000000A0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4i7ojhp" w:id="19"/>
      <w:bookmarkEnd w:id="19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crosstab</w:t>
      </w:r>
    </w:p>
    <w:p w:rsidR="00000000" w:rsidDel="00000000" w:rsidP="00000000" w:rsidRDefault="00000000" w:rsidRPr="00000000" w14:paraId="000000A2">
      <w:pPr>
        <w:ind w:firstLine="72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Функция crosstab создает таблицу кросс-табуляции, которая по умолчанию может показать частоту, с которой появляются определенные группы данных.</w:t>
      </w:r>
    </w:p>
    <w:p w:rsidR="00000000" w:rsidDel="00000000" w:rsidP="00000000" w:rsidRDefault="00000000" w:rsidRPr="00000000" w14:paraId="000000A3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Параметры crosstab():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index - значения для группировки по строкам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columns - значения для группировки по столбцам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values - агрегируемый столбец (или столбцы)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aggfunc - функция, которая будет применена к каждой группе значений values, сгруппированным по значениям index и columns. Значения этой функции и есть значения сводной таблицы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margins - добавляет результирующий столбец/строку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normalize: boolean, {'all', 'index', 'columns'} - нормировка всей таблицы (или только по строкам/столбцам).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 умолчанию crosstab подсчитывает количество значений в каждой выделенной категории, таким образом мы можем посчитать, сколько у нас есть людей разных полов в зависимости от страны. При этом обратите внимание, что в атрибуты нужно передавать всю колонку, а не только название признака:</w:t>
      </w:r>
    </w:p>
    <w:p w:rsidR="00000000" w:rsidDel="00000000" w:rsidP="00000000" w:rsidRDefault="00000000" w:rsidRPr="00000000" w14:paraId="000000AB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752850" cy="2381250"/>
            <wp:effectExtent b="0" l="0" r="0" t="0"/>
            <wp:docPr id="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Можем добавить и колонку, которую надо агрегировать, теперь подсчитываем, какая средняя зарплата в зависимости от пола и страны человека:</w:t>
      </w:r>
    </w:p>
    <w:p w:rsidR="00000000" w:rsidDel="00000000" w:rsidP="00000000" w:rsidRDefault="00000000" w:rsidRPr="00000000" w14:paraId="000000AD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476750" cy="2790825"/>
            <wp:effectExtent b="0" l="0" r="0" t="0"/>
            <wp:docPr id="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функции crosstab есть нормировка по значениям: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атрибут normalize=’all’ - нормировка по всем значениям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829050" cy="2628900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атрибут normalize=’index’ - нормировка по строкам</w:t>
      </w:r>
    </w:p>
    <w:p w:rsidR="00000000" w:rsidDel="00000000" w:rsidP="00000000" w:rsidRDefault="00000000" w:rsidRPr="00000000" w14:paraId="000000B2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829050" cy="2628900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атрибут normalize=’columns’ - нормировка по столбцам</w:t>
      </w:r>
    </w:p>
    <w:p w:rsidR="00000000" w:rsidDel="00000000" w:rsidP="00000000" w:rsidRDefault="00000000" w:rsidRPr="00000000" w14:paraId="000000B4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829050" cy="2628900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jc w:val="both"/>
        <w:rPr>
          <w:rFonts w:ascii="IBM Plex Sans Medium" w:cs="IBM Plex Sans Medium" w:eastAsia="IBM Plex Sans Medium" w:hAnsi="IBM Plex Sans Medium"/>
        </w:rPr>
      </w:pPr>
      <w:bookmarkStart w:colFirst="0" w:colLast="0" w:name="_heading=h.2xcytpi" w:id="20"/>
      <w:bookmarkEnd w:id="20"/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ab/>
        <w:t xml:space="preserve">Встроенные визуализации</w:t>
      </w:r>
    </w:p>
    <w:p w:rsidR="00000000" w:rsidDel="00000000" w:rsidP="00000000" w:rsidRDefault="00000000" w:rsidRPr="00000000" w14:paraId="000000B6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  <w:tab/>
      </w:r>
    </w:p>
    <w:p w:rsidR="00000000" w:rsidDel="00000000" w:rsidP="00000000" w:rsidRDefault="00000000" w:rsidRPr="00000000" w14:paraId="000000B7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:rsidR="00000000" w:rsidDel="00000000" w:rsidP="00000000" w:rsidRDefault="00000000" w:rsidRPr="00000000" w14:paraId="000000B8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Визуализация делает данные более запоминающимися.</w:t>
      </w:r>
    </w:p>
    <w:p w:rsidR="00000000" w:rsidDel="00000000" w:rsidP="00000000" w:rsidRDefault="00000000" w:rsidRPr="00000000" w14:paraId="000000B9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Посмотрим на некоторые встроенные визуализации, которые доступны в самой библиотеке pandas, при этом разбираться в самих графиках и их интерпретациях будем на следующем занятии, а сейчас только посмотрим на возможности библиотеки pandas: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hist() - гистограмма. С помощью неё можем изучить распределение возраста наших клиентов: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614738" cy="2585041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8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pie() - круговая диаграмма, с помощью неё поизучаем долю мужчин и долю женщин среди наших клиентов: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3814763" cy="3921363"/>
            <wp:effectExtent b="0" l="0" r="0" t="0"/>
            <wp:docPr id="5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2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scatter() - точечный график, он показывает взаимное распределение признаков. Изучим, а есть ли зависимость между возрастом клиента и его заработной платой:</w:t>
        <w:br w:type="textWrapping"/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4748296" cy="2784300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96" cy="27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ind w:left="144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bar() - столбчатая диаграмма, показывает количество объектов в каждой категории. Посмотрим, сколько уже лет люди являются клиентами нашего банка: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14300" distT="114300" distL="114300" distR="114300">
            <wp:extent cx="2947988" cy="4416014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41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ab/>
        <w:t xml:space="preserve">Это далеко не все графики, которые можно строить с помощью pandas, это лишь некоторые из них.</w:t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566.9291338582675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следующей лекции будем знакомиться с визуальным анализом данных с помощью библиотек Matplotlib и Seaborn. Узнаем, какие бывают графики, как их отрисовывать и как их интерпретировать.</w:t>
      </w:r>
    </w:p>
    <w:p w:rsidR="00000000" w:rsidDel="00000000" w:rsidP="00000000" w:rsidRDefault="00000000" w:rsidRPr="00000000" w14:paraId="000000C5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3whwml4" w:id="21"/>
      <w:bookmarkEnd w:id="2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Рекомендуемая дополнительная литература или материалы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pandas.DataFrame.merge </w:t>
      </w:r>
      <w:hyperlink r:id="rId53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https://pandas.pydata.org/docs/reference/api/pandas.DataFrame.merge.html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pandas.DataFrame.plot </w:t>
      </w:r>
      <w:hyperlink r:id="rId54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https://pandas.pydata.org/docs/reference/api/pandas.DataFrame.plot.html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eading=h.2bn6wsx" w:id="22"/>
      <w:bookmarkEnd w:id="22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   Используемая литература или материалы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Агрегации и группировки </w:t>
      </w:r>
      <w:hyperlink r:id="rId55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https://pythonru.com/uroki/osnovy-pandas-2-agregacija-i-gruppirovka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20.png"/><Relationship Id="rId41" Type="http://schemas.openxmlformats.org/officeDocument/2006/relationships/image" Target="media/image2.png"/><Relationship Id="rId44" Type="http://schemas.openxmlformats.org/officeDocument/2006/relationships/image" Target="media/image1.png"/><Relationship Id="rId43" Type="http://schemas.openxmlformats.org/officeDocument/2006/relationships/image" Target="media/image8.png"/><Relationship Id="rId46" Type="http://schemas.openxmlformats.org/officeDocument/2006/relationships/image" Target="media/image6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19.png"/><Relationship Id="rId47" Type="http://schemas.openxmlformats.org/officeDocument/2006/relationships/image" Target="media/image5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image" Target="media/image25.png"/><Relationship Id="rId31" Type="http://schemas.openxmlformats.org/officeDocument/2006/relationships/image" Target="media/image26.png"/><Relationship Id="rId30" Type="http://schemas.openxmlformats.org/officeDocument/2006/relationships/image" Target="media/image40.png"/><Relationship Id="rId33" Type="http://schemas.openxmlformats.org/officeDocument/2006/relationships/image" Target="media/image15.png"/><Relationship Id="rId32" Type="http://schemas.openxmlformats.org/officeDocument/2006/relationships/image" Target="media/image24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7" Type="http://schemas.openxmlformats.org/officeDocument/2006/relationships/image" Target="media/image3.png"/><Relationship Id="rId36" Type="http://schemas.openxmlformats.org/officeDocument/2006/relationships/image" Target="media/image13.png"/><Relationship Id="rId39" Type="http://schemas.openxmlformats.org/officeDocument/2006/relationships/image" Target="media/image14.png"/><Relationship Id="rId38" Type="http://schemas.openxmlformats.org/officeDocument/2006/relationships/image" Target="media/image16.png"/><Relationship Id="rId20" Type="http://schemas.openxmlformats.org/officeDocument/2006/relationships/image" Target="media/image34.png"/><Relationship Id="rId22" Type="http://schemas.openxmlformats.org/officeDocument/2006/relationships/image" Target="media/image46.png"/><Relationship Id="rId21" Type="http://schemas.openxmlformats.org/officeDocument/2006/relationships/image" Target="media/image35.png"/><Relationship Id="rId24" Type="http://schemas.openxmlformats.org/officeDocument/2006/relationships/image" Target="media/image41.png"/><Relationship Id="rId23" Type="http://schemas.openxmlformats.org/officeDocument/2006/relationships/image" Target="media/image39.png"/><Relationship Id="rId26" Type="http://schemas.openxmlformats.org/officeDocument/2006/relationships/image" Target="media/image7.png"/><Relationship Id="rId25" Type="http://schemas.openxmlformats.org/officeDocument/2006/relationships/image" Target="media/image44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29" Type="http://schemas.openxmlformats.org/officeDocument/2006/relationships/image" Target="media/image18.png"/><Relationship Id="rId51" Type="http://schemas.openxmlformats.org/officeDocument/2006/relationships/image" Target="media/image10.png"/><Relationship Id="rId50" Type="http://schemas.openxmlformats.org/officeDocument/2006/relationships/image" Target="media/image12.png"/><Relationship Id="rId53" Type="http://schemas.openxmlformats.org/officeDocument/2006/relationships/hyperlink" Target="https://pandas.pydata.org/docs/reference/api/pandas.DataFrame.merge.html" TargetMode="External"/><Relationship Id="rId52" Type="http://schemas.openxmlformats.org/officeDocument/2006/relationships/image" Target="media/image22.png"/><Relationship Id="rId11" Type="http://schemas.openxmlformats.org/officeDocument/2006/relationships/image" Target="media/image37.png"/><Relationship Id="rId55" Type="http://schemas.openxmlformats.org/officeDocument/2006/relationships/hyperlink" Target="https://pythonru.com/uroki/osnovy-pandas-2-agregacija-i-gruppirovka" TargetMode="External"/><Relationship Id="rId10" Type="http://schemas.openxmlformats.org/officeDocument/2006/relationships/image" Target="media/image30.png"/><Relationship Id="rId54" Type="http://schemas.openxmlformats.org/officeDocument/2006/relationships/hyperlink" Target="https://pandas.pydata.org/docs/reference/api/pandas.DataFrame.plot.html" TargetMode="External"/><Relationship Id="rId13" Type="http://schemas.openxmlformats.org/officeDocument/2006/relationships/image" Target="media/image29.png"/><Relationship Id="rId12" Type="http://schemas.openxmlformats.org/officeDocument/2006/relationships/image" Target="media/image31.png"/><Relationship Id="rId15" Type="http://schemas.openxmlformats.org/officeDocument/2006/relationships/image" Target="media/image36.png"/><Relationship Id="rId14" Type="http://schemas.openxmlformats.org/officeDocument/2006/relationships/image" Target="media/image43.png"/><Relationship Id="rId17" Type="http://schemas.openxmlformats.org/officeDocument/2006/relationships/image" Target="media/image42.png"/><Relationship Id="rId16" Type="http://schemas.openxmlformats.org/officeDocument/2006/relationships/image" Target="media/image32.png"/><Relationship Id="rId19" Type="http://schemas.openxmlformats.org/officeDocument/2006/relationships/image" Target="media/image33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umLW3w1VjTQn2XSVk1gyaRA60g==">AMUW2mV6kJAJE9h9c3B7VtI7vGKlGAQQPb1QSDklJrcDpySmAQrP2cWVFBE1nrbHLsQrNzcFTPq8lahidrsXQxfTDyR7BFNIWpTIvzXdOW690jjx+udcu0ADovXL5oXyJGjbFgFygBmAPzG6crcUQkGqSh1+KlKhkmICLAQ6C84rDBYf/5mWD6jDbeUuRuqghWhMiIydo9uYQlpwwWNsA6H34JP5uw6shoOfCMp0dy2bHuKB4JoT7GXeAmattGS35cUxl19AIHJxX4XXnZ4bVbiZ+mytAjWxhilH8J4p2orAQasVBgLJh16mBQIGzvuifLjmRptqf31rt6rvn4MqdoxO05V2ld5ROa8ixwfYzo7x2NkdhD6UxiZg0wJXZs9uyNlJW4pPx/fhSoarv8OzLCDr6OenLqgaldx04EY9iX61zfK8r2dBkJDZjYaDh5GqcIUfnzJcCf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