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90BA" w14:textId="1CF664E5" w:rsidR="0077056D" w:rsidRDefault="00361B3A" w:rsidP="00857FCF">
      <w:pPr>
        <w:jc w:val="center"/>
        <w:rPr>
          <w:rFonts w:ascii="Times New Roman" w:hAnsi="Times New Roman" w:cs="Times New Roman"/>
          <w:b/>
          <w:bCs/>
          <w:sz w:val="48"/>
          <w:szCs w:val="48"/>
        </w:rPr>
      </w:pPr>
      <w:r w:rsidRPr="0078378E">
        <w:rPr>
          <w:rFonts w:ascii="Times New Roman" w:hAnsi="Times New Roman" w:cs="Times New Roman"/>
          <w:b/>
          <w:bCs/>
          <w:sz w:val="48"/>
          <w:szCs w:val="48"/>
        </w:rPr>
        <w:t xml:space="preserve">Trends and Evolution of </w:t>
      </w:r>
      <w:r w:rsidR="00C96E96" w:rsidRPr="0078378E">
        <w:rPr>
          <w:rFonts w:ascii="Times New Roman" w:hAnsi="Times New Roman" w:cs="Times New Roman"/>
          <w:b/>
          <w:bCs/>
          <w:sz w:val="48"/>
          <w:szCs w:val="48"/>
        </w:rPr>
        <w:t xml:space="preserve">Global </w:t>
      </w:r>
      <w:r w:rsidR="00365926" w:rsidRPr="0078378E">
        <w:rPr>
          <w:rFonts w:ascii="Times New Roman" w:hAnsi="Times New Roman" w:cs="Times New Roman"/>
          <w:b/>
          <w:bCs/>
          <w:sz w:val="48"/>
          <w:szCs w:val="48"/>
        </w:rPr>
        <w:t>Value Chains</w:t>
      </w:r>
      <w:r w:rsidR="00AA2319" w:rsidRPr="0078378E">
        <w:rPr>
          <w:rFonts w:ascii="Times New Roman" w:hAnsi="Times New Roman" w:cs="Times New Roman"/>
          <w:b/>
          <w:bCs/>
          <w:sz w:val="48"/>
          <w:szCs w:val="48"/>
        </w:rPr>
        <w:t xml:space="preserve"> in Food and Agriculture</w:t>
      </w:r>
      <w:r w:rsidRPr="0078378E">
        <w:rPr>
          <w:rFonts w:ascii="Times New Roman" w:hAnsi="Times New Roman" w:cs="Times New Roman"/>
          <w:b/>
          <w:bCs/>
          <w:sz w:val="48"/>
          <w:szCs w:val="48"/>
        </w:rPr>
        <w:t>: Implications for</w:t>
      </w:r>
      <w:r w:rsidR="00365926" w:rsidRPr="0078378E">
        <w:rPr>
          <w:rFonts w:ascii="Times New Roman" w:hAnsi="Times New Roman" w:cs="Times New Roman"/>
          <w:b/>
          <w:bCs/>
          <w:sz w:val="48"/>
          <w:szCs w:val="48"/>
        </w:rPr>
        <w:t xml:space="preserve"> </w:t>
      </w:r>
      <w:r w:rsidR="00857FCF" w:rsidRPr="0078378E">
        <w:rPr>
          <w:rFonts w:ascii="Times New Roman" w:hAnsi="Times New Roman" w:cs="Times New Roman"/>
          <w:b/>
          <w:bCs/>
          <w:sz w:val="48"/>
          <w:szCs w:val="48"/>
        </w:rPr>
        <w:t xml:space="preserve">Food </w:t>
      </w:r>
      <w:r w:rsidR="0078378E" w:rsidRPr="0078378E">
        <w:rPr>
          <w:rFonts w:ascii="Times New Roman" w:hAnsi="Times New Roman" w:cs="Times New Roman"/>
          <w:b/>
          <w:bCs/>
          <w:sz w:val="48"/>
          <w:szCs w:val="48"/>
        </w:rPr>
        <w:t xml:space="preserve">Security </w:t>
      </w:r>
      <w:r w:rsidR="00857FCF" w:rsidRPr="0078378E">
        <w:rPr>
          <w:rFonts w:ascii="Times New Roman" w:hAnsi="Times New Roman" w:cs="Times New Roman"/>
          <w:b/>
          <w:bCs/>
          <w:sz w:val="48"/>
          <w:szCs w:val="48"/>
        </w:rPr>
        <w:t xml:space="preserve">and </w:t>
      </w:r>
      <w:r w:rsidR="00365926" w:rsidRPr="0078378E">
        <w:rPr>
          <w:rFonts w:ascii="Times New Roman" w:hAnsi="Times New Roman" w:cs="Times New Roman"/>
          <w:b/>
          <w:bCs/>
          <w:sz w:val="48"/>
          <w:szCs w:val="48"/>
        </w:rPr>
        <w:t xml:space="preserve">Nutrition </w:t>
      </w:r>
    </w:p>
    <w:p w14:paraId="39669678" w14:textId="77777777" w:rsidR="00857FCF" w:rsidRDefault="00857FCF">
      <w:pPr>
        <w:rPr>
          <w:rFonts w:ascii="Times New Roman" w:hAnsi="Times New Roman" w:cs="Times New Roman"/>
          <w:b/>
          <w:bCs/>
          <w:sz w:val="24"/>
          <w:szCs w:val="24"/>
        </w:rPr>
      </w:pPr>
    </w:p>
    <w:p w14:paraId="2585D06B" w14:textId="09E53673" w:rsidR="00B7519E" w:rsidRDefault="00B7519E">
      <w:pPr>
        <w:rPr>
          <w:rFonts w:ascii="Times New Roman" w:hAnsi="Times New Roman" w:cs="Times New Roman"/>
          <w:b/>
          <w:bCs/>
          <w:sz w:val="24"/>
          <w:szCs w:val="24"/>
        </w:rPr>
      </w:pPr>
      <w:r>
        <w:rPr>
          <w:rFonts w:ascii="Times New Roman" w:hAnsi="Times New Roman" w:cs="Times New Roman"/>
          <w:b/>
          <w:bCs/>
          <w:sz w:val="24"/>
          <w:szCs w:val="24"/>
        </w:rPr>
        <w:t>Abstract</w:t>
      </w:r>
    </w:p>
    <w:p w14:paraId="62F2F037" w14:textId="20F5FBF3" w:rsidR="00651845" w:rsidRPr="00DF0FA7" w:rsidRDefault="000875EE" w:rsidP="006518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Value chains in </w:t>
      </w:r>
      <w:r w:rsidR="00D33C54">
        <w:rPr>
          <w:rFonts w:ascii="Times New Roman" w:hAnsi="Times New Roman" w:cs="Times New Roman"/>
          <w:sz w:val="24"/>
          <w:szCs w:val="24"/>
        </w:rPr>
        <w:t xml:space="preserve">the food and agricultural sectors </w:t>
      </w:r>
      <w:r w:rsidR="005F614A">
        <w:rPr>
          <w:rFonts w:ascii="Times New Roman" w:hAnsi="Times New Roman" w:cs="Times New Roman"/>
          <w:sz w:val="24"/>
          <w:szCs w:val="24"/>
        </w:rPr>
        <w:t xml:space="preserve">are crucial </w:t>
      </w:r>
      <w:r w:rsidR="00B419A2">
        <w:rPr>
          <w:rFonts w:ascii="Times New Roman" w:hAnsi="Times New Roman" w:cs="Times New Roman"/>
          <w:sz w:val="24"/>
          <w:szCs w:val="24"/>
        </w:rPr>
        <w:t>for</w:t>
      </w:r>
      <w:r w:rsidR="00857FCF">
        <w:rPr>
          <w:rFonts w:ascii="Times New Roman" w:hAnsi="Times New Roman" w:cs="Times New Roman"/>
          <w:sz w:val="24"/>
          <w:szCs w:val="24"/>
        </w:rPr>
        <w:t xml:space="preserve"> food systems transformation and </w:t>
      </w:r>
      <w:r w:rsidR="003C5C21">
        <w:rPr>
          <w:rFonts w:ascii="Times New Roman" w:hAnsi="Times New Roman" w:cs="Times New Roman"/>
          <w:sz w:val="24"/>
          <w:szCs w:val="24"/>
        </w:rPr>
        <w:t xml:space="preserve">economic </w:t>
      </w:r>
      <w:r w:rsidR="00857FCF">
        <w:rPr>
          <w:rFonts w:ascii="Times New Roman" w:hAnsi="Times New Roman" w:cs="Times New Roman"/>
          <w:sz w:val="24"/>
          <w:szCs w:val="24"/>
        </w:rPr>
        <w:t xml:space="preserve">development. </w:t>
      </w:r>
      <w:r w:rsidR="006369DB">
        <w:rPr>
          <w:rFonts w:ascii="Times New Roman" w:hAnsi="Times New Roman" w:cs="Times New Roman"/>
          <w:sz w:val="24"/>
          <w:szCs w:val="24"/>
        </w:rPr>
        <w:t>As c</w:t>
      </w:r>
      <w:r w:rsidR="00DE7DA8">
        <w:rPr>
          <w:rFonts w:ascii="Times New Roman" w:hAnsi="Times New Roman" w:cs="Times New Roman"/>
          <w:sz w:val="24"/>
          <w:szCs w:val="24"/>
        </w:rPr>
        <w:t>ountries are increasingly participating in global agrifood value chains (GAVC)</w:t>
      </w:r>
      <w:r w:rsidR="006369DB">
        <w:rPr>
          <w:rFonts w:ascii="Times New Roman" w:hAnsi="Times New Roman" w:cs="Times New Roman"/>
          <w:sz w:val="24"/>
          <w:szCs w:val="24"/>
        </w:rPr>
        <w:t>, their significance becomes even more pronounced</w:t>
      </w:r>
      <w:r w:rsidR="00DE7DA8">
        <w:rPr>
          <w:rFonts w:ascii="Times New Roman" w:hAnsi="Times New Roman" w:cs="Times New Roman"/>
          <w:sz w:val="24"/>
          <w:szCs w:val="24"/>
        </w:rPr>
        <w:t>.</w:t>
      </w:r>
      <w:r w:rsidR="00DE7DA8" w:rsidRPr="00DE7DA8">
        <w:rPr>
          <w:rFonts w:ascii="Times New Roman" w:hAnsi="Times New Roman" w:cs="Times New Roman"/>
          <w:sz w:val="24"/>
          <w:szCs w:val="24"/>
        </w:rPr>
        <w:t> </w:t>
      </w:r>
      <w:r w:rsidR="00857FCF">
        <w:rPr>
          <w:rFonts w:ascii="Times New Roman" w:hAnsi="Times New Roman" w:cs="Times New Roman"/>
          <w:sz w:val="24"/>
          <w:szCs w:val="24"/>
        </w:rPr>
        <w:t>We highlight</w:t>
      </w:r>
      <w:r w:rsidR="00E1267C">
        <w:rPr>
          <w:rFonts w:ascii="Times New Roman" w:hAnsi="Times New Roman" w:cs="Times New Roman"/>
          <w:sz w:val="24"/>
          <w:szCs w:val="24"/>
        </w:rPr>
        <w:t xml:space="preserve"> stylized facts,</w:t>
      </w:r>
      <w:r w:rsidR="00857FCF">
        <w:rPr>
          <w:rFonts w:ascii="Times New Roman" w:hAnsi="Times New Roman" w:cs="Times New Roman"/>
          <w:sz w:val="24"/>
          <w:szCs w:val="24"/>
        </w:rPr>
        <w:t xml:space="preserve"> </w:t>
      </w:r>
      <w:r w:rsidR="002E2A67">
        <w:rPr>
          <w:rFonts w:ascii="Times New Roman" w:hAnsi="Times New Roman" w:cs="Times New Roman"/>
          <w:sz w:val="24"/>
          <w:szCs w:val="24"/>
        </w:rPr>
        <w:t xml:space="preserve">evolution, </w:t>
      </w:r>
      <w:r w:rsidR="007C7F71">
        <w:rPr>
          <w:rFonts w:ascii="Times New Roman" w:hAnsi="Times New Roman" w:cs="Times New Roman"/>
          <w:sz w:val="24"/>
          <w:szCs w:val="24"/>
        </w:rPr>
        <w:t>trends,</w:t>
      </w:r>
      <w:r w:rsidR="00857FCF">
        <w:rPr>
          <w:rFonts w:ascii="Times New Roman" w:hAnsi="Times New Roman" w:cs="Times New Roman"/>
          <w:sz w:val="24"/>
          <w:szCs w:val="24"/>
        </w:rPr>
        <w:t xml:space="preserve"> and </w:t>
      </w:r>
      <w:r w:rsidR="00B02669">
        <w:rPr>
          <w:rFonts w:ascii="Times New Roman" w:hAnsi="Times New Roman" w:cs="Times New Roman"/>
          <w:sz w:val="24"/>
          <w:szCs w:val="24"/>
        </w:rPr>
        <w:t>key players of</w:t>
      </w:r>
      <w:r w:rsidR="00857FCF">
        <w:rPr>
          <w:rFonts w:ascii="Times New Roman" w:hAnsi="Times New Roman" w:cs="Times New Roman"/>
          <w:sz w:val="24"/>
          <w:szCs w:val="24"/>
        </w:rPr>
        <w:t xml:space="preserve"> </w:t>
      </w:r>
      <w:r w:rsidR="00DE7DA8">
        <w:rPr>
          <w:rFonts w:ascii="Times New Roman" w:hAnsi="Times New Roman" w:cs="Times New Roman"/>
          <w:sz w:val="24"/>
          <w:szCs w:val="24"/>
        </w:rPr>
        <w:t>GAVCs</w:t>
      </w:r>
      <w:r w:rsidR="00B02669">
        <w:rPr>
          <w:rFonts w:ascii="Times New Roman" w:hAnsi="Times New Roman" w:cs="Times New Roman"/>
          <w:sz w:val="24"/>
          <w:szCs w:val="24"/>
        </w:rPr>
        <w:t xml:space="preserve"> integration between 1990 and 2020 using data from the rich </w:t>
      </w:r>
      <w:r w:rsidR="00562B19">
        <w:rPr>
          <w:rFonts w:ascii="Times New Roman" w:hAnsi="Times New Roman" w:cs="Times New Roman"/>
          <w:sz w:val="24"/>
          <w:szCs w:val="24"/>
        </w:rPr>
        <w:t>EORA</w:t>
      </w:r>
      <w:r w:rsidR="00B02669">
        <w:rPr>
          <w:rFonts w:ascii="Times New Roman" w:hAnsi="Times New Roman" w:cs="Times New Roman"/>
          <w:sz w:val="24"/>
          <w:szCs w:val="24"/>
        </w:rPr>
        <w:t xml:space="preserve"> multi-region input-output tables</w:t>
      </w:r>
      <w:r w:rsidR="00857FCF">
        <w:rPr>
          <w:rFonts w:ascii="Times New Roman" w:hAnsi="Times New Roman" w:cs="Times New Roman"/>
          <w:sz w:val="24"/>
          <w:szCs w:val="24"/>
        </w:rPr>
        <w:t xml:space="preserve">. </w:t>
      </w:r>
      <w:r w:rsidR="00DE7DA8">
        <w:rPr>
          <w:rFonts w:ascii="Times New Roman" w:hAnsi="Times New Roman" w:cs="Times New Roman"/>
          <w:sz w:val="24"/>
          <w:szCs w:val="24"/>
        </w:rPr>
        <w:t>Following this, we</w:t>
      </w:r>
      <w:r w:rsidR="00857FCF">
        <w:rPr>
          <w:rFonts w:ascii="Times New Roman" w:hAnsi="Times New Roman" w:cs="Times New Roman"/>
          <w:sz w:val="24"/>
          <w:szCs w:val="24"/>
        </w:rPr>
        <w:t xml:space="preserve"> </w:t>
      </w:r>
      <w:r w:rsidR="00857FCF" w:rsidRPr="00DF0FA7">
        <w:rPr>
          <w:rFonts w:ascii="Times New Roman" w:hAnsi="Times New Roman" w:cs="Times New Roman"/>
          <w:sz w:val="24"/>
          <w:szCs w:val="24"/>
        </w:rPr>
        <w:t xml:space="preserve">examine the </w:t>
      </w:r>
      <w:r w:rsidR="00857FCF">
        <w:rPr>
          <w:rFonts w:ascii="Times New Roman" w:hAnsi="Times New Roman" w:cs="Times New Roman"/>
          <w:sz w:val="24"/>
          <w:szCs w:val="24"/>
        </w:rPr>
        <w:t>relationship between G</w:t>
      </w:r>
      <w:r w:rsidR="00C96E96">
        <w:rPr>
          <w:rFonts w:ascii="Times New Roman" w:hAnsi="Times New Roman" w:cs="Times New Roman"/>
          <w:sz w:val="24"/>
          <w:szCs w:val="24"/>
        </w:rPr>
        <w:t>A</w:t>
      </w:r>
      <w:r w:rsidR="00857FCF">
        <w:rPr>
          <w:rFonts w:ascii="Times New Roman" w:hAnsi="Times New Roman" w:cs="Times New Roman"/>
          <w:sz w:val="24"/>
          <w:szCs w:val="24"/>
        </w:rPr>
        <w:t xml:space="preserve">VCs and food and nutrition security relying on a constructed panel of </w:t>
      </w:r>
      <w:r w:rsidR="00AC5353">
        <w:rPr>
          <w:rFonts w:ascii="Times New Roman" w:hAnsi="Times New Roman" w:cs="Times New Roman"/>
          <w:sz w:val="24"/>
          <w:szCs w:val="24"/>
        </w:rPr>
        <w:t xml:space="preserve">countries </w:t>
      </w:r>
      <w:r w:rsidR="0027683A">
        <w:rPr>
          <w:rFonts w:ascii="Times New Roman" w:hAnsi="Times New Roman" w:cs="Times New Roman"/>
          <w:sz w:val="24"/>
          <w:szCs w:val="24"/>
        </w:rPr>
        <w:t xml:space="preserve">in </w:t>
      </w:r>
      <w:proofErr w:type="gramStart"/>
      <w:r w:rsidR="0027683A">
        <w:rPr>
          <w:rFonts w:ascii="Times New Roman" w:hAnsi="Times New Roman" w:cs="Times New Roman"/>
          <w:sz w:val="24"/>
          <w:szCs w:val="24"/>
        </w:rPr>
        <w:t>low and middle income</w:t>
      </w:r>
      <w:proofErr w:type="gramEnd"/>
      <w:r w:rsidR="0027683A">
        <w:rPr>
          <w:rFonts w:ascii="Times New Roman" w:hAnsi="Times New Roman" w:cs="Times New Roman"/>
          <w:sz w:val="24"/>
          <w:szCs w:val="24"/>
        </w:rPr>
        <w:t xml:space="preserve"> </w:t>
      </w:r>
      <w:r w:rsidR="00857FCF">
        <w:rPr>
          <w:rFonts w:ascii="Times New Roman" w:hAnsi="Times New Roman" w:cs="Times New Roman"/>
          <w:sz w:val="24"/>
          <w:szCs w:val="24"/>
        </w:rPr>
        <w:t xml:space="preserve">countries </w:t>
      </w:r>
      <w:r w:rsidR="003C5C21">
        <w:rPr>
          <w:rFonts w:ascii="Times New Roman" w:hAnsi="Times New Roman" w:cs="Times New Roman"/>
          <w:sz w:val="24"/>
          <w:szCs w:val="24"/>
        </w:rPr>
        <w:t xml:space="preserve">in </w:t>
      </w:r>
      <w:r w:rsidR="00DE7DA8">
        <w:rPr>
          <w:rFonts w:ascii="Times New Roman" w:hAnsi="Times New Roman" w:cs="Times New Roman"/>
          <w:sz w:val="24"/>
          <w:szCs w:val="24"/>
        </w:rPr>
        <w:t>2000 – 2020</w:t>
      </w:r>
      <w:r w:rsidR="00857FCF">
        <w:rPr>
          <w:rFonts w:ascii="Times New Roman" w:hAnsi="Times New Roman" w:cs="Times New Roman"/>
          <w:sz w:val="24"/>
          <w:szCs w:val="24"/>
        </w:rPr>
        <w:t>. Employing</w:t>
      </w:r>
      <w:r w:rsidR="007D13A7">
        <w:rPr>
          <w:rFonts w:ascii="Times New Roman" w:hAnsi="Times New Roman" w:cs="Times New Roman"/>
          <w:sz w:val="24"/>
          <w:szCs w:val="24"/>
        </w:rPr>
        <w:t xml:space="preserve"> </w:t>
      </w:r>
      <w:r w:rsidR="00857FCF">
        <w:rPr>
          <w:rFonts w:ascii="Times New Roman" w:hAnsi="Times New Roman" w:cs="Times New Roman"/>
          <w:sz w:val="24"/>
          <w:szCs w:val="24"/>
        </w:rPr>
        <w:t xml:space="preserve">the Bartik shift share instrumental </w:t>
      </w:r>
      <w:r w:rsidR="002D7C6F">
        <w:rPr>
          <w:rFonts w:ascii="Times New Roman" w:hAnsi="Times New Roman" w:cs="Times New Roman"/>
          <w:sz w:val="24"/>
          <w:szCs w:val="24"/>
        </w:rPr>
        <w:t>variable</w:t>
      </w:r>
      <w:r w:rsidR="002A6525">
        <w:rPr>
          <w:rFonts w:ascii="Times New Roman" w:hAnsi="Times New Roman" w:cs="Times New Roman"/>
          <w:sz w:val="24"/>
          <w:szCs w:val="24"/>
        </w:rPr>
        <w:t xml:space="preserve"> </w:t>
      </w:r>
      <w:r w:rsidR="00DB3130">
        <w:rPr>
          <w:rFonts w:ascii="Times New Roman" w:hAnsi="Times New Roman" w:cs="Times New Roman"/>
          <w:sz w:val="24"/>
          <w:szCs w:val="24"/>
        </w:rPr>
        <w:t>approach</w:t>
      </w:r>
      <w:r w:rsidR="00D31995">
        <w:rPr>
          <w:rFonts w:ascii="Times New Roman" w:hAnsi="Times New Roman" w:cs="Times New Roman"/>
          <w:sz w:val="24"/>
          <w:szCs w:val="24"/>
        </w:rPr>
        <w:t xml:space="preserve"> and several other identification strategies</w:t>
      </w:r>
      <w:r w:rsidR="00857FCF">
        <w:rPr>
          <w:rFonts w:ascii="Times New Roman" w:hAnsi="Times New Roman" w:cs="Times New Roman"/>
          <w:sz w:val="24"/>
          <w:szCs w:val="24"/>
        </w:rPr>
        <w:t>, we show a positive</w:t>
      </w:r>
      <w:r w:rsidR="00A96051">
        <w:rPr>
          <w:rFonts w:ascii="Times New Roman" w:hAnsi="Times New Roman" w:cs="Times New Roman"/>
          <w:sz w:val="24"/>
          <w:szCs w:val="24"/>
        </w:rPr>
        <w:t xml:space="preserve"> (negative)</w:t>
      </w:r>
      <w:r w:rsidR="00857FCF">
        <w:rPr>
          <w:rFonts w:ascii="Times New Roman" w:hAnsi="Times New Roman" w:cs="Times New Roman"/>
          <w:sz w:val="24"/>
          <w:szCs w:val="24"/>
        </w:rPr>
        <w:t xml:space="preserve"> association between </w:t>
      </w:r>
      <w:r w:rsidR="00DE7DA8">
        <w:rPr>
          <w:rFonts w:ascii="Times New Roman" w:hAnsi="Times New Roman" w:cs="Times New Roman"/>
          <w:sz w:val="24"/>
          <w:szCs w:val="24"/>
        </w:rPr>
        <w:t xml:space="preserve">countries’ </w:t>
      </w:r>
      <w:r w:rsidR="00857FCF">
        <w:rPr>
          <w:rFonts w:ascii="Times New Roman" w:hAnsi="Times New Roman" w:cs="Times New Roman"/>
          <w:sz w:val="24"/>
          <w:szCs w:val="24"/>
        </w:rPr>
        <w:t>participation in G</w:t>
      </w:r>
      <w:r w:rsidR="00C96E96">
        <w:rPr>
          <w:rFonts w:ascii="Times New Roman" w:hAnsi="Times New Roman" w:cs="Times New Roman"/>
          <w:sz w:val="24"/>
          <w:szCs w:val="24"/>
        </w:rPr>
        <w:t>A</w:t>
      </w:r>
      <w:r w:rsidR="00857FCF">
        <w:rPr>
          <w:rFonts w:ascii="Times New Roman" w:hAnsi="Times New Roman" w:cs="Times New Roman"/>
          <w:sz w:val="24"/>
          <w:szCs w:val="24"/>
        </w:rPr>
        <w:t xml:space="preserve">VCs and </w:t>
      </w:r>
      <w:r w:rsidR="00A36503">
        <w:rPr>
          <w:rFonts w:ascii="Times New Roman" w:hAnsi="Times New Roman" w:cs="Times New Roman"/>
          <w:sz w:val="24"/>
          <w:szCs w:val="24"/>
        </w:rPr>
        <w:t>energy intake</w:t>
      </w:r>
      <w:r w:rsidR="00D31995">
        <w:rPr>
          <w:rFonts w:ascii="Times New Roman" w:hAnsi="Times New Roman" w:cs="Times New Roman"/>
          <w:sz w:val="24"/>
          <w:szCs w:val="24"/>
        </w:rPr>
        <w:t xml:space="preserve"> (</w:t>
      </w:r>
      <w:r w:rsidR="00D31995" w:rsidRPr="00426157">
        <w:rPr>
          <w:rFonts w:ascii="Times New Roman" w:hAnsi="Times New Roman" w:cs="Times New Roman"/>
          <w:sz w:val="24"/>
          <w:szCs w:val="24"/>
        </w:rPr>
        <w:t>prevalence of undernourishment</w:t>
      </w:r>
      <w:r w:rsidR="00D31995">
        <w:rPr>
          <w:rFonts w:ascii="Times New Roman" w:hAnsi="Times New Roman" w:cs="Times New Roman"/>
          <w:sz w:val="24"/>
          <w:szCs w:val="24"/>
        </w:rPr>
        <w:t>)</w:t>
      </w:r>
      <w:r w:rsidR="00EC7829">
        <w:rPr>
          <w:rFonts w:ascii="Times New Roman" w:hAnsi="Times New Roman" w:cs="Times New Roman"/>
          <w:sz w:val="24"/>
          <w:szCs w:val="24"/>
        </w:rPr>
        <w:t>.</w:t>
      </w:r>
      <w:r w:rsidR="00F437F8">
        <w:rPr>
          <w:rFonts w:ascii="Times New Roman" w:hAnsi="Times New Roman" w:cs="Times New Roman"/>
          <w:sz w:val="24"/>
          <w:szCs w:val="24"/>
        </w:rPr>
        <w:t xml:space="preserve"> </w:t>
      </w:r>
      <w:r w:rsidR="00DF2750">
        <w:rPr>
          <w:rFonts w:ascii="Times New Roman" w:hAnsi="Times New Roman" w:cs="Times New Roman"/>
          <w:sz w:val="24"/>
          <w:szCs w:val="24"/>
        </w:rPr>
        <w:t>W</w:t>
      </w:r>
      <w:r w:rsidR="00857FCF">
        <w:rPr>
          <w:rFonts w:ascii="Times New Roman" w:hAnsi="Times New Roman" w:cs="Times New Roman"/>
          <w:sz w:val="24"/>
          <w:szCs w:val="24"/>
        </w:rPr>
        <w:t>e underscore substantial heterogeneity</w:t>
      </w:r>
      <w:r w:rsidR="00EE2D31">
        <w:rPr>
          <w:rFonts w:ascii="Times New Roman" w:hAnsi="Times New Roman" w:cs="Times New Roman"/>
          <w:sz w:val="24"/>
          <w:szCs w:val="24"/>
        </w:rPr>
        <w:t xml:space="preserve"> </w:t>
      </w:r>
      <w:r w:rsidR="00DF2750">
        <w:rPr>
          <w:rFonts w:ascii="Times New Roman" w:hAnsi="Times New Roman" w:cs="Times New Roman"/>
          <w:sz w:val="24"/>
          <w:szCs w:val="24"/>
        </w:rPr>
        <w:t>by</w:t>
      </w:r>
      <w:r w:rsidR="00EE2D31">
        <w:rPr>
          <w:rFonts w:ascii="Times New Roman" w:hAnsi="Times New Roman" w:cs="Times New Roman"/>
          <w:sz w:val="24"/>
          <w:szCs w:val="24"/>
        </w:rPr>
        <w:t xml:space="preserve"> income groups</w:t>
      </w:r>
      <w:r w:rsidR="00857FCF">
        <w:rPr>
          <w:rFonts w:ascii="Times New Roman" w:hAnsi="Times New Roman" w:cs="Times New Roman"/>
          <w:sz w:val="24"/>
          <w:szCs w:val="24"/>
        </w:rPr>
        <w:t xml:space="preserve">. </w:t>
      </w:r>
      <w:r w:rsidR="00A36503">
        <w:rPr>
          <w:rFonts w:ascii="Times New Roman" w:hAnsi="Times New Roman" w:cs="Times New Roman"/>
          <w:sz w:val="24"/>
          <w:szCs w:val="24"/>
        </w:rPr>
        <w:t xml:space="preserve">Generally, </w:t>
      </w:r>
      <w:r w:rsidR="00AF2B7A">
        <w:rPr>
          <w:rFonts w:ascii="Times New Roman" w:hAnsi="Times New Roman" w:cs="Times New Roman"/>
          <w:sz w:val="24"/>
          <w:szCs w:val="24"/>
        </w:rPr>
        <w:t xml:space="preserve">results </w:t>
      </w:r>
      <w:r w:rsidR="00A36503">
        <w:rPr>
          <w:rFonts w:ascii="Times New Roman" w:hAnsi="Times New Roman" w:cs="Times New Roman"/>
          <w:sz w:val="24"/>
          <w:szCs w:val="24"/>
        </w:rPr>
        <w:t xml:space="preserve">for the </w:t>
      </w:r>
      <w:r w:rsidR="002E2A67">
        <w:rPr>
          <w:rFonts w:ascii="Times New Roman" w:hAnsi="Times New Roman" w:cs="Times New Roman"/>
          <w:sz w:val="24"/>
          <w:szCs w:val="24"/>
        </w:rPr>
        <w:t>upper</w:t>
      </w:r>
      <w:r w:rsidR="00AF2B7A">
        <w:rPr>
          <w:rFonts w:ascii="Times New Roman" w:hAnsi="Times New Roman" w:cs="Times New Roman"/>
          <w:sz w:val="24"/>
          <w:szCs w:val="24"/>
        </w:rPr>
        <w:t>-</w:t>
      </w:r>
      <w:r w:rsidR="002E2A67">
        <w:rPr>
          <w:rFonts w:ascii="Times New Roman" w:hAnsi="Times New Roman" w:cs="Times New Roman"/>
          <w:sz w:val="24"/>
          <w:szCs w:val="24"/>
        </w:rPr>
        <w:t>middle</w:t>
      </w:r>
      <w:r w:rsidR="00F154F2">
        <w:rPr>
          <w:rFonts w:ascii="Times New Roman" w:hAnsi="Times New Roman" w:cs="Times New Roman"/>
          <w:sz w:val="24"/>
          <w:szCs w:val="24"/>
        </w:rPr>
        <w:t>-</w:t>
      </w:r>
      <w:r w:rsidR="00A36503">
        <w:rPr>
          <w:rFonts w:ascii="Times New Roman" w:hAnsi="Times New Roman" w:cs="Times New Roman"/>
          <w:sz w:val="24"/>
          <w:szCs w:val="24"/>
        </w:rPr>
        <w:t>income groups</w:t>
      </w:r>
      <w:r w:rsidR="002E2A67">
        <w:rPr>
          <w:rFonts w:ascii="Times New Roman" w:hAnsi="Times New Roman" w:cs="Times New Roman"/>
          <w:sz w:val="24"/>
          <w:szCs w:val="24"/>
        </w:rPr>
        <w:t>,</w:t>
      </w:r>
      <w:r w:rsidR="00A36503">
        <w:rPr>
          <w:rFonts w:ascii="Times New Roman" w:hAnsi="Times New Roman" w:cs="Times New Roman"/>
          <w:sz w:val="24"/>
          <w:szCs w:val="24"/>
        </w:rPr>
        <w:t xml:space="preserve"> </w:t>
      </w:r>
      <w:r w:rsidR="00C33D01">
        <w:rPr>
          <w:rFonts w:ascii="Times New Roman" w:hAnsi="Times New Roman" w:cs="Times New Roman"/>
          <w:sz w:val="24"/>
          <w:szCs w:val="24"/>
        </w:rPr>
        <w:t xml:space="preserve">are consistent with </w:t>
      </w:r>
      <w:proofErr w:type="gramStart"/>
      <w:r w:rsidR="00C33D01">
        <w:rPr>
          <w:rFonts w:ascii="Times New Roman" w:hAnsi="Times New Roman" w:cs="Times New Roman"/>
          <w:sz w:val="24"/>
          <w:szCs w:val="24"/>
        </w:rPr>
        <w:t>those</w:t>
      </w:r>
      <w:r w:rsidR="00A36503">
        <w:rPr>
          <w:rFonts w:ascii="Times New Roman" w:hAnsi="Times New Roman" w:cs="Times New Roman"/>
          <w:sz w:val="24"/>
          <w:szCs w:val="24"/>
        </w:rPr>
        <w:t xml:space="preserve">  </w:t>
      </w:r>
      <w:r w:rsidR="00456C71">
        <w:rPr>
          <w:rFonts w:ascii="Times New Roman" w:hAnsi="Times New Roman" w:cs="Times New Roman"/>
          <w:sz w:val="24"/>
          <w:szCs w:val="24"/>
        </w:rPr>
        <w:t>of</w:t>
      </w:r>
      <w:proofErr w:type="gramEnd"/>
      <w:r w:rsidR="00456C71">
        <w:rPr>
          <w:rFonts w:ascii="Times New Roman" w:hAnsi="Times New Roman" w:cs="Times New Roman"/>
          <w:sz w:val="24"/>
          <w:szCs w:val="24"/>
        </w:rPr>
        <w:t xml:space="preserve"> </w:t>
      </w:r>
      <w:r w:rsidR="00F154F2">
        <w:rPr>
          <w:rFonts w:ascii="Times New Roman" w:hAnsi="Times New Roman" w:cs="Times New Roman"/>
          <w:sz w:val="24"/>
          <w:szCs w:val="24"/>
        </w:rPr>
        <w:t xml:space="preserve">the </w:t>
      </w:r>
      <w:r w:rsidR="00A36503">
        <w:rPr>
          <w:rFonts w:ascii="Times New Roman" w:hAnsi="Times New Roman" w:cs="Times New Roman"/>
          <w:sz w:val="24"/>
          <w:szCs w:val="24"/>
        </w:rPr>
        <w:t>global sample</w:t>
      </w:r>
      <w:r w:rsidR="00CE0ABD">
        <w:rPr>
          <w:rFonts w:ascii="Times New Roman" w:hAnsi="Times New Roman" w:cs="Times New Roman"/>
          <w:sz w:val="24"/>
          <w:szCs w:val="24"/>
        </w:rPr>
        <w:t>. However,</w:t>
      </w:r>
      <w:r w:rsidR="00412A68">
        <w:rPr>
          <w:rFonts w:ascii="Times New Roman" w:hAnsi="Times New Roman" w:cs="Times New Roman"/>
          <w:sz w:val="24"/>
          <w:szCs w:val="24"/>
        </w:rPr>
        <w:t xml:space="preserve"> </w:t>
      </w:r>
      <w:r w:rsidR="00EA268A">
        <w:rPr>
          <w:rFonts w:ascii="Times New Roman" w:hAnsi="Times New Roman" w:cs="Times New Roman"/>
          <w:sz w:val="24"/>
          <w:szCs w:val="24"/>
        </w:rPr>
        <w:t>GAVC</w:t>
      </w:r>
      <w:r w:rsidR="00A36503">
        <w:rPr>
          <w:rFonts w:ascii="Times New Roman" w:hAnsi="Times New Roman" w:cs="Times New Roman"/>
          <w:sz w:val="24"/>
          <w:szCs w:val="24"/>
        </w:rPr>
        <w:t xml:space="preserve"> participation of </w:t>
      </w:r>
      <w:r w:rsidR="00F154F2">
        <w:rPr>
          <w:rFonts w:ascii="Times New Roman" w:hAnsi="Times New Roman" w:cs="Times New Roman"/>
          <w:sz w:val="24"/>
          <w:szCs w:val="24"/>
        </w:rPr>
        <w:t xml:space="preserve">the </w:t>
      </w:r>
      <w:r w:rsidR="00A36503">
        <w:rPr>
          <w:rFonts w:ascii="Times New Roman" w:hAnsi="Times New Roman" w:cs="Times New Roman"/>
          <w:sz w:val="24"/>
          <w:szCs w:val="24"/>
        </w:rPr>
        <w:t xml:space="preserve">low-income group </w:t>
      </w:r>
      <w:r w:rsidR="00EC7829">
        <w:rPr>
          <w:rFonts w:ascii="Times New Roman" w:hAnsi="Times New Roman" w:cs="Times New Roman"/>
          <w:sz w:val="24"/>
          <w:szCs w:val="24"/>
        </w:rPr>
        <w:t>i</w:t>
      </w:r>
      <w:r w:rsidR="00295784">
        <w:rPr>
          <w:rFonts w:ascii="Times New Roman" w:hAnsi="Times New Roman" w:cs="Times New Roman"/>
          <w:sz w:val="24"/>
          <w:szCs w:val="24"/>
        </w:rPr>
        <w:t>s</w:t>
      </w:r>
      <w:r w:rsidR="00EC7829">
        <w:rPr>
          <w:rFonts w:ascii="Times New Roman" w:hAnsi="Times New Roman" w:cs="Times New Roman"/>
          <w:sz w:val="24"/>
          <w:szCs w:val="24"/>
        </w:rPr>
        <w:t xml:space="preserve"> </w:t>
      </w:r>
      <w:r w:rsidR="00A36503">
        <w:rPr>
          <w:rFonts w:ascii="Times New Roman" w:hAnsi="Times New Roman" w:cs="Times New Roman"/>
          <w:sz w:val="24"/>
          <w:szCs w:val="24"/>
        </w:rPr>
        <w:t>associated with reduced stunting only, and mixed result</w:t>
      </w:r>
      <w:r w:rsidR="002E2A67">
        <w:rPr>
          <w:rFonts w:ascii="Times New Roman" w:hAnsi="Times New Roman" w:cs="Times New Roman"/>
          <w:sz w:val="24"/>
          <w:szCs w:val="24"/>
        </w:rPr>
        <w:t>s are</w:t>
      </w:r>
      <w:r w:rsidR="00A36503">
        <w:rPr>
          <w:rFonts w:ascii="Times New Roman" w:hAnsi="Times New Roman" w:cs="Times New Roman"/>
          <w:sz w:val="24"/>
          <w:szCs w:val="24"/>
        </w:rPr>
        <w:t xml:space="preserve"> found for lower</w:t>
      </w:r>
      <w:r w:rsidR="005D2206">
        <w:rPr>
          <w:rFonts w:ascii="Times New Roman" w:hAnsi="Times New Roman" w:cs="Times New Roman"/>
          <w:sz w:val="24"/>
          <w:szCs w:val="24"/>
        </w:rPr>
        <w:t>-</w:t>
      </w:r>
      <w:r w:rsidR="00A36503">
        <w:rPr>
          <w:rFonts w:ascii="Times New Roman" w:hAnsi="Times New Roman" w:cs="Times New Roman"/>
          <w:sz w:val="24"/>
          <w:szCs w:val="24"/>
        </w:rPr>
        <w:t xml:space="preserve">middle-income </w:t>
      </w:r>
      <w:r w:rsidR="000B1CE9">
        <w:rPr>
          <w:rFonts w:ascii="Times New Roman" w:hAnsi="Times New Roman" w:cs="Times New Roman"/>
          <w:sz w:val="24"/>
          <w:szCs w:val="24"/>
        </w:rPr>
        <w:t>countries</w:t>
      </w:r>
      <w:r w:rsidR="00DC31B7">
        <w:rPr>
          <w:rFonts w:ascii="Times New Roman" w:hAnsi="Times New Roman" w:cs="Times New Roman"/>
          <w:kern w:val="0"/>
          <w:sz w:val="24"/>
          <w:szCs w:val="24"/>
        </w:rPr>
        <w:t xml:space="preserve"> </w:t>
      </w:r>
      <w:r w:rsidR="00FA214F" w:rsidRPr="00181279">
        <w:rPr>
          <w:rFonts w:ascii="Times New Roman" w:hAnsi="Times New Roman" w:cs="Times New Roman"/>
          <w:sz w:val="24"/>
          <w:szCs w:val="24"/>
        </w:rPr>
        <w:t xml:space="preserve">These findings </w:t>
      </w:r>
      <w:r w:rsidR="00181279" w:rsidRPr="00181279">
        <w:rPr>
          <w:rFonts w:ascii="Times New Roman" w:hAnsi="Times New Roman" w:cs="Times New Roman"/>
          <w:sz w:val="24"/>
          <w:szCs w:val="24"/>
        </w:rPr>
        <w:t xml:space="preserve">suggest that </w:t>
      </w:r>
      <w:r w:rsidR="00DC31B7">
        <w:rPr>
          <w:rFonts w:ascii="Times New Roman" w:hAnsi="Times New Roman" w:cs="Times New Roman"/>
          <w:sz w:val="24"/>
          <w:szCs w:val="24"/>
        </w:rPr>
        <w:t xml:space="preserve">integration </w:t>
      </w:r>
      <w:r w:rsidR="002E0413">
        <w:rPr>
          <w:rFonts w:ascii="Times New Roman" w:hAnsi="Times New Roman" w:cs="Times New Roman"/>
          <w:sz w:val="24"/>
          <w:szCs w:val="24"/>
        </w:rPr>
        <w:t>in</w:t>
      </w:r>
      <w:r w:rsidR="00DC31B7">
        <w:rPr>
          <w:rFonts w:ascii="Times New Roman" w:hAnsi="Times New Roman" w:cs="Times New Roman"/>
          <w:sz w:val="24"/>
          <w:szCs w:val="24"/>
        </w:rPr>
        <w:t xml:space="preserve"> global value chains </w:t>
      </w:r>
      <w:r w:rsidR="002E0413">
        <w:rPr>
          <w:rFonts w:ascii="Times New Roman" w:hAnsi="Times New Roman" w:cs="Times New Roman"/>
          <w:sz w:val="24"/>
          <w:szCs w:val="24"/>
        </w:rPr>
        <w:t>could be</w:t>
      </w:r>
      <w:r w:rsidR="00DC31B7">
        <w:rPr>
          <w:rFonts w:ascii="Times New Roman" w:hAnsi="Times New Roman" w:cs="Times New Roman"/>
          <w:sz w:val="24"/>
          <w:szCs w:val="24"/>
        </w:rPr>
        <w:t xml:space="preserve"> conducive to food security and nutrition </w:t>
      </w:r>
      <w:r w:rsidR="002E0413">
        <w:rPr>
          <w:rFonts w:ascii="Times New Roman" w:hAnsi="Times New Roman" w:cs="Times New Roman"/>
          <w:sz w:val="24"/>
          <w:szCs w:val="24"/>
        </w:rPr>
        <w:t>on</w:t>
      </w:r>
      <w:r w:rsidR="00DC31B7">
        <w:rPr>
          <w:rFonts w:ascii="Times New Roman" w:hAnsi="Times New Roman" w:cs="Times New Roman"/>
          <w:sz w:val="24"/>
          <w:szCs w:val="24"/>
        </w:rPr>
        <w:t xml:space="preserve"> </w:t>
      </w:r>
      <w:r w:rsidR="000C4700">
        <w:rPr>
          <w:rFonts w:ascii="Times New Roman" w:hAnsi="Times New Roman" w:cs="Times New Roman"/>
          <w:sz w:val="24"/>
          <w:szCs w:val="24"/>
        </w:rPr>
        <w:t xml:space="preserve">a </w:t>
      </w:r>
      <w:r w:rsidR="00DC31B7">
        <w:rPr>
          <w:rFonts w:ascii="Times New Roman" w:hAnsi="Times New Roman" w:cs="Times New Roman"/>
          <w:sz w:val="24"/>
          <w:szCs w:val="24"/>
        </w:rPr>
        <w:t>global level</w:t>
      </w:r>
      <w:r w:rsidR="002E0413">
        <w:rPr>
          <w:rFonts w:ascii="Times New Roman" w:hAnsi="Times New Roman" w:cs="Times New Roman"/>
          <w:sz w:val="24"/>
          <w:szCs w:val="24"/>
        </w:rPr>
        <w:t xml:space="preserve"> average</w:t>
      </w:r>
      <w:r w:rsidR="00DC31B7">
        <w:rPr>
          <w:rFonts w:ascii="Times New Roman" w:hAnsi="Times New Roman" w:cs="Times New Roman"/>
          <w:sz w:val="24"/>
          <w:szCs w:val="24"/>
        </w:rPr>
        <w:t xml:space="preserve"> and for </w:t>
      </w:r>
      <w:proofErr w:type="gramStart"/>
      <w:r w:rsidR="00DC31B7">
        <w:rPr>
          <w:rFonts w:ascii="Times New Roman" w:hAnsi="Times New Roman" w:cs="Times New Roman"/>
          <w:sz w:val="24"/>
          <w:szCs w:val="24"/>
        </w:rPr>
        <w:t>the majority of</w:t>
      </w:r>
      <w:proofErr w:type="gramEnd"/>
      <w:r w:rsidR="00DC31B7">
        <w:rPr>
          <w:rFonts w:ascii="Times New Roman" w:hAnsi="Times New Roman" w:cs="Times New Roman"/>
          <w:sz w:val="24"/>
          <w:szCs w:val="24"/>
        </w:rPr>
        <w:t xml:space="preserve"> the country income groups</w:t>
      </w:r>
      <w:r w:rsidR="003008F3">
        <w:rPr>
          <w:rFonts w:ascii="Times New Roman" w:hAnsi="Times New Roman" w:cs="Times New Roman"/>
          <w:sz w:val="24"/>
          <w:szCs w:val="24"/>
        </w:rPr>
        <w:t>.</w:t>
      </w:r>
      <w:r w:rsidR="00DC31B7" w:rsidRPr="00DC31B7">
        <w:rPr>
          <w:rFonts w:ascii="Times New Roman" w:hAnsi="Times New Roman" w:cs="Times New Roman"/>
          <w:sz w:val="24"/>
          <w:szCs w:val="24"/>
        </w:rPr>
        <w:t xml:space="preserve"> </w:t>
      </w:r>
      <w:r w:rsidR="00E42991">
        <w:rPr>
          <w:rFonts w:ascii="Times New Roman" w:hAnsi="Times New Roman" w:cs="Times New Roman"/>
          <w:sz w:val="24"/>
          <w:szCs w:val="24"/>
        </w:rPr>
        <w:t xml:space="preserve">However, </w:t>
      </w:r>
      <w:r w:rsidR="00456C71">
        <w:rPr>
          <w:rFonts w:ascii="Times New Roman" w:hAnsi="Times New Roman" w:cs="Times New Roman"/>
          <w:sz w:val="24"/>
          <w:szCs w:val="24"/>
        </w:rPr>
        <w:t>p</w:t>
      </w:r>
      <w:r w:rsidR="002E0413">
        <w:rPr>
          <w:rFonts w:ascii="Times New Roman" w:hAnsi="Times New Roman" w:cs="Times New Roman"/>
          <w:sz w:val="24"/>
          <w:szCs w:val="24"/>
        </w:rPr>
        <w:t xml:space="preserve">olicies strengthening </w:t>
      </w:r>
      <w:r w:rsidR="00F52BF4">
        <w:rPr>
          <w:rFonts w:ascii="Times New Roman" w:hAnsi="Times New Roman" w:cs="Times New Roman"/>
          <w:sz w:val="24"/>
          <w:szCs w:val="24"/>
        </w:rPr>
        <w:t xml:space="preserve">global value chain </w:t>
      </w:r>
      <w:r w:rsidR="00DC31B7" w:rsidRPr="00DC31B7">
        <w:rPr>
          <w:rFonts w:ascii="Times New Roman" w:hAnsi="Times New Roman" w:cs="Times New Roman"/>
          <w:sz w:val="24"/>
          <w:szCs w:val="24"/>
        </w:rPr>
        <w:t xml:space="preserve">integration </w:t>
      </w:r>
      <w:r w:rsidR="00E42991">
        <w:rPr>
          <w:rFonts w:ascii="Times New Roman" w:hAnsi="Times New Roman" w:cs="Times New Roman"/>
          <w:sz w:val="24"/>
          <w:szCs w:val="24"/>
        </w:rPr>
        <w:t xml:space="preserve">alone may not be sufficient </w:t>
      </w:r>
      <w:r w:rsidR="00976151">
        <w:rPr>
          <w:rFonts w:ascii="Times New Roman" w:hAnsi="Times New Roman" w:cs="Times New Roman"/>
          <w:sz w:val="24"/>
          <w:szCs w:val="24"/>
        </w:rPr>
        <w:t xml:space="preserve">in </w:t>
      </w:r>
      <w:r w:rsidR="0077045B">
        <w:rPr>
          <w:rFonts w:ascii="Times New Roman" w:hAnsi="Times New Roman" w:cs="Times New Roman"/>
          <w:sz w:val="24"/>
          <w:szCs w:val="24"/>
        </w:rPr>
        <w:t>the context of low- and lower-middle-income countries</w:t>
      </w:r>
      <w:r w:rsidR="00A61604">
        <w:rPr>
          <w:rFonts w:ascii="Times New Roman" w:hAnsi="Times New Roman" w:cs="Times New Roman"/>
          <w:sz w:val="24"/>
          <w:szCs w:val="24"/>
        </w:rPr>
        <w:t xml:space="preserve"> but</w:t>
      </w:r>
      <w:r w:rsidR="0077045B">
        <w:rPr>
          <w:rFonts w:ascii="Times New Roman" w:hAnsi="Times New Roman" w:cs="Times New Roman"/>
          <w:sz w:val="24"/>
          <w:szCs w:val="24"/>
        </w:rPr>
        <w:t xml:space="preserve"> </w:t>
      </w:r>
      <w:r w:rsidR="00DC31B7" w:rsidRPr="00DC31B7">
        <w:rPr>
          <w:rFonts w:ascii="Times New Roman" w:hAnsi="Times New Roman" w:cs="Times New Roman"/>
          <w:sz w:val="24"/>
          <w:szCs w:val="24"/>
        </w:rPr>
        <w:t xml:space="preserve">should be </w:t>
      </w:r>
      <w:r w:rsidR="00651845">
        <w:rPr>
          <w:rFonts w:ascii="Times New Roman" w:hAnsi="Times New Roman" w:cs="Times New Roman"/>
          <w:sz w:val="24"/>
          <w:szCs w:val="24"/>
        </w:rPr>
        <w:t>coupled with</w:t>
      </w:r>
      <w:r w:rsidR="001400A1">
        <w:rPr>
          <w:rFonts w:ascii="Times New Roman" w:hAnsi="Times New Roman" w:cs="Times New Roman"/>
          <w:sz w:val="24"/>
          <w:szCs w:val="24"/>
        </w:rPr>
        <w:t xml:space="preserve"> other</w:t>
      </w:r>
      <w:r w:rsidR="00651845">
        <w:rPr>
          <w:rFonts w:ascii="Times New Roman" w:hAnsi="Times New Roman" w:cs="Times New Roman"/>
          <w:sz w:val="24"/>
          <w:szCs w:val="24"/>
        </w:rPr>
        <w:t xml:space="preserve"> measures that positively affect food security and nutrition. At the same time national policies should be </w:t>
      </w:r>
      <w:r w:rsidR="00DC31B7" w:rsidRPr="00DC31B7">
        <w:rPr>
          <w:rFonts w:ascii="Times New Roman" w:hAnsi="Times New Roman" w:cs="Times New Roman"/>
          <w:sz w:val="24"/>
          <w:szCs w:val="24"/>
        </w:rPr>
        <w:t>designed on a country-by-country basis, with context-specific policies</w:t>
      </w:r>
      <w:r w:rsidR="00DC31B7">
        <w:rPr>
          <w:rFonts w:ascii="Times New Roman" w:hAnsi="Times New Roman" w:cs="Times New Roman"/>
          <w:sz w:val="24"/>
          <w:szCs w:val="24"/>
        </w:rPr>
        <w:t xml:space="preserve"> </w:t>
      </w:r>
      <w:r w:rsidR="00527DD0">
        <w:rPr>
          <w:rFonts w:ascii="Times New Roman" w:hAnsi="Times New Roman" w:cs="Times New Roman"/>
          <w:sz w:val="24"/>
          <w:szCs w:val="24"/>
        </w:rPr>
        <w:t xml:space="preserve">tailored to the challenges faced by each country </w:t>
      </w:r>
      <w:r w:rsidR="00DC31B7">
        <w:rPr>
          <w:rFonts w:ascii="Times New Roman" w:hAnsi="Times New Roman" w:cs="Times New Roman"/>
          <w:sz w:val="24"/>
          <w:szCs w:val="24"/>
        </w:rPr>
        <w:t xml:space="preserve">targeting all vulnerable </w:t>
      </w:r>
      <w:r w:rsidR="000C4700">
        <w:rPr>
          <w:rFonts w:ascii="Times New Roman" w:hAnsi="Times New Roman" w:cs="Times New Roman"/>
          <w:sz w:val="24"/>
          <w:szCs w:val="24"/>
        </w:rPr>
        <w:t>groups</w:t>
      </w:r>
      <w:r w:rsidR="00DC31B7">
        <w:rPr>
          <w:rFonts w:ascii="Times New Roman" w:hAnsi="Times New Roman" w:cs="Times New Roman"/>
          <w:sz w:val="24"/>
          <w:szCs w:val="24"/>
        </w:rPr>
        <w:t xml:space="preserve"> in </w:t>
      </w:r>
      <w:r w:rsidR="00DC31B7" w:rsidRPr="00DC31B7">
        <w:rPr>
          <w:rFonts w:ascii="Times New Roman" w:hAnsi="Times New Roman" w:cs="Times New Roman"/>
          <w:sz w:val="24"/>
          <w:szCs w:val="24"/>
        </w:rPr>
        <w:t>mind.</w:t>
      </w:r>
      <w:r w:rsidR="00DC31B7">
        <w:rPr>
          <w:rFonts w:ascii="Times New Roman" w:hAnsi="Times New Roman" w:cs="Times New Roman"/>
          <w:sz w:val="24"/>
          <w:szCs w:val="24"/>
        </w:rPr>
        <w:t xml:space="preserve"> </w:t>
      </w:r>
    </w:p>
    <w:p w14:paraId="7F5109D3" w14:textId="77777777" w:rsidR="00651845" w:rsidRPr="00DF0FA7" w:rsidRDefault="00651845" w:rsidP="00DC31B7">
      <w:pPr>
        <w:spacing w:line="360" w:lineRule="auto"/>
        <w:jc w:val="both"/>
        <w:rPr>
          <w:rFonts w:ascii="Times New Roman" w:hAnsi="Times New Roman" w:cs="Times New Roman"/>
          <w:sz w:val="24"/>
          <w:szCs w:val="24"/>
        </w:rPr>
      </w:pPr>
    </w:p>
    <w:p w14:paraId="649E4F00" w14:textId="07AE2C3F" w:rsidR="002B2609" w:rsidRDefault="002B2609" w:rsidP="006D2E1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sidRPr="00E1267C">
        <w:rPr>
          <w:rFonts w:ascii="Times New Roman" w:hAnsi="Times New Roman" w:cs="Times New Roman"/>
          <w:sz w:val="24"/>
          <w:szCs w:val="24"/>
        </w:rPr>
        <w:t>Agri-food; Global value chains; food and nutrition security; diets; trade</w:t>
      </w:r>
    </w:p>
    <w:p w14:paraId="1D8F0BA8" w14:textId="2D41B9D1" w:rsidR="0098705F" w:rsidRPr="003E3A43" w:rsidRDefault="0098705F" w:rsidP="006D2E19">
      <w:pPr>
        <w:spacing w:line="360" w:lineRule="auto"/>
        <w:rPr>
          <w:rFonts w:ascii="Times New Roman" w:hAnsi="Times New Roman" w:cs="Times New Roman"/>
          <w:sz w:val="24"/>
          <w:szCs w:val="24"/>
          <w:lang w:val="fr-FR"/>
        </w:rPr>
      </w:pPr>
      <w:r w:rsidRPr="003E3A43">
        <w:rPr>
          <w:rFonts w:ascii="Times New Roman" w:hAnsi="Times New Roman" w:cs="Times New Roman"/>
          <w:sz w:val="24"/>
          <w:szCs w:val="24"/>
          <w:lang w:val="fr-FR"/>
        </w:rPr>
        <w:t xml:space="preserve">JEL </w:t>
      </w:r>
      <w:r w:rsidR="003C6279" w:rsidRPr="003C6279">
        <w:rPr>
          <w:rFonts w:ascii="Times New Roman" w:hAnsi="Times New Roman" w:cs="Times New Roman"/>
          <w:sz w:val="24"/>
          <w:szCs w:val="24"/>
          <w:lang w:val="fr-FR"/>
        </w:rPr>
        <w:t>Codes :</w:t>
      </w:r>
      <w:r w:rsidRPr="003E3A43">
        <w:rPr>
          <w:rFonts w:ascii="Times New Roman" w:hAnsi="Times New Roman" w:cs="Times New Roman"/>
          <w:sz w:val="24"/>
          <w:szCs w:val="24"/>
          <w:lang w:val="fr-FR"/>
        </w:rPr>
        <w:t xml:space="preserve"> </w:t>
      </w:r>
      <w:r w:rsidR="00A46B57" w:rsidRPr="003E3A43">
        <w:rPr>
          <w:rFonts w:ascii="Times New Roman" w:hAnsi="Times New Roman" w:cs="Times New Roman"/>
          <w:sz w:val="24"/>
          <w:szCs w:val="24"/>
          <w:lang w:val="fr-FR"/>
        </w:rPr>
        <w:t xml:space="preserve">C33, C55, Q17, </w:t>
      </w:r>
      <w:r w:rsidRPr="003E3A43">
        <w:rPr>
          <w:rFonts w:ascii="Times New Roman" w:hAnsi="Times New Roman" w:cs="Times New Roman"/>
          <w:sz w:val="24"/>
          <w:szCs w:val="24"/>
          <w:lang w:val="fr-FR"/>
        </w:rPr>
        <w:t>Q18, Q27</w:t>
      </w:r>
    </w:p>
    <w:p w14:paraId="4E1D305B" w14:textId="630A0642" w:rsidR="00365926" w:rsidRDefault="00365926" w:rsidP="009F48DA">
      <w:pPr>
        <w:pStyle w:val="ListParagraph"/>
        <w:numPr>
          <w:ilvl w:val="0"/>
          <w:numId w:val="1"/>
        </w:numPr>
        <w:spacing w:after="240" w:line="360" w:lineRule="auto"/>
        <w:contextualSpacing w:val="0"/>
        <w:rPr>
          <w:rFonts w:ascii="Times New Roman" w:hAnsi="Times New Roman" w:cs="Times New Roman"/>
          <w:b/>
          <w:bCs/>
          <w:sz w:val="24"/>
          <w:szCs w:val="24"/>
        </w:rPr>
      </w:pPr>
      <w:r w:rsidRPr="00183375">
        <w:rPr>
          <w:rFonts w:ascii="Times New Roman" w:hAnsi="Times New Roman" w:cs="Times New Roman"/>
          <w:b/>
          <w:bCs/>
          <w:sz w:val="24"/>
          <w:szCs w:val="24"/>
        </w:rPr>
        <w:lastRenderedPageBreak/>
        <w:t>Introduction</w:t>
      </w:r>
    </w:p>
    <w:p w14:paraId="493487FA" w14:textId="405112CE" w:rsidR="002B2609" w:rsidRDefault="00614715" w:rsidP="000B46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429AA">
        <w:rPr>
          <w:rFonts w:ascii="Times New Roman" w:hAnsi="Times New Roman" w:cs="Times New Roman"/>
          <w:sz w:val="24"/>
          <w:szCs w:val="24"/>
        </w:rPr>
        <w:t xml:space="preserve">triple burden of malnutrition – the </w:t>
      </w:r>
      <w:r w:rsidR="008534D5">
        <w:rPr>
          <w:rFonts w:ascii="Times New Roman" w:hAnsi="Times New Roman" w:cs="Times New Roman"/>
          <w:sz w:val="24"/>
          <w:szCs w:val="24"/>
        </w:rPr>
        <w:t>coexistence of undernutrition (</w:t>
      </w:r>
      <w:r w:rsidR="00C8457C">
        <w:rPr>
          <w:rFonts w:ascii="Times New Roman" w:hAnsi="Times New Roman" w:cs="Times New Roman"/>
          <w:sz w:val="24"/>
          <w:szCs w:val="24"/>
        </w:rPr>
        <w:t xml:space="preserve">stunting and wasting), </w:t>
      </w:r>
      <w:r w:rsidR="00D429AA">
        <w:rPr>
          <w:rFonts w:ascii="Times New Roman" w:hAnsi="Times New Roman" w:cs="Times New Roman"/>
          <w:sz w:val="24"/>
          <w:szCs w:val="24"/>
        </w:rPr>
        <w:t>overnutrition (overweight and obesity)</w:t>
      </w:r>
      <w:r w:rsidR="000566B5">
        <w:rPr>
          <w:rFonts w:ascii="Times New Roman" w:hAnsi="Times New Roman" w:cs="Times New Roman"/>
          <w:sz w:val="24"/>
          <w:szCs w:val="24"/>
        </w:rPr>
        <w:t xml:space="preserve"> and </w:t>
      </w:r>
      <w:r w:rsidR="00C8457C">
        <w:rPr>
          <w:rFonts w:ascii="Times New Roman" w:hAnsi="Times New Roman" w:cs="Times New Roman"/>
          <w:sz w:val="24"/>
          <w:szCs w:val="24"/>
        </w:rPr>
        <w:t xml:space="preserve">micronutrient deficiencies </w:t>
      </w:r>
      <w:r w:rsidR="00F37E90">
        <w:rPr>
          <w:rFonts w:ascii="Times New Roman" w:hAnsi="Times New Roman" w:cs="Times New Roman"/>
          <w:sz w:val="24"/>
          <w:szCs w:val="24"/>
        </w:rPr>
        <w:t>- continue</w:t>
      </w:r>
      <w:r w:rsidR="000C4700">
        <w:rPr>
          <w:rFonts w:ascii="Times New Roman" w:hAnsi="Times New Roman" w:cs="Times New Roman"/>
          <w:sz w:val="24"/>
          <w:szCs w:val="24"/>
        </w:rPr>
        <w:t>s</w:t>
      </w:r>
      <w:r w:rsidR="00656506" w:rsidRPr="00D603C1">
        <w:rPr>
          <w:rFonts w:ascii="Times New Roman" w:hAnsi="Times New Roman" w:cs="Times New Roman"/>
          <w:sz w:val="24"/>
          <w:szCs w:val="24"/>
        </w:rPr>
        <w:t xml:space="preserve"> to be</w:t>
      </w:r>
      <w:r w:rsidR="000C4700">
        <w:rPr>
          <w:rFonts w:ascii="Times New Roman" w:hAnsi="Times New Roman" w:cs="Times New Roman"/>
          <w:sz w:val="24"/>
          <w:szCs w:val="24"/>
        </w:rPr>
        <w:t xml:space="preserve"> a</w:t>
      </w:r>
      <w:r w:rsidR="00656506" w:rsidRPr="00D603C1">
        <w:rPr>
          <w:rFonts w:ascii="Times New Roman" w:hAnsi="Times New Roman" w:cs="Times New Roman"/>
          <w:sz w:val="24"/>
          <w:szCs w:val="24"/>
        </w:rPr>
        <w:t xml:space="preserve"> major global issue </w:t>
      </w:r>
      <w:r w:rsidR="001C1B19" w:rsidRPr="00D603C1">
        <w:rPr>
          <w:rFonts w:ascii="Times New Roman" w:hAnsi="Times New Roman" w:cs="Times New Roman"/>
          <w:sz w:val="24"/>
          <w:szCs w:val="24"/>
        </w:rPr>
        <w:t>fac</w:t>
      </w:r>
      <w:r w:rsidR="001C1B19">
        <w:rPr>
          <w:rFonts w:ascii="Times New Roman" w:hAnsi="Times New Roman" w:cs="Times New Roman"/>
          <w:sz w:val="24"/>
          <w:szCs w:val="24"/>
        </w:rPr>
        <w:t>ed by</w:t>
      </w:r>
      <w:r w:rsidR="001C1B19" w:rsidRPr="00D603C1">
        <w:rPr>
          <w:rFonts w:ascii="Times New Roman" w:hAnsi="Times New Roman" w:cs="Times New Roman"/>
          <w:sz w:val="24"/>
          <w:szCs w:val="24"/>
        </w:rPr>
        <w:t xml:space="preserve"> </w:t>
      </w:r>
      <w:r w:rsidR="00656506" w:rsidRPr="00D603C1">
        <w:rPr>
          <w:rFonts w:ascii="Times New Roman" w:hAnsi="Times New Roman" w:cs="Times New Roman"/>
          <w:sz w:val="24"/>
          <w:szCs w:val="24"/>
        </w:rPr>
        <w:t xml:space="preserve">many countries, especially developing countries. </w:t>
      </w:r>
      <w:r w:rsidR="00A8743A">
        <w:rPr>
          <w:rFonts w:ascii="Times New Roman" w:hAnsi="Times New Roman" w:cs="Times New Roman"/>
          <w:sz w:val="24"/>
          <w:szCs w:val="24"/>
        </w:rPr>
        <w:t>This has been exacerbated by COVID-1</w:t>
      </w:r>
      <w:r w:rsidR="00C222DF">
        <w:rPr>
          <w:rFonts w:ascii="Times New Roman" w:hAnsi="Times New Roman" w:cs="Times New Roman"/>
          <w:sz w:val="24"/>
          <w:szCs w:val="24"/>
        </w:rPr>
        <w:t>9</w:t>
      </w:r>
      <w:r w:rsidR="00A8743A">
        <w:rPr>
          <w:rFonts w:ascii="Times New Roman" w:hAnsi="Times New Roman" w:cs="Times New Roman"/>
          <w:sz w:val="24"/>
          <w:szCs w:val="24"/>
        </w:rPr>
        <w:t xml:space="preserve"> which has been </w:t>
      </w:r>
      <w:r w:rsidR="001974AB">
        <w:rPr>
          <w:rFonts w:ascii="Times New Roman" w:hAnsi="Times New Roman" w:cs="Times New Roman"/>
          <w:sz w:val="24"/>
          <w:szCs w:val="24"/>
        </w:rPr>
        <w:t>greatly associated with food insecurity</w:t>
      </w:r>
      <w:r w:rsidR="00071A5F">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937535f8-e134-4db5-b257-a4b382756e73"/>
          <w:id w:val="-1573345365"/>
          <w:placeholder>
            <w:docPart w:val="F8098973494F4C128350BF5E99238ECC"/>
          </w:placeholder>
        </w:sdtPr>
        <w:sdtEndPr/>
        <w:sdtContent>
          <w:r w:rsidR="00656506" w:rsidRPr="00D603C1">
            <w:rPr>
              <w:rFonts w:ascii="Times New Roman" w:hAnsi="Times New Roman" w:cs="Times New Roman"/>
              <w:sz w:val="24"/>
              <w:szCs w:val="24"/>
            </w:rPr>
            <w:fldChar w:fldCharType="begin"/>
          </w:r>
          <w:r w:rsidR="00656506" w:rsidRPr="00D603C1">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mMyZTk1LWU1NWMtNGUxMi1hNjdmLTNhYTQ2MWU3MzIyNSIsIlJhbmdlTGVuZ3RoIjoyNCwiUmVmZXJlbmNlSWQiOiI0ZGI0MGEzZC1kNzJlLTQ2YjYtYTdlMS1jMWNhNDQ2NDYx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5My9lcmFlL2piYWQwMDgiLCJVcmlTdHJpbmciOiJodHRwczovL2RvaS5vcmcvMTAuMTA5My9lcmFlL2piYWQ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}</w:instrText>
          </w:r>
          <w:r w:rsidR="00656506" w:rsidRPr="00D603C1">
            <w:rPr>
              <w:rFonts w:ascii="Times New Roman" w:hAnsi="Times New Roman" w:cs="Times New Roman"/>
              <w:sz w:val="24"/>
              <w:szCs w:val="24"/>
            </w:rPr>
            <w:fldChar w:fldCharType="separate"/>
          </w:r>
          <w:r w:rsidR="00656506">
            <w:rPr>
              <w:rFonts w:ascii="Times New Roman" w:hAnsi="Times New Roman" w:cs="Times New Roman"/>
              <w:sz w:val="24"/>
              <w:szCs w:val="24"/>
            </w:rPr>
            <w:t>(FAO et al., 2023; Tabe-Ojong et al. 2023)</w:t>
          </w:r>
          <w:r w:rsidR="00656506" w:rsidRPr="00D603C1">
            <w:rPr>
              <w:rFonts w:ascii="Times New Roman" w:hAnsi="Times New Roman" w:cs="Times New Roman"/>
              <w:sz w:val="24"/>
              <w:szCs w:val="24"/>
            </w:rPr>
            <w:fldChar w:fldCharType="end"/>
          </w:r>
        </w:sdtContent>
      </w:sdt>
      <w:r w:rsidR="00656506" w:rsidRPr="00D603C1">
        <w:rPr>
          <w:rFonts w:ascii="Times New Roman" w:hAnsi="Times New Roman" w:cs="Times New Roman"/>
          <w:sz w:val="24"/>
          <w:szCs w:val="24"/>
        </w:rPr>
        <w:t xml:space="preserve">. </w:t>
      </w:r>
      <w:r w:rsidR="00656506">
        <w:rPr>
          <w:rFonts w:ascii="Times New Roman" w:hAnsi="Times New Roman" w:cs="Times New Roman"/>
          <w:sz w:val="24"/>
          <w:szCs w:val="24"/>
        </w:rPr>
        <w:t>Concurrently, g</w:t>
      </w:r>
      <w:r w:rsidR="00C96E96">
        <w:rPr>
          <w:rFonts w:ascii="Times New Roman" w:hAnsi="Times New Roman" w:cs="Times New Roman"/>
          <w:sz w:val="24"/>
          <w:szCs w:val="24"/>
        </w:rPr>
        <w:t xml:space="preserve">lobal agrifood value chains (GAVCs) </w:t>
      </w:r>
      <w:r w:rsidR="002B2609">
        <w:rPr>
          <w:rFonts w:ascii="Times New Roman" w:hAnsi="Times New Roman" w:cs="Times New Roman"/>
          <w:sz w:val="24"/>
          <w:szCs w:val="24"/>
        </w:rPr>
        <w:t xml:space="preserve">continue to </w:t>
      </w:r>
      <w:r w:rsidR="00F37E90">
        <w:rPr>
          <w:rFonts w:ascii="Times New Roman" w:hAnsi="Times New Roman" w:cs="Times New Roman"/>
          <w:sz w:val="24"/>
          <w:szCs w:val="24"/>
        </w:rPr>
        <w:t>evolve,</w:t>
      </w:r>
      <w:r w:rsidR="00AF3642">
        <w:rPr>
          <w:rFonts w:ascii="Times New Roman" w:hAnsi="Times New Roman" w:cs="Times New Roman"/>
          <w:sz w:val="24"/>
          <w:szCs w:val="24"/>
        </w:rPr>
        <w:t xml:space="preserve"> making </w:t>
      </w:r>
      <w:r w:rsidR="002B2609">
        <w:rPr>
          <w:rFonts w:ascii="Times New Roman" w:hAnsi="Times New Roman" w:cs="Times New Roman"/>
          <w:sz w:val="24"/>
          <w:szCs w:val="24"/>
        </w:rPr>
        <w:t xml:space="preserve">production and consumption of </w:t>
      </w:r>
      <w:r w:rsidR="0086111B">
        <w:rPr>
          <w:rFonts w:ascii="Times New Roman" w:hAnsi="Times New Roman" w:cs="Times New Roman"/>
          <w:sz w:val="24"/>
          <w:szCs w:val="24"/>
        </w:rPr>
        <w:t xml:space="preserve">various </w:t>
      </w:r>
      <w:r w:rsidR="002B2609">
        <w:rPr>
          <w:rFonts w:ascii="Times New Roman" w:hAnsi="Times New Roman" w:cs="Times New Roman"/>
          <w:sz w:val="24"/>
          <w:szCs w:val="24"/>
        </w:rPr>
        <w:t xml:space="preserve">agricultural and food </w:t>
      </w:r>
      <w:r w:rsidR="00906592">
        <w:rPr>
          <w:rFonts w:ascii="Times New Roman" w:hAnsi="Times New Roman" w:cs="Times New Roman"/>
          <w:sz w:val="24"/>
          <w:szCs w:val="24"/>
        </w:rPr>
        <w:t xml:space="preserve">products </w:t>
      </w:r>
      <w:r w:rsidR="002B2609">
        <w:rPr>
          <w:rFonts w:ascii="Times New Roman" w:hAnsi="Times New Roman" w:cs="Times New Roman"/>
          <w:sz w:val="24"/>
          <w:szCs w:val="24"/>
        </w:rPr>
        <w:t xml:space="preserve">available to many people </w:t>
      </w:r>
      <w:r w:rsidR="008F12F3">
        <w:rPr>
          <w:rFonts w:ascii="Times New Roman" w:hAnsi="Times New Roman" w:cs="Times New Roman"/>
          <w:sz w:val="24"/>
          <w:szCs w:val="24"/>
        </w:rPr>
        <w:t xml:space="preserve">and contributing to economic growth </w:t>
      </w:r>
      <w:r w:rsidR="00A80ADC">
        <w:rPr>
          <w:rFonts w:ascii="Times New Roman" w:hAnsi="Times New Roman" w:cs="Times New Roman"/>
          <w:sz w:val="24"/>
          <w:szCs w:val="24"/>
        </w:rPr>
        <w:t>by realizing</w:t>
      </w:r>
      <w:r w:rsidR="000F54AD">
        <w:rPr>
          <w:rFonts w:ascii="Times New Roman" w:hAnsi="Times New Roman" w:cs="Times New Roman"/>
          <w:sz w:val="24"/>
          <w:szCs w:val="24"/>
        </w:rPr>
        <w:t xml:space="preserve"> </w:t>
      </w:r>
      <w:r w:rsidR="005777B0">
        <w:rPr>
          <w:rFonts w:ascii="Times New Roman" w:hAnsi="Times New Roman" w:cs="Times New Roman"/>
          <w:sz w:val="24"/>
          <w:szCs w:val="24"/>
        </w:rPr>
        <w:t xml:space="preserve">gains from </w:t>
      </w:r>
      <w:r w:rsidR="000F54AD">
        <w:rPr>
          <w:rFonts w:ascii="Times New Roman" w:hAnsi="Times New Roman" w:cs="Times New Roman"/>
          <w:sz w:val="24"/>
          <w:szCs w:val="24"/>
        </w:rPr>
        <w:t>specialization</w:t>
      </w:r>
      <w:r w:rsidR="005777B0">
        <w:rPr>
          <w:rFonts w:ascii="Times New Roman" w:hAnsi="Times New Roman" w:cs="Times New Roman"/>
          <w:sz w:val="24"/>
          <w:szCs w:val="24"/>
        </w:rPr>
        <w:t xml:space="preserve"> and</w:t>
      </w:r>
      <w:r w:rsidR="000F54AD">
        <w:rPr>
          <w:rFonts w:ascii="Times New Roman" w:hAnsi="Times New Roman" w:cs="Times New Roman"/>
          <w:sz w:val="24"/>
          <w:szCs w:val="24"/>
        </w:rPr>
        <w:t xml:space="preserve"> fragmentation of the </w:t>
      </w:r>
      <w:r w:rsidR="006954E8">
        <w:rPr>
          <w:rFonts w:ascii="Times New Roman" w:hAnsi="Times New Roman" w:cs="Times New Roman"/>
          <w:sz w:val="24"/>
          <w:szCs w:val="24"/>
        </w:rPr>
        <w:t>product</w:t>
      </w:r>
      <w:r w:rsidR="000F54AD">
        <w:rPr>
          <w:rFonts w:ascii="Times New Roman" w:hAnsi="Times New Roman" w:cs="Times New Roman"/>
          <w:sz w:val="24"/>
          <w:szCs w:val="24"/>
        </w:rPr>
        <w:t>ion process</w:t>
      </w:r>
      <w:r w:rsidR="006954E8">
        <w:rPr>
          <w:rFonts w:ascii="Times New Roman" w:hAnsi="Times New Roman" w:cs="Times New Roman"/>
          <w:sz w:val="24"/>
          <w:szCs w:val="24"/>
        </w:rPr>
        <w:t xml:space="preserve"> </w:t>
      </w:r>
      <w:r w:rsidR="00ED293D">
        <w:rPr>
          <w:rFonts w:ascii="Times New Roman" w:hAnsi="Times New Roman" w:cs="Times New Roman"/>
          <w:sz w:val="24"/>
          <w:szCs w:val="24"/>
        </w:rPr>
        <w:t>in line with comparative advantages</w:t>
      </w:r>
      <w:r w:rsidR="002B2609">
        <w:rPr>
          <w:rFonts w:ascii="Times New Roman" w:hAnsi="Times New Roman" w:cs="Times New Roman"/>
          <w:sz w:val="24"/>
          <w:szCs w:val="24"/>
        </w:rPr>
        <w:t xml:space="preserve">. </w:t>
      </w:r>
      <w:r w:rsidR="00E2488D">
        <w:rPr>
          <w:rFonts w:ascii="Times New Roman" w:hAnsi="Times New Roman" w:cs="Times New Roman"/>
          <w:sz w:val="24"/>
          <w:szCs w:val="24"/>
        </w:rPr>
        <w:t xml:space="preserve">GAVCs </w:t>
      </w:r>
      <w:r w:rsidR="001A3269">
        <w:rPr>
          <w:rFonts w:ascii="Times New Roman" w:hAnsi="Times New Roman" w:cs="Times New Roman"/>
          <w:sz w:val="24"/>
          <w:szCs w:val="24"/>
        </w:rPr>
        <w:t xml:space="preserve">also </w:t>
      </w:r>
      <w:r w:rsidR="00E2488D">
        <w:rPr>
          <w:rFonts w:ascii="Times New Roman" w:hAnsi="Times New Roman" w:cs="Times New Roman"/>
          <w:sz w:val="24"/>
          <w:szCs w:val="24"/>
        </w:rPr>
        <w:t xml:space="preserve">link </w:t>
      </w:r>
      <w:r w:rsidR="00900D9F">
        <w:rPr>
          <w:rFonts w:ascii="Times New Roman" w:hAnsi="Times New Roman" w:cs="Times New Roman"/>
          <w:sz w:val="24"/>
          <w:szCs w:val="24"/>
        </w:rPr>
        <w:t xml:space="preserve">countries and firms </w:t>
      </w:r>
      <w:r w:rsidR="00DB3130">
        <w:rPr>
          <w:rFonts w:ascii="Times New Roman" w:hAnsi="Times New Roman" w:cs="Times New Roman"/>
          <w:sz w:val="24"/>
          <w:szCs w:val="24"/>
        </w:rPr>
        <w:t>horizontally</w:t>
      </w:r>
      <w:r w:rsidR="00900D9F">
        <w:rPr>
          <w:rFonts w:ascii="Times New Roman" w:hAnsi="Times New Roman" w:cs="Times New Roman"/>
          <w:sz w:val="24"/>
          <w:szCs w:val="24"/>
        </w:rPr>
        <w:t xml:space="preserve"> and vertically </w:t>
      </w:r>
      <w:r w:rsidR="00E2488D">
        <w:rPr>
          <w:rFonts w:ascii="Times New Roman" w:hAnsi="Times New Roman" w:cs="Times New Roman"/>
          <w:sz w:val="24"/>
          <w:szCs w:val="24"/>
        </w:rPr>
        <w:t>with</w:t>
      </w:r>
      <w:r w:rsidR="00900D9F">
        <w:rPr>
          <w:rFonts w:ascii="Times New Roman" w:hAnsi="Times New Roman" w:cs="Times New Roman"/>
          <w:sz w:val="24"/>
          <w:szCs w:val="24"/>
        </w:rPr>
        <w:t xml:space="preserve"> </w:t>
      </w:r>
      <w:r w:rsidR="008C6116">
        <w:rPr>
          <w:rFonts w:ascii="Times New Roman" w:hAnsi="Times New Roman" w:cs="Times New Roman"/>
          <w:sz w:val="24"/>
          <w:szCs w:val="24"/>
        </w:rPr>
        <w:t>each other as well as</w:t>
      </w:r>
      <w:r w:rsidR="005F0805">
        <w:rPr>
          <w:rFonts w:ascii="Times New Roman" w:hAnsi="Times New Roman" w:cs="Times New Roman"/>
          <w:sz w:val="24"/>
          <w:szCs w:val="24"/>
        </w:rPr>
        <w:t xml:space="preserve"> to </w:t>
      </w:r>
      <w:r w:rsidR="008C6116">
        <w:rPr>
          <w:rFonts w:ascii="Times New Roman" w:hAnsi="Times New Roman" w:cs="Times New Roman"/>
          <w:sz w:val="24"/>
          <w:szCs w:val="24"/>
        </w:rPr>
        <w:t xml:space="preserve">consumers </w:t>
      </w:r>
      <w:sdt>
        <w:sdtPr>
          <w:rPr>
            <w:rFonts w:ascii="Times New Roman" w:hAnsi="Times New Roman" w:cs="Times New Roman"/>
            <w:sz w:val="24"/>
            <w:szCs w:val="24"/>
          </w:rPr>
          <w:alias w:val="To edit, see citavi.com/edit"/>
          <w:tag w:val="CitaviPlaceholder#d412c13d-ea69-482d-b375-44fedd5230bc"/>
          <w:id w:val="-1186595686"/>
          <w:placeholder>
            <w:docPart w:val="DefaultPlaceholder_-1854013440"/>
          </w:placeholder>
        </w:sdtPr>
        <w:sdtEndPr/>
        <w:sdtContent>
          <w:r w:rsidR="008C6116">
            <w:rPr>
              <w:rFonts w:ascii="Times New Roman" w:hAnsi="Times New Roman" w:cs="Times New Roman"/>
              <w:sz w:val="24"/>
              <w:szCs w:val="24"/>
            </w:rPr>
            <w:fldChar w:fldCharType="begin"/>
          </w:r>
          <w:r w:rsid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NWI0ODljLWM3ZGItNDQ5ZS05ZTc5LWYwNjAwNWRhYjczOSIsIlJhbmdlTGVuZ3RoIjoyNiwiUmVmZXJlbmNlSWQiOiI4NGI2ZDQ0Ni1kZjA0LTRiNTItODczYy0wNzhmNDQzM2Vh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3NC0wODYyLjIwMDcuMDAyMzcueCIsIlVyaVN0cmluZyI6Imh0dHBzOi8vZG9pLm9yZy8xMC4xMTExL2ouMTU3NC0wODYyLjIwMDcuMDAyMzc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UmljaGFyZCIsIkxhc3ROYW1lIjoiU2V4dG9uIiwiTWlkZGxlTmFtZSI6IkouIiwiUHJvdGVjdGVkIjpmYWxzZSwiU2V4IjoyLCJDcmVhdGVkQnkiOiJfTWFydGluIFBhdWwgSnIgVGFiZS1Pam9uZyIsIkNyZWF0ZWRPbiI6IjIwMjMtMDUtMjlUMTU6MzA6MjkiLCJNb2RpZmllZEJ5IjoiX01hcnRpbiBQYXVsIEpyIFRhYmUtT2pvbmciLCJJZCI6IjMyZjAxZjYxLWU2MjAtNGE3Mi04ZWM1LTI1ODAzNDA5Y2ZhMSIsIk1vZGlmaWVkT24iOiIyMDIzLTA1LTI5VDE1OjMwOjI5IiwiUHJvamVjdCI6eyIkcmVmIjoiNSJ9fV0sIkNpdGF0aW9uS2V5VXBkYXRlVHlwZSI6MCwiQ29sbGFib3JhdG9ycyI6W10sIkRvaSI6IjEwLjEwOTMvYWphZS9hYXMxMDI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FqYWUvYWFzMTAyIiwiVXJpU3RyaW5nIjoiaHR0cHM6Ly9kb2kub3JnLzEwLjEwOTMvYWphZS9hYXM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OTMvYWphZS9hYXkwOTEiLCJVcmlTdHJpbmciOiJodHRwczovL2RvaS5vcmcvMTAuMTA5My9hamFlL2FheTA5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}</w:instrText>
          </w:r>
          <w:r w:rsidR="008C6116">
            <w:rPr>
              <w:rFonts w:ascii="Times New Roman" w:hAnsi="Times New Roman" w:cs="Times New Roman"/>
              <w:sz w:val="24"/>
              <w:szCs w:val="24"/>
            </w:rPr>
            <w:fldChar w:fldCharType="separate"/>
          </w:r>
          <w:r w:rsidR="004C4B6B">
            <w:rPr>
              <w:rFonts w:ascii="Times New Roman" w:hAnsi="Times New Roman" w:cs="Times New Roman"/>
              <w:sz w:val="24"/>
              <w:szCs w:val="24"/>
            </w:rPr>
            <w:t>(Swinnen and Maertens 2007; Sexton 2013; Balié et al. 2019)</w:t>
          </w:r>
          <w:r w:rsidR="008C6116">
            <w:rPr>
              <w:rFonts w:ascii="Times New Roman" w:hAnsi="Times New Roman" w:cs="Times New Roman"/>
              <w:sz w:val="24"/>
              <w:szCs w:val="24"/>
            </w:rPr>
            <w:fldChar w:fldCharType="end"/>
          </w:r>
        </w:sdtContent>
      </w:sdt>
      <w:r w:rsidR="00E57C56">
        <w:rPr>
          <w:rFonts w:ascii="Times New Roman" w:hAnsi="Times New Roman" w:cs="Times New Roman"/>
          <w:sz w:val="24"/>
          <w:szCs w:val="24"/>
        </w:rPr>
        <w:t xml:space="preserve"> and can create employment opportunities and increase household income</w:t>
      </w:r>
      <w:r w:rsidR="008C6116">
        <w:rPr>
          <w:rFonts w:ascii="Times New Roman" w:hAnsi="Times New Roman" w:cs="Times New Roman"/>
          <w:sz w:val="24"/>
          <w:szCs w:val="24"/>
        </w:rPr>
        <w:t>.</w:t>
      </w:r>
      <w:r w:rsidR="006954E8">
        <w:rPr>
          <w:rFonts w:ascii="Times New Roman" w:hAnsi="Times New Roman" w:cs="Times New Roman"/>
          <w:sz w:val="24"/>
          <w:szCs w:val="24"/>
        </w:rPr>
        <w:t xml:space="preserve"> </w:t>
      </w:r>
      <w:r w:rsidR="00FE62F9">
        <w:rPr>
          <w:rFonts w:ascii="Times New Roman" w:hAnsi="Times New Roman" w:cs="Times New Roman"/>
          <w:sz w:val="24"/>
          <w:szCs w:val="24"/>
        </w:rPr>
        <w:t xml:space="preserve">Nonetheless, integration </w:t>
      </w:r>
      <w:r w:rsidR="00F154F2">
        <w:rPr>
          <w:rFonts w:ascii="Times New Roman" w:hAnsi="Times New Roman" w:cs="Times New Roman"/>
          <w:sz w:val="24"/>
          <w:szCs w:val="24"/>
        </w:rPr>
        <w:t>in</w:t>
      </w:r>
      <w:r w:rsidR="00FE62F9">
        <w:rPr>
          <w:rFonts w:ascii="Times New Roman" w:hAnsi="Times New Roman" w:cs="Times New Roman"/>
          <w:sz w:val="24"/>
          <w:szCs w:val="24"/>
        </w:rPr>
        <w:t>to</w:t>
      </w:r>
      <w:r w:rsidR="00F154F2">
        <w:rPr>
          <w:rFonts w:ascii="Times New Roman" w:hAnsi="Times New Roman" w:cs="Times New Roman"/>
          <w:sz w:val="24"/>
          <w:szCs w:val="24"/>
        </w:rPr>
        <w:t xml:space="preserve"> </w:t>
      </w:r>
      <w:r w:rsidR="00FE62F9">
        <w:rPr>
          <w:rFonts w:ascii="Times New Roman" w:hAnsi="Times New Roman" w:cs="Times New Roman"/>
          <w:sz w:val="24"/>
          <w:szCs w:val="24"/>
        </w:rPr>
        <w:t>global value chain</w:t>
      </w:r>
      <w:r w:rsidR="002E2A67">
        <w:rPr>
          <w:rFonts w:ascii="Times New Roman" w:hAnsi="Times New Roman" w:cs="Times New Roman"/>
          <w:sz w:val="24"/>
          <w:szCs w:val="24"/>
        </w:rPr>
        <w:t>s</w:t>
      </w:r>
      <w:r w:rsidR="00FE62F9">
        <w:rPr>
          <w:rFonts w:ascii="Times New Roman" w:hAnsi="Times New Roman" w:cs="Times New Roman"/>
          <w:sz w:val="24"/>
          <w:szCs w:val="24"/>
        </w:rPr>
        <w:t xml:space="preserve"> may bring competition to the local/regional global value chain, having welfare and distributional implications that may not favor all </w:t>
      </w:r>
      <w:r w:rsidR="00E57C56">
        <w:rPr>
          <w:rFonts w:ascii="Times New Roman" w:hAnsi="Times New Roman" w:cs="Times New Roman"/>
          <w:sz w:val="24"/>
          <w:szCs w:val="24"/>
        </w:rPr>
        <w:t xml:space="preserve">households, and </w:t>
      </w:r>
      <w:r w:rsidR="005D5F23">
        <w:rPr>
          <w:rFonts w:ascii="Times New Roman" w:hAnsi="Times New Roman" w:cs="Times New Roman"/>
          <w:sz w:val="24"/>
          <w:szCs w:val="24"/>
        </w:rPr>
        <w:t xml:space="preserve">may </w:t>
      </w:r>
      <w:r w:rsidR="00E57C56">
        <w:rPr>
          <w:rFonts w:ascii="Times New Roman" w:hAnsi="Times New Roman" w:cs="Times New Roman"/>
          <w:sz w:val="24"/>
          <w:szCs w:val="24"/>
        </w:rPr>
        <w:t xml:space="preserve">also signal </w:t>
      </w:r>
      <w:r w:rsidR="005D5F23">
        <w:rPr>
          <w:rFonts w:ascii="Times New Roman" w:hAnsi="Times New Roman" w:cs="Times New Roman"/>
          <w:sz w:val="24"/>
          <w:szCs w:val="24"/>
        </w:rPr>
        <w:t xml:space="preserve">negative </w:t>
      </w:r>
      <w:r w:rsidR="00E57C56">
        <w:rPr>
          <w:rFonts w:ascii="Times New Roman" w:hAnsi="Times New Roman" w:cs="Times New Roman"/>
          <w:sz w:val="24"/>
          <w:szCs w:val="24"/>
        </w:rPr>
        <w:t>global shocks to the domestic economy.</w:t>
      </w:r>
      <w:r w:rsidR="00FE62F9">
        <w:rPr>
          <w:rFonts w:ascii="Times New Roman" w:hAnsi="Times New Roman" w:cs="Times New Roman"/>
          <w:sz w:val="24"/>
          <w:szCs w:val="24"/>
        </w:rPr>
        <w:t xml:space="preserve"> Consequently, </w:t>
      </w:r>
      <w:r w:rsidR="00E57C56">
        <w:rPr>
          <w:rFonts w:ascii="Times New Roman" w:hAnsi="Times New Roman" w:cs="Times New Roman"/>
          <w:sz w:val="24"/>
          <w:szCs w:val="24"/>
        </w:rPr>
        <w:t xml:space="preserve">integration </w:t>
      </w:r>
      <w:r w:rsidR="00F154F2">
        <w:rPr>
          <w:rFonts w:ascii="Times New Roman" w:hAnsi="Times New Roman" w:cs="Times New Roman"/>
          <w:sz w:val="24"/>
          <w:szCs w:val="24"/>
        </w:rPr>
        <w:t>in</w:t>
      </w:r>
      <w:r w:rsidR="00E57C56">
        <w:rPr>
          <w:rFonts w:ascii="Times New Roman" w:hAnsi="Times New Roman" w:cs="Times New Roman"/>
          <w:sz w:val="24"/>
          <w:szCs w:val="24"/>
        </w:rPr>
        <w:t xml:space="preserve">to global value chains may </w:t>
      </w:r>
      <w:r w:rsidR="005D5F23">
        <w:rPr>
          <w:rFonts w:ascii="Times New Roman" w:hAnsi="Times New Roman" w:cs="Times New Roman"/>
          <w:sz w:val="24"/>
          <w:szCs w:val="24"/>
        </w:rPr>
        <w:t xml:space="preserve">have both positive and negative aspects with implications on </w:t>
      </w:r>
      <w:r w:rsidR="00FE62F9">
        <w:rPr>
          <w:rFonts w:ascii="Times New Roman" w:hAnsi="Times New Roman" w:cs="Times New Roman"/>
          <w:sz w:val="24"/>
          <w:szCs w:val="24"/>
        </w:rPr>
        <w:t>the status of food security and nutrition</w:t>
      </w:r>
      <w:r w:rsidR="00E57C56">
        <w:rPr>
          <w:rFonts w:ascii="Times New Roman" w:hAnsi="Times New Roman" w:cs="Times New Roman"/>
          <w:sz w:val="24"/>
          <w:szCs w:val="24"/>
        </w:rPr>
        <w:t xml:space="preserve"> globally and across countries</w:t>
      </w:r>
      <w:r w:rsidR="00FE62F9">
        <w:rPr>
          <w:rFonts w:ascii="Times New Roman" w:hAnsi="Times New Roman" w:cs="Times New Roman"/>
          <w:sz w:val="24"/>
          <w:szCs w:val="24"/>
        </w:rPr>
        <w:t xml:space="preserve">. </w:t>
      </w:r>
      <w:r w:rsidR="00E57C56">
        <w:rPr>
          <w:rFonts w:ascii="Times New Roman" w:hAnsi="Times New Roman" w:cs="Times New Roman"/>
          <w:sz w:val="24"/>
          <w:szCs w:val="24"/>
        </w:rPr>
        <w:t>Despite th</w:t>
      </w:r>
      <w:r w:rsidR="005D5F23">
        <w:rPr>
          <w:rFonts w:ascii="Times New Roman" w:hAnsi="Times New Roman" w:cs="Times New Roman"/>
          <w:sz w:val="24"/>
          <w:szCs w:val="24"/>
        </w:rPr>
        <w:t>ese implications and the</w:t>
      </w:r>
      <w:r w:rsidR="00E57C56">
        <w:rPr>
          <w:rFonts w:ascii="Times New Roman" w:hAnsi="Times New Roman" w:cs="Times New Roman"/>
          <w:sz w:val="24"/>
          <w:szCs w:val="24"/>
        </w:rPr>
        <w:t xml:space="preserve"> importance of </w:t>
      </w:r>
      <w:r w:rsidR="006954E8">
        <w:rPr>
          <w:rFonts w:ascii="Times New Roman" w:hAnsi="Times New Roman" w:cs="Times New Roman"/>
          <w:sz w:val="24"/>
          <w:szCs w:val="24"/>
        </w:rPr>
        <w:t>G</w:t>
      </w:r>
      <w:r w:rsidR="00C96E96">
        <w:rPr>
          <w:rFonts w:ascii="Times New Roman" w:hAnsi="Times New Roman" w:cs="Times New Roman"/>
          <w:sz w:val="24"/>
          <w:szCs w:val="24"/>
        </w:rPr>
        <w:t>A</w:t>
      </w:r>
      <w:r w:rsidR="006954E8">
        <w:rPr>
          <w:rFonts w:ascii="Times New Roman" w:hAnsi="Times New Roman" w:cs="Times New Roman"/>
          <w:sz w:val="24"/>
          <w:szCs w:val="24"/>
        </w:rPr>
        <w:t>VCs</w:t>
      </w:r>
      <w:r w:rsidR="002B2609">
        <w:rPr>
          <w:rFonts w:ascii="Times New Roman" w:hAnsi="Times New Roman" w:cs="Times New Roman"/>
          <w:sz w:val="24"/>
          <w:szCs w:val="24"/>
        </w:rPr>
        <w:t xml:space="preserve"> </w:t>
      </w:r>
      <w:r w:rsidR="00E57C56">
        <w:rPr>
          <w:rFonts w:ascii="Times New Roman" w:hAnsi="Times New Roman" w:cs="Times New Roman"/>
          <w:sz w:val="24"/>
          <w:szCs w:val="24"/>
        </w:rPr>
        <w:t xml:space="preserve">integration </w:t>
      </w:r>
      <w:r w:rsidR="005D5F23">
        <w:rPr>
          <w:rFonts w:ascii="Times New Roman" w:hAnsi="Times New Roman" w:cs="Times New Roman"/>
          <w:sz w:val="24"/>
          <w:szCs w:val="24"/>
        </w:rPr>
        <w:t xml:space="preserve">in </w:t>
      </w:r>
      <w:r w:rsidR="002B2609">
        <w:rPr>
          <w:rFonts w:ascii="Times New Roman" w:hAnsi="Times New Roman" w:cs="Times New Roman"/>
          <w:sz w:val="24"/>
          <w:szCs w:val="24"/>
        </w:rPr>
        <w:t>food system transformation</w:t>
      </w:r>
      <w:r w:rsidR="005D5F23">
        <w:rPr>
          <w:rFonts w:ascii="Times New Roman" w:hAnsi="Times New Roman" w:cs="Times New Roman"/>
          <w:sz w:val="24"/>
          <w:szCs w:val="24"/>
        </w:rPr>
        <w:t xml:space="preserve">, </w:t>
      </w:r>
      <w:r w:rsidR="00FE62F9">
        <w:rPr>
          <w:rFonts w:ascii="Times New Roman" w:hAnsi="Times New Roman" w:cs="Times New Roman"/>
          <w:sz w:val="24"/>
          <w:szCs w:val="24"/>
        </w:rPr>
        <w:t>only f</w:t>
      </w:r>
      <w:r w:rsidR="00457351">
        <w:rPr>
          <w:rFonts w:ascii="Times New Roman" w:hAnsi="Times New Roman" w:cs="Times New Roman"/>
          <w:sz w:val="24"/>
          <w:szCs w:val="24"/>
        </w:rPr>
        <w:t xml:space="preserve">ew studies </w:t>
      </w:r>
      <w:r w:rsidR="00A5438A">
        <w:rPr>
          <w:rFonts w:ascii="Times New Roman" w:hAnsi="Times New Roman" w:cs="Times New Roman"/>
          <w:sz w:val="24"/>
          <w:szCs w:val="24"/>
        </w:rPr>
        <w:t xml:space="preserve">have </w:t>
      </w:r>
      <w:r w:rsidR="00F37E90">
        <w:rPr>
          <w:rFonts w:ascii="Times New Roman" w:hAnsi="Times New Roman" w:cs="Times New Roman"/>
          <w:sz w:val="24"/>
          <w:szCs w:val="24"/>
        </w:rPr>
        <w:t>analyzed</w:t>
      </w:r>
      <w:r w:rsidR="00AE7BC5">
        <w:rPr>
          <w:rFonts w:ascii="Times New Roman" w:hAnsi="Times New Roman" w:cs="Times New Roman"/>
          <w:sz w:val="24"/>
          <w:szCs w:val="24"/>
        </w:rPr>
        <w:t xml:space="preserve"> the </w:t>
      </w:r>
      <w:r w:rsidR="009E10FC">
        <w:rPr>
          <w:rFonts w:ascii="Times New Roman" w:hAnsi="Times New Roman" w:cs="Times New Roman"/>
          <w:sz w:val="24"/>
          <w:szCs w:val="24"/>
        </w:rPr>
        <w:t xml:space="preserve">food security </w:t>
      </w:r>
      <w:r w:rsidR="005D5F23">
        <w:rPr>
          <w:rFonts w:ascii="Times New Roman" w:hAnsi="Times New Roman" w:cs="Times New Roman"/>
          <w:sz w:val="24"/>
          <w:szCs w:val="24"/>
        </w:rPr>
        <w:t xml:space="preserve">and nutrition </w:t>
      </w:r>
      <w:r w:rsidR="002B2609">
        <w:rPr>
          <w:rFonts w:ascii="Times New Roman" w:hAnsi="Times New Roman" w:cs="Times New Roman"/>
          <w:sz w:val="24"/>
          <w:szCs w:val="24"/>
        </w:rPr>
        <w:t>impacts of G</w:t>
      </w:r>
      <w:r w:rsidR="00C96E96">
        <w:rPr>
          <w:rFonts w:ascii="Times New Roman" w:hAnsi="Times New Roman" w:cs="Times New Roman"/>
          <w:sz w:val="24"/>
          <w:szCs w:val="24"/>
        </w:rPr>
        <w:t>A</w:t>
      </w:r>
      <w:r w:rsidR="002B2609">
        <w:rPr>
          <w:rFonts w:ascii="Times New Roman" w:hAnsi="Times New Roman" w:cs="Times New Roman"/>
          <w:sz w:val="24"/>
          <w:szCs w:val="24"/>
        </w:rPr>
        <w:t xml:space="preserve">VCs </w:t>
      </w:r>
      <w:sdt>
        <w:sdtPr>
          <w:rPr>
            <w:rFonts w:ascii="Times New Roman" w:hAnsi="Times New Roman" w:cs="Times New Roman"/>
            <w:sz w:val="24"/>
            <w:szCs w:val="24"/>
          </w:rPr>
          <w:alias w:val="To edit, see citavi.com/edit"/>
          <w:tag w:val="CitaviPlaceholder#4dc41edb-e7a0-4727-a465-b9e73c83aa04"/>
          <w:id w:val="-1720354860"/>
          <w:placeholder>
            <w:docPart w:val="DefaultPlaceholder_-1854013440"/>
          </w:placeholder>
        </w:sdtPr>
        <w:sdtEndPr/>
        <w:sdtContent>
          <w:r w:rsidR="00900D9F">
            <w:rPr>
              <w:rFonts w:ascii="Times New Roman" w:hAnsi="Times New Roman" w:cs="Times New Roman"/>
              <w:sz w:val="24"/>
              <w:szCs w:val="24"/>
            </w:rPr>
            <w:fldChar w:fldCharType="begin"/>
          </w:r>
          <w:r w:rsid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U3L2plbC4yMDIwMTUzOSIsIlVyaVN0cmluZyI6Imh0dHBzOi8vZG9pLm9yZy8xMC4xMjU3L2plbC4yMDIwMTUz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M2MjUzL2JhZS0xMjU1OCIsIlVyaVN0cmluZyI6Imh0dHBzOi8vZG9pLm9yZy8xMC4zNjI1My9iYWUtMTI1NT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}</w:instrText>
          </w:r>
          <w:r w:rsidR="00900D9F">
            <w:rPr>
              <w:rFonts w:ascii="Times New Roman" w:hAnsi="Times New Roman" w:cs="Times New Roman"/>
              <w:sz w:val="24"/>
              <w:szCs w:val="24"/>
            </w:rPr>
            <w:fldChar w:fldCharType="separate"/>
          </w:r>
          <w:r w:rsidR="004C4B6B">
            <w:rPr>
              <w:rFonts w:ascii="Times New Roman" w:hAnsi="Times New Roman" w:cs="Times New Roman"/>
              <w:sz w:val="24"/>
              <w:szCs w:val="24"/>
            </w:rPr>
            <w:t>(Barrett et al. 2022; Nenci et al. 2022)</w:t>
          </w:r>
          <w:r w:rsidR="00900D9F">
            <w:rPr>
              <w:rFonts w:ascii="Times New Roman" w:hAnsi="Times New Roman" w:cs="Times New Roman"/>
              <w:sz w:val="24"/>
              <w:szCs w:val="24"/>
            </w:rPr>
            <w:fldChar w:fldCharType="end"/>
          </w:r>
        </w:sdtContent>
      </w:sdt>
      <w:r w:rsidR="002B2609">
        <w:rPr>
          <w:rFonts w:ascii="Times New Roman" w:hAnsi="Times New Roman" w:cs="Times New Roman"/>
          <w:sz w:val="24"/>
          <w:szCs w:val="24"/>
        </w:rPr>
        <w:t xml:space="preserve">. </w:t>
      </w:r>
    </w:p>
    <w:p w14:paraId="4334164F" w14:textId="03FB71EF" w:rsidR="004E295E" w:rsidRPr="003A2110" w:rsidRDefault="002B2609" w:rsidP="003A21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map and document the evolution of </w:t>
      </w:r>
      <w:r w:rsidR="00A645E9">
        <w:rPr>
          <w:rFonts w:ascii="Times New Roman" w:hAnsi="Times New Roman" w:cs="Times New Roman"/>
          <w:sz w:val="24"/>
          <w:szCs w:val="24"/>
        </w:rPr>
        <w:t>GAVCs</w:t>
      </w:r>
      <w:r>
        <w:rPr>
          <w:rFonts w:ascii="Times New Roman" w:hAnsi="Times New Roman" w:cs="Times New Roman"/>
          <w:sz w:val="24"/>
          <w:szCs w:val="24"/>
        </w:rPr>
        <w:t xml:space="preserve"> between 1990 and 2020, highlighting trends and </w:t>
      </w:r>
      <w:r w:rsidR="00A645E9">
        <w:rPr>
          <w:rFonts w:ascii="Times New Roman" w:hAnsi="Times New Roman" w:cs="Times New Roman"/>
          <w:sz w:val="24"/>
          <w:szCs w:val="24"/>
        </w:rPr>
        <w:t xml:space="preserve">key </w:t>
      </w:r>
      <w:r w:rsidR="00FE62F9">
        <w:rPr>
          <w:rFonts w:ascii="Times New Roman" w:hAnsi="Times New Roman" w:cs="Times New Roman"/>
          <w:sz w:val="24"/>
          <w:szCs w:val="24"/>
        </w:rPr>
        <w:t xml:space="preserve">country </w:t>
      </w:r>
      <w:r>
        <w:rPr>
          <w:rFonts w:ascii="Times New Roman" w:hAnsi="Times New Roman" w:cs="Times New Roman"/>
          <w:sz w:val="24"/>
          <w:szCs w:val="24"/>
        </w:rPr>
        <w:t>players. We then investigate the relationship between G</w:t>
      </w:r>
      <w:r w:rsidR="00C96E96">
        <w:rPr>
          <w:rFonts w:ascii="Times New Roman" w:hAnsi="Times New Roman" w:cs="Times New Roman"/>
          <w:sz w:val="24"/>
          <w:szCs w:val="24"/>
        </w:rPr>
        <w:t>A</w:t>
      </w:r>
      <w:r>
        <w:rPr>
          <w:rFonts w:ascii="Times New Roman" w:hAnsi="Times New Roman" w:cs="Times New Roman"/>
          <w:sz w:val="24"/>
          <w:szCs w:val="24"/>
        </w:rPr>
        <w:t xml:space="preserve">VCs </w:t>
      </w:r>
      <w:r w:rsidR="000C4700">
        <w:rPr>
          <w:rFonts w:ascii="Times New Roman" w:hAnsi="Times New Roman" w:cs="Times New Roman"/>
          <w:sz w:val="24"/>
          <w:szCs w:val="24"/>
        </w:rPr>
        <w:t xml:space="preserve">and </w:t>
      </w:r>
      <w:r w:rsidR="00FE62F9">
        <w:rPr>
          <w:rFonts w:ascii="Times New Roman" w:hAnsi="Times New Roman" w:cs="Times New Roman"/>
          <w:sz w:val="24"/>
          <w:szCs w:val="24"/>
        </w:rPr>
        <w:t xml:space="preserve">different aspects of food security and nutrition </w:t>
      </w:r>
      <w:r w:rsidR="000C4700">
        <w:rPr>
          <w:rFonts w:ascii="Times New Roman" w:hAnsi="Times New Roman" w:cs="Times New Roman"/>
          <w:sz w:val="24"/>
          <w:szCs w:val="24"/>
        </w:rPr>
        <w:t>such as the</w:t>
      </w:r>
      <w:r w:rsidR="00F154F2">
        <w:rPr>
          <w:rFonts w:ascii="Times New Roman" w:hAnsi="Times New Roman" w:cs="Times New Roman"/>
          <w:sz w:val="24"/>
          <w:szCs w:val="24"/>
        </w:rPr>
        <w:t xml:space="preserve"> </w:t>
      </w:r>
      <w:r w:rsidR="00FE62F9">
        <w:rPr>
          <w:rFonts w:ascii="Times New Roman" w:hAnsi="Times New Roman" w:cs="Times New Roman"/>
          <w:sz w:val="24"/>
          <w:szCs w:val="24"/>
        </w:rPr>
        <w:t>average per capita energy intake of the population as well as</w:t>
      </w:r>
      <w:r>
        <w:rPr>
          <w:rFonts w:ascii="Times New Roman" w:hAnsi="Times New Roman" w:cs="Times New Roman"/>
          <w:sz w:val="24"/>
          <w:szCs w:val="24"/>
        </w:rPr>
        <w:t xml:space="preserve"> children’s nutritional outcomes such as </w:t>
      </w:r>
      <w:r w:rsidR="00A645E9">
        <w:rPr>
          <w:rFonts w:ascii="Times New Roman" w:hAnsi="Times New Roman" w:cs="Times New Roman"/>
          <w:sz w:val="24"/>
          <w:szCs w:val="24"/>
        </w:rPr>
        <w:t>overweight</w:t>
      </w:r>
      <w:r>
        <w:rPr>
          <w:rFonts w:ascii="Times New Roman" w:hAnsi="Times New Roman" w:cs="Times New Roman"/>
          <w:sz w:val="24"/>
          <w:szCs w:val="24"/>
        </w:rPr>
        <w:t>, undernourishment</w:t>
      </w:r>
      <w:r w:rsidR="00F154F2">
        <w:rPr>
          <w:rFonts w:ascii="Times New Roman" w:hAnsi="Times New Roman" w:cs="Times New Roman"/>
          <w:sz w:val="24"/>
          <w:szCs w:val="24"/>
        </w:rPr>
        <w:t>,</w:t>
      </w:r>
      <w:r>
        <w:rPr>
          <w:rFonts w:ascii="Times New Roman" w:hAnsi="Times New Roman" w:cs="Times New Roman"/>
          <w:sz w:val="24"/>
          <w:szCs w:val="24"/>
        </w:rPr>
        <w:t xml:space="preserve"> and stunting</w:t>
      </w:r>
      <w:r w:rsidR="00300069">
        <w:rPr>
          <w:rFonts w:ascii="Times New Roman" w:hAnsi="Times New Roman" w:cs="Times New Roman"/>
          <w:sz w:val="24"/>
          <w:szCs w:val="24"/>
        </w:rPr>
        <w:t xml:space="preserve">. </w:t>
      </w:r>
      <w:r>
        <w:rPr>
          <w:rFonts w:ascii="Times New Roman" w:hAnsi="Times New Roman" w:cs="Times New Roman"/>
          <w:sz w:val="24"/>
          <w:szCs w:val="24"/>
        </w:rPr>
        <w:t>Using the</w:t>
      </w:r>
      <w:r w:rsidR="004917FF">
        <w:rPr>
          <w:rFonts w:ascii="Times New Roman" w:hAnsi="Times New Roman" w:cs="Times New Roman"/>
          <w:sz w:val="24"/>
          <w:szCs w:val="24"/>
        </w:rPr>
        <w:t xml:space="preserve"> </w:t>
      </w:r>
      <w:r>
        <w:rPr>
          <w:rFonts w:ascii="Times New Roman" w:hAnsi="Times New Roman" w:cs="Times New Roman"/>
          <w:sz w:val="24"/>
          <w:szCs w:val="24"/>
        </w:rPr>
        <w:t xml:space="preserve">EORA multi-region </w:t>
      </w:r>
      <w:r w:rsidR="00F154F2">
        <w:rPr>
          <w:rFonts w:ascii="Times New Roman" w:hAnsi="Times New Roman" w:cs="Times New Roman"/>
          <w:sz w:val="24"/>
          <w:szCs w:val="24"/>
        </w:rPr>
        <w:t>input-</w:t>
      </w:r>
      <w:r>
        <w:rPr>
          <w:rFonts w:ascii="Times New Roman" w:hAnsi="Times New Roman" w:cs="Times New Roman"/>
          <w:sz w:val="24"/>
          <w:szCs w:val="24"/>
        </w:rPr>
        <w:t xml:space="preserve">output </w:t>
      </w:r>
      <w:r w:rsidR="007C7F71">
        <w:rPr>
          <w:rFonts w:ascii="Times New Roman" w:hAnsi="Times New Roman" w:cs="Times New Roman"/>
          <w:sz w:val="24"/>
          <w:szCs w:val="24"/>
        </w:rPr>
        <w:t>(</w:t>
      </w:r>
      <w:r w:rsidR="007F0284">
        <w:rPr>
          <w:rFonts w:ascii="Times New Roman" w:hAnsi="Times New Roman" w:cs="Times New Roman"/>
          <w:sz w:val="24"/>
          <w:szCs w:val="24"/>
        </w:rPr>
        <w:t>EORA-</w:t>
      </w:r>
      <w:r w:rsidR="007F0284" w:rsidRPr="004C4B6B">
        <w:rPr>
          <w:rFonts w:ascii="Times New Roman" w:hAnsi="Times New Roman" w:cs="Times New Roman"/>
          <w:sz w:val="24"/>
          <w:szCs w:val="24"/>
        </w:rPr>
        <w:t>MRIO</w:t>
      </w:r>
      <w:r w:rsidR="007C7F71">
        <w:rPr>
          <w:rFonts w:ascii="Times New Roman" w:hAnsi="Times New Roman" w:cs="Times New Roman"/>
          <w:sz w:val="24"/>
          <w:szCs w:val="24"/>
        </w:rPr>
        <w:t xml:space="preserve">) </w:t>
      </w:r>
      <w:r>
        <w:rPr>
          <w:rFonts w:ascii="Times New Roman" w:hAnsi="Times New Roman" w:cs="Times New Roman"/>
          <w:sz w:val="24"/>
          <w:szCs w:val="24"/>
        </w:rPr>
        <w:t>tables</w:t>
      </w:r>
      <w:r w:rsidR="00300069">
        <w:rPr>
          <w:rFonts w:ascii="Times New Roman" w:hAnsi="Times New Roman" w:cs="Times New Roman"/>
          <w:sz w:val="24"/>
          <w:szCs w:val="24"/>
        </w:rPr>
        <w:t xml:space="preserve">, we </w:t>
      </w:r>
      <w:r w:rsidR="00FE62F9">
        <w:rPr>
          <w:rFonts w:ascii="Times New Roman" w:hAnsi="Times New Roman" w:cs="Times New Roman"/>
          <w:sz w:val="24"/>
          <w:szCs w:val="24"/>
        </w:rPr>
        <w:t>measure</w:t>
      </w:r>
      <w:r w:rsidR="005453EF">
        <w:rPr>
          <w:rFonts w:ascii="Times New Roman" w:hAnsi="Times New Roman" w:cs="Times New Roman"/>
          <w:sz w:val="24"/>
          <w:szCs w:val="24"/>
        </w:rPr>
        <w:t xml:space="preserve"> </w:t>
      </w:r>
      <w:r w:rsidR="00300069">
        <w:rPr>
          <w:rFonts w:ascii="Times New Roman" w:hAnsi="Times New Roman" w:cs="Times New Roman"/>
          <w:sz w:val="24"/>
          <w:szCs w:val="24"/>
        </w:rPr>
        <w:t xml:space="preserve">the sectorial agrifood value chains </w:t>
      </w:r>
      <w:r w:rsidR="00DC5DF7">
        <w:rPr>
          <w:rFonts w:ascii="Times New Roman" w:hAnsi="Times New Roman" w:cs="Times New Roman"/>
          <w:sz w:val="24"/>
          <w:szCs w:val="24"/>
        </w:rPr>
        <w:t xml:space="preserve">integration </w:t>
      </w:r>
      <w:r w:rsidR="00300069">
        <w:rPr>
          <w:rFonts w:ascii="Times New Roman" w:hAnsi="Times New Roman" w:cs="Times New Roman"/>
          <w:sz w:val="24"/>
          <w:szCs w:val="24"/>
        </w:rPr>
        <w:t>and employ</w:t>
      </w:r>
      <w:r>
        <w:rPr>
          <w:rFonts w:ascii="Times New Roman" w:hAnsi="Times New Roman" w:cs="Times New Roman"/>
          <w:sz w:val="24"/>
          <w:szCs w:val="24"/>
        </w:rPr>
        <w:t xml:space="preserve"> the Bartik-shift share </w:t>
      </w:r>
      <w:r w:rsidR="00FE62F9">
        <w:rPr>
          <w:rFonts w:ascii="Times New Roman" w:hAnsi="Times New Roman" w:cs="Times New Roman"/>
          <w:sz w:val="24"/>
          <w:szCs w:val="24"/>
        </w:rPr>
        <w:t>I</w:t>
      </w:r>
      <w:r w:rsidR="00DB3130">
        <w:rPr>
          <w:rFonts w:ascii="Times New Roman" w:hAnsi="Times New Roman" w:cs="Times New Roman"/>
          <w:sz w:val="24"/>
          <w:szCs w:val="24"/>
        </w:rPr>
        <w:t>nstrumental</w:t>
      </w:r>
      <w:r>
        <w:rPr>
          <w:rFonts w:ascii="Times New Roman" w:hAnsi="Times New Roman" w:cs="Times New Roman"/>
          <w:sz w:val="24"/>
          <w:szCs w:val="24"/>
        </w:rPr>
        <w:t xml:space="preserve"> </w:t>
      </w:r>
      <w:r w:rsidR="00FE62F9">
        <w:rPr>
          <w:rFonts w:ascii="Times New Roman" w:hAnsi="Times New Roman" w:cs="Times New Roman"/>
          <w:sz w:val="24"/>
          <w:szCs w:val="24"/>
        </w:rPr>
        <w:t>V</w:t>
      </w:r>
      <w:r>
        <w:rPr>
          <w:rFonts w:ascii="Times New Roman" w:hAnsi="Times New Roman" w:cs="Times New Roman"/>
          <w:sz w:val="24"/>
          <w:szCs w:val="24"/>
        </w:rPr>
        <w:t>ariable</w:t>
      </w:r>
      <w:r w:rsidR="00FE62F9">
        <w:rPr>
          <w:rFonts w:ascii="Times New Roman" w:hAnsi="Times New Roman" w:cs="Times New Roman"/>
          <w:sz w:val="24"/>
          <w:szCs w:val="24"/>
        </w:rPr>
        <w:t xml:space="preserve"> (IV)</w:t>
      </w:r>
      <w:r>
        <w:rPr>
          <w:rFonts w:ascii="Times New Roman" w:hAnsi="Times New Roman" w:cs="Times New Roman"/>
          <w:sz w:val="24"/>
          <w:szCs w:val="24"/>
        </w:rPr>
        <w:t xml:space="preserve"> </w:t>
      </w:r>
      <w:r w:rsidR="005453EF">
        <w:rPr>
          <w:rFonts w:ascii="Times New Roman" w:hAnsi="Times New Roman" w:cs="Times New Roman"/>
          <w:sz w:val="24"/>
          <w:szCs w:val="24"/>
        </w:rPr>
        <w:t>approach</w:t>
      </w:r>
      <w:r w:rsidR="005D5F23">
        <w:rPr>
          <w:rFonts w:ascii="Times New Roman" w:hAnsi="Times New Roman" w:cs="Times New Roman"/>
          <w:sz w:val="24"/>
          <w:szCs w:val="24"/>
        </w:rPr>
        <w:t xml:space="preserve"> and several other identification strategies including the </w:t>
      </w:r>
      <w:proofErr w:type="spellStart"/>
      <w:r w:rsidR="005D5F23">
        <w:rPr>
          <w:rFonts w:ascii="Times New Roman" w:hAnsi="Times New Roman" w:cs="Times New Roman"/>
          <w:sz w:val="24"/>
          <w:szCs w:val="24"/>
        </w:rPr>
        <w:t>Lewbel’s</w:t>
      </w:r>
      <w:proofErr w:type="spellEnd"/>
      <w:r w:rsidR="005D5F23">
        <w:rPr>
          <w:rFonts w:ascii="Times New Roman" w:hAnsi="Times New Roman" w:cs="Times New Roman"/>
          <w:sz w:val="24"/>
          <w:szCs w:val="24"/>
        </w:rPr>
        <w:t xml:space="preserve"> IV method and the </w:t>
      </w:r>
      <w:proofErr w:type="spellStart"/>
      <w:r w:rsidR="005D5F23">
        <w:rPr>
          <w:rFonts w:ascii="Times New Roman" w:hAnsi="Times New Roman" w:cs="Times New Roman"/>
          <w:sz w:val="24"/>
          <w:szCs w:val="24"/>
        </w:rPr>
        <w:t>Arrelano</w:t>
      </w:r>
      <w:proofErr w:type="spellEnd"/>
      <w:r w:rsidR="005D5F23">
        <w:rPr>
          <w:rFonts w:ascii="Times New Roman" w:hAnsi="Times New Roman" w:cs="Times New Roman"/>
          <w:sz w:val="24"/>
          <w:szCs w:val="24"/>
        </w:rPr>
        <w:t xml:space="preserve">-Bond estimator as well as </w:t>
      </w:r>
      <w:r w:rsidR="000C4700">
        <w:rPr>
          <w:rFonts w:ascii="Times New Roman" w:hAnsi="Times New Roman" w:cs="Times New Roman"/>
          <w:sz w:val="24"/>
          <w:szCs w:val="24"/>
        </w:rPr>
        <w:t xml:space="preserve">the </w:t>
      </w:r>
      <w:r w:rsidR="005D5F23">
        <w:rPr>
          <w:rFonts w:ascii="Times New Roman" w:hAnsi="Times New Roman" w:cs="Times New Roman"/>
          <w:sz w:val="24"/>
          <w:szCs w:val="24"/>
        </w:rPr>
        <w:t xml:space="preserve">Kinky Least Squares regression to alleviate concerns associated with the simultaneity between food security and nutrition status of countries and their integration to </w:t>
      </w:r>
      <w:r w:rsidR="002E2A67">
        <w:rPr>
          <w:rFonts w:ascii="Times New Roman" w:hAnsi="Times New Roman" w:cs="Times New Roman"/>
          <w:sz w:val="24"/>
          <w:szCs w:val="24"/>
        </w:rPr>
        <w:t xml:space="preserve">global </w:t>
      </w:r>
      <w:r w:rsidR="005D5F23">
        <w:rPr>
          <w:rFonts w:ascii="Times New Roman" w:hAnsi="Times New Roman" w:cs="Times New Roman"/>
          <w:sz w:val="24"/>
          <w:szCs w:val="24"/>
        </w:rPr>
        <w:t>agri</w:t>
      </w:r>
      <w:r w:rsidR="002E2A67">
        <w:rPr>
          <w:rFonts w:ascii="Times New Roman" w:hAnsi="Times New Roman" w:cs="Times New Roman"/>
          <w:sz w:val="24"/>
          <w:szCs w:val="24"/>
        </w:rPr>
        <w:t xml:space="preserve">food </w:t>
      </w:r>
      <w:r w:rsidR="005D5F23">
        <w:rPr>
          <w:rFonts w:ascii="Times New Roman" w:hAnsi="Times New Roman" w:cs="Times New Roman"/>
          <w:sz w:val="24"/>
          <w:szCs w:val="24"/>
        </w:rPr>
        <w:t>value chain</w:t>
      </w:r>
      <w:r w:rsidR="002E2A67">
        <w:rPr>
          <w:rFonts w:ascii="Times New Roman" w:hAnsi="Times New Roman" w:cs="Times New Roman"/>
          <w:sz w:val="24"/>
          <w:szCs w:val="24"/>
        </w:rPr>
        <w:t>s</w:t>
      </w:r>
      <w:r w:rsidR="005D5F23">
        <w:rPr>
          <w:rFonts w:ascii="Times New Roman" w:hAnsi="Times New Roman" w:cs="Times New Roman"/>
          <w:sz w:val="24"/>
          <w:szCs w:val="24"/>
        </w:rPr>
        <w:t>.</w:t>
      </w:r>
      <w:r w:rsidR="009B77B2">
        <w:rPr>
          <w:rFonts w:ascii="Times New Roman" w:hAnsi="Times New Roman" w:cs="Times New Roman"/>
          <w:sz w:val="24"/>
          <w:szCs w:val="24"/>
        </w:rPr>
        <w:t xml:space="preserve"> </w:t>
      </w:r>
      <w:r w:rsidR="005356BD">
        <w:rPr>
          <w:rFonts w:ascii="Times New Roman" w:hAnsi="Times New Roman" w:cs="Times New Roman"/>
          <w:sz w:val="24"/>
          <w:szCs w:val="24"/>
        </w:rPr>
        <w:t xml:space="preserve">We </w:t>
      </w:r>
      <w:r w:rsidR="00A16C55">
        <w:rPr>
          <w:rFonts w:ascii="Times New Roman" w:hAnsi="Times New Roman" w:cs="Times New Roman"/>
          <w:sz w:val="24"/>
          <w:szCs w:val="24"/>
        </w:rPr>
        <w:t>focus on</w:t>
      </w:r>
      <w:r w:rsidR="005453EF">
        <w:rPr>
          <w:rFonts w:ascii="Times New Roman" w:hAnsi="Times New Roman" w:cs="Times New Roman"/>
          <w:sz w:val="24"/>
          <w:szCs w:val="24"/>
        </w:rPr>
        <w:t xml:space="preserve"> </w:t>
      </w:r>
      <w:r w:rsidR="00300069">
        <w:rPr>
          <w:rFonts w:ascii="Times New Roman" w:hAnsi="Times New Roman" w:cs="Times New Roman"/>
          <w:sz w:val="24"/>
          <w:szCs w:val="24"/>
        </w:rPr>
        <w:t>G</w:t>
      </w:r>
      <w:r w:rsidR="00C96E96">
        <w:rPr>
          <w:rFonts w:ascii="Times New Roman" w:hAnsi="Times New Roman" w:cs="Times New Roman"/>
          <w:sz w:val="24"/>
          <w:szCs w:val="24"/>
        </w:rPr>
        <w:t>A</w:t>
      </w:r>
      <w:r w:rsidR="00300069">
        <w:rPr>
          <w:rFonts w:ascii="Times New Roman" w:hAnsi="Times New Roman" w:cs="Times New Roman"/>
          <w:sz w:val="24"/>
          <w:szCs w:val="24"/>
        </w:rPr>
        <w:t>VC</w:t>
      </w:r>
      <w:r w:rsidR="005453EF">
        <w:rPr>
          <w:rFonts w:ascii="Times New Roman" w:hAnsi="Times New Roman" w:cs="Times New Roman"/>
          <w:sz w:val="24"/>
          <w:szCs w:val="24"/>
        </w:rPr>
        <w:t>s</w:t>
      </w:r>
      <w:r w:rsidR="00300069">
        <w:rPr>
          <w:rFonts w:ascii="Times New Roman" w:hAnsi="Times New Roman" w:cs="Times New Roman"/>
          <w:sz w:val="24"/>
          <w:szCs w:val="24"/>
        </w:rPr>
        <w:t xml:space="preserve"> </w:t>
      </w:r>
      <w:r w:rsidR="005356BD">
        <w:rPr>
          <w:rFonts w:ascii="Times New Roman" w:hAnsi="Times New Roman" w:cs="Times New Roman"/>
          <w:sz w:val="24"/>
          <w:szCs w:val="24"/>
        </w:rPr>
        <w:t xml:space="preserve">in </w:t>
      </w:r>
      <w:r w:rsidR="00300069">
        <w:rPr>
          <w:rFonts w:ascii="Times New Roman" w:hAnsi="Times New Roman" w:cs="Times New Roman"/>
          <w:sz w:val="24"/>
          <w:szCs w:val="24"/>
        </w:rPr>
        <w:t>both the agricultural the food and beverage</w:t>
      </w:r>
      <w:r w:rsidR="00976422">
        <w:rPr>
          <w:rFonts w:ascii="Times New Roman" w:hAnsi="Times New Roman" w:cs="Times New Roman"/>
          <w:sz w:val="24"/>
          <w:szCs w:val="24"/>
        </w:rPr>
        <w:t>s</w:t>
      </w:r>
      <w:r w:rsidR="00300069">
        <w:rPr>
          <w:rFonts w:ascii="Times New Roman" w:hAnsi="Times New Roman" w:cs="Times New Roman"/>
          <w:sz w:val="24"/>
          <w:szCs w:val="24"/>
        </w:rPr>
        <w:t xml:space="preserve"> sector. </w:t>
      </w:r>
      <w:r w:rsidR="003A2110" w:rsidRPr="003A2110">
        <w:rPr>
          <w:rFonts w:ascii="Times New Roman" w:hAnsi="Times New Roman" w:cs="Times New Roman"/>
          <w:sz w:val="24"/>
          <w:szCs w:val="24"/>
        </w:rPr>
        <w:t xml:space="preserve">This paper primarily focuses on agri-food value chains to analyze their impact on food and </w:t>
      </w:r>
      <w:r w:rsidR="003A2110" w:rsidRPr="003A2110">
        <w:rPr>
          <w:rFonts w:ascii="Times New Roman" w:hAnsi="Times New Roman" w:cs="Times New Roman"/>
          <w:sz w:val="24"/>
          <w:szCs w:val="24"/>
        </w:rPr>
        <w:lastRenderedPageBreak/>
        <w:t>nutrition security, while also recognizing the significance of spillover effects from non-agrifood global value chains.</w:t>
      </w:r>
      <w:r w:rsidR="00071A5F">
        <w:rPr>
          <w:rStyle w:val="FootnoteReference"/>
          <w:rFonts w:ascii="Times New Roman" w:hAnsi="Times New Roman" w:cs="Times New Roman"/>
          <w:sz w:val="24"/>
          <w:szCs w:val="24"/>
        </w:rPr>
        <w:footnoteReference w:id="2"/>
      </w:r>
      <w:r w:rsidR="003A2110" w:rsidRPr="003A2110">
        <w:rPr>
          <w:rFonts w:ascii="Times New Roman" w:hAnsi="Times New Roman" w:cs="Times New Roman"/>
          <w:sz w:val="24"/>
          <w:szCs w:val="24"/>
        </w:rPr>
        <w:t xml:space="preserve"> Agrifood value chains play a critical role by directly influencing food availability, affordability, nutritional content, and intricate supply chain dynamics. </w:t>
      </w:r>
      <w:r w:rsidR="00780EBB">
        <w:rPr>
          <w:rFonts w:ascii="Times New Roman" w:hAnsi="Times New Roman" w:cs="Times New Roman"/>
          <w:sz w:val="24"/>
          <w:szCs w:val="24"/>
        </w:rPr>
        <w:t xml:space="preserve">We also perform the analysis globally across different countries classified by income group to address the associated heterogeneities. </w:t>
      </w:r>
    </w:p>
    <w:p w14:paraId="6D3590FE" w14:textId="7DF29872" w:rsidR="007A7415" w:rsidRDefault="00DC5DF7" w:rsidP="006D2E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About a third of all agrifood exports are taking place through GAVCs (FAO, 2020). </w:t>
      </w:r>
      <w:r w:rsidR="00863C3F">
        <w:rPr>
          <w:rFonts w:ascii="Times New Roman" w:hAnsi="Times New Roman" w:cs="Times New Roman"/>
          <w:sz w:val="24"/>
          <w:szCs w:val="24"/>
        </w:rPr>
        <w:t>O</w:t>
      </w:r>
      <w:r w:rsidR="0097582C" w:rsidRPr="00863C3F">
        <w:rPr>
          <w:rFonts w:ascii="Times New Roman" w:hAnsi="Times New Roman" w:cs="Times New Roman"/>
          <w:sz w:val="24"/>
          <w:szCs w:val="24"/>
        </w:rPr>
        <w:t>ur analysis reveals a global uptrend in participation</w:t>
      </w:r>
      <w:r w:rsidR="00863C3F" w:rsidRPr="00863C3F">
        <w:rPr>
          <w:rFonts w:ascii="Times New Roman" w:hAnsi="Times New Roman" w:cs="Times New Roman"/>
          <w:sz w:val="24"/>
          <w:szCs w:val="24"/>
        </w:rPr>
        <w:t xml:space="preserve"> in GAVCs</w:t>
      </w:r>
      <w:r w:rsidR="0097582C" w:rsidRPr="00863C3F">
        <w:rPr>
          <w:rFonts w:ascii="Times New Roman" w:hAnsi="Times New Roman" w:cs="Times New Roman"/>
          <w:sz w:val="24"/>
          <w:szCs w:val="24"/>
        </w:rPr>
        <w:t xml:space="preserve">, yet significant potential remains for greater involvement, particularly among developing nations that often lack robust integration into global markets. Notably, countries in higher income </w:t>
      </w:r>
      <w:r w:rsidR="004E295E">
        <w:rPr>
          <w:rFonts w:ascii="Times New Roman" w:hAnsi="Times New Roman" w:cs="Times New Roman"/>
          <w:sz w:val="24"/>
          <w:szCs w:val="24"/>
        </w:rPr>
        <w:t>groups</w:t>
      </w:r>
      <w:r w:rsidR="0097582C" w:rsidRPr="00863C3F">
        <w:rPr>
          <w:rFonts w:ascii="Times New Roman" w:hAnsi="Times New Roman" w:cs="Times New Roman"/>
          <w:sz w:val="24"/>
          <w:szCs w:val="24"/>
        </w:rPr>
        <w:t xml:space="preserve"> exhibit greater levels of integration into GAVCs.</w:t>
      </w:r>
      <w:r>
        <w:rPr>
          <w:rFonts w:ascii="Times New Roman" w:hAnsi="Times New Roman" w:cs="Times New Roman"/>
          <w:sz w:val="24"/>
          <w:szCs w:val="24"/>
        </w:rPr>
        <w:t xml:space="preserve"> </w:t>
      </w:r>
      <w:r w:rsidR="007A7415">
        <w:rPr>
          <w:rFonts w:ascii="Times New Roman" w:hAnsi="Times New Roman" w:cs="Times New Roman"/>
          <w:sz w:val="24"/>
          <w:szCs w:val="24"/>
        </w:rPr>
        <w:t xml:space="preserve">Using </w:t>
      </w:r>
      <w:r w:rsidR="008C4B85">
        <w:rPr>
          <w:rFonts w:ascii="Times New Roman" w:hAnsi="Times New Roman" w:cs="Times New Roman"/>
          <w:sz w:val="24"/>
          <w:szCs w:val="24"/>
        </w:rPr>
        <w:t xml:space="preserve">GVC </w:t>
      </w:r>
      <w:r w:rsidR="007A7415">
        <w:rPr>
          <w:rFonts w:ascii="Times New Roman" w:hAnsi="Times New Roman" w:cs="Times New Roman"/>
          <w:sz w:val="24"/>
          <w:szCs w:val="24"/>
        </w:rPr>
        <w:t xml:space="preserve">network graphs, we further show </w:t>
      </w:r>
      <w:r w:rsidR="00863C3F">
        <w:rPr>
          <w:rFonts w:ascii="Times New Roman" w:hAnsi="Times New Roman" w:cs="Times New Roman"/>
          <w:sz w:val="24"/>
          <w:szCs w:val="24"/>
        </w:rPr>
        <w:t>that a</w:t>
      </w:r>
      <w:r w:rsidR="007A7415">
        <w:rPr>
          <w:rFonts w:ascii="Times New Roman" w:hAnsi="Times New Roman" w:cs="Times New Roman"/>
          <w:sz w:val="24"/>
          <w:szCs w:val="24"/>
        </w:rPr>
        <w:t xml:space="preserve">ll continents (Africa, Asia, Europe, Americas) </w:t>
      </w:r>
      <w:r w:rsidR="007D7B9E">
        <w:rPr>
          <w:rFonts w:ascii="Times New Roman" w:hAnsi="Times New Roman" w:cs="Times New Roman"/>
          <w:sz w:val="24"/>
          <w:szCs w:val="24"/>
        </w:rPr>
        <w:t>seem to be well</w:t>
      </w:r>
      <w:r w:rsidR="007A7415">
        <w:rPr>
          <w:rFonts w:ascii="Times New Roman" w:hAnsi="Times New Roman" w:cs="Times New Roman"/>
          <w:sz w:val="24"/>
          <w:szCs w:val="24"/>
        </w:rPr>
        <w:t xml:space="preserve"> integrated</w:t>
      </w:r>
      <w:r w:rsidR="007D7B9E">
        <w:rPr>
          <w:rFonts w:ascii="Times New Roman" w:hAnsi="Times New Roman" w:cs="Times New Roman"/>
          <w:sz w:val="24"/>
          <w:szCs w:val="24"/>
        </w:rPr>
        <w:t xml:space="preserve"> in GAVCs</w:t>
      </w:r>
      <w:r w:rsidR="00A9154D">
        <w:rPr>
          <w:rFonts w:ascii="Times New Roman" w:hAnsi="Times New Roman" w:cs="Times New Roman"/>
          <w:sz w:val="24"/>
          <w:szCs w:val="24"/>
        </w:rPr>
        <w:t xml:space="preserve"> </w:t>
      </w:r>
      <w:r w:rsidR="000B6AD5">
        <w:rPr>
          <w:rFonts w:ascii="Times New Roman" w:hAnsi="Times New Roman" w:cs="Times New Roman"/>
          <w:sz w:val="24"/>
          <w:szCs w:val="24"/>
        </w:rPr>
        <w:t>and the</w:t>
      </w:r>
      <w:r w:rsidR="00524CE3">
        <w:rPr>
          <w:rFonts w:ascii="Times New Roman" w:hAnsi="Times New Roman" w:cs="Times New Roman"/>
          <w:sz w:val="24"/>
          <w:szCs w:val="24"/>
        </w:rPr>
        <w:t xml:space="preserve"> intensity of </w:t>
      </w:r>
      <w:r w:rsidR="00A9154D">
        <w:rPr>
          <w:rFonts w:ascii="Times New Roman" w:hAnsi="Times New Roman" w:cs="Times New Roman"/>
          <w:sz w:val="24"/>
          <w:szCs w:val="24"/>
        </w:rPr>
        <w:t>GA</w:t>
      </w:r>
      <w:r w:rsidR="00285ADF">
        <w:rPr>
          <w:rFonts w:ascii="Times New Roman" w:hAnsi="Times New Roman" w:cs="Times New Roman"/>
          <w:sz w:val="24"/>
          <w:szCs w:val="24"/>
        </w:rPr>
        <w:t xml:space="preserve">VC </w:t>
      </w:r>
      <w:r w:rsidR="00524CE3">
        <w:rPr>
          <w:rFonts w:ascii="Times New Roman" w:hAnsi="Times New Roman" w:cs="Times New Roman"/>
          <w:sz w:val="24"/>
          <w:szCs w:val="24"/>
        </w:rPr>
        <w:t xml:space="preserve">participation is increasing over time with more established links between countries. </w:t>
      </w:r>
      <w:r w:rsidR="004E295E">
        <w:rPr>
          <w:rFonts w:ascii="Times New Roman" w:hAnsi="Times New Roman" w:cs="Times New Roman"/>
          <w:sz w:val="24"/>
          <w:szCs w:val="24"/>
        </w:rPr>
        <w:t>Countries are also integrated in GAVCs with some more positioned in the upstream agriculture sector and others in the downstream food and beverages sector. GAVC participation in both the upstream agriculture sector and the downstream food and beverages sector follows a similar trend although with some nuanced heterogeneity.</w:t>
      </w:r>
    </w:p>
    <w:p w14:paraId="7F5161E0" w14:textId="6800B8B6" w:rsidR="002B2609" w:rsidRDefault="00A96051" w:rsidP="000130E6">
      <w:pPr>
        <w:spacing w:line="360" w:lineRule="auto"/>
        <w:jc w:val="both"/>
        <w:rPr>
          <w:rFonts w:ascii="Times New Roman" w:hAnsi="Times New Roman" w:cs="Times New Roman"/>
          <w:sz w:val="24"/>
          <w:szCs w:val="24"/>
        </w:rPr>
      </w:pPr>
      <w:r>
        <w:rPr>
          <w:rFonts w:ascii="Times New Roman" w:hAnsi="Times New Roman" w:cs="Times New Roman"/>
          <w:sz w:val="24"/>
          <w:szCs w:val="24"/>
        </w:rPr>
        <w:t>We show a positive (negative) association between countries’ participation in GAVCs and energy intake (</w:t>
      </w:r>
      <w:r w:rsidRPr="00426157">
        <w:rPr>
          <w:rFonts w:ascii="Times New Roman" w:hAnsi="Times New Roman" w:cs="Times New Roman"/>
          <w:sz w:val="24"/>
          <w:szCs w:val="24"/>
        </w:rPr>
        <w:t>prevalence of undernourishment</w:t>
      </w:r>
      <w:r>
        <w:rPr>
          <w:rFonts w:ascii="Times New Roman" w:hAnsi="Times New Roman" w:cs="Times New Roman"/>
          <w:sz w:val="24"/>
          <w:szCs w:val="24"/>
        </w:rPr>
        <w:t>) and no association with obesity and stunting at the global level.</w:t>
      </w:r>
      <w:r w:rsidR="002B2609">
        <w:rPr>
          <w:rFonts w:ascii="Times New Roman" w:hAnsi="Times New Roman" w:cs="Times New Roman"/>
          <w:sz w:val="24"/>
          <w:szCs w:val="24"/>
        </w:rPr>
        <w:t xml:space="preserve"> Disentangling the </w:t>
      </w:r>
      <w:r w:rsidR="00DB3130">
        <w:rPr>
          <w:rFonts w:ascii="Times New Roman" w:hAnsi="Times New Roman" w:cs="Times New Roman"/>
          <w:sz w:val="24"/>
          <w:szCs w:val="24"/>
        </w:rPr>
        <w:t>results</w:t>
      </w:r>
      <w:r w:rsidR="002B2609">
        <w:rPr>
          <w:rFonts w:ascii="Times New Roman" w:hAnsi="Times New Roman" w:cs="Times New Roman"/>
          <w:sz w:val="24"/>
          <w:szCs w:val="24"/>
        </w:rPr>
        <w:t xml:space="preserve"> by income groups</w:t>
      </w:r>
      <w:r w:rsidR="006A1FFE">
        <w:rPr>
          <w:rFonts w:ascii="Times New Roman" w:hAnsi="Times New Roman" w:cs="Times New Roman"/>
          <w:sz w:val="24"/>
          <w:szCs w:val="24"/>
        </w:rPr>
        <w:t xml:space="preserve"> following the World Bank classification (World Bank, 2023</w:t>
      </w:r>
      <w:r w:rsidR="006A1FFE" w:rsidRPr="009F48DA">
        <w:rPr>
          <w:rFonts w:ascii="Times New Roman" w:hAnsi="Times New Roman" w:cs="Times New Roman"/>
          <w:sz w:val="24"/>
          <w:szCs w:val="24"/>
        </w:rPr>
        <w:t>)</w:t>
      </w:r>
      <w:r w:rsidR="002B2609" w:rsidRPr="009F48DA">
        <w:rPr>
          <w:rFonts w:ascii="Times New Roman" w:hAnsi="Times New Roman" w:cs="Times New Roman"/>
          <w:sz w:val="24"/>
          <w:szCs w:val="24"/>
        </w:rPr>
        <w:t xml:space="preserve">, we underscore significant heterogeneity on several </w:t>
      </w:r>
      <w:r w:rsidR="00DB3130" w:rsidRPr="009F48DA">
        <w:rPr>
          <w:rFonts w:ascii="Times New Roman" w:hAnsi="Times New Roman" w:cs="Times New Roman"/>
          <w:sz w:val="24"/>
          <w:szCs w:val="24"/>
        </w:rPr>
        <w:t>fronts</w:t>
      </w:r>
      <w:r w:rsidR="002B2609" w:rsidRPr="009F48DA">
        <w:rPr>
          <w:rFonts w:ascii="Times New Roman" w:hAnsi="Times New Roman" w:cs="Times New Roman"/>
          <w:sz w:val="24"/>
          <w:szCs w:val="24"/>
        </w:rPr>
        <w:t xml:space="preserve">. </w:t>
      </w:r>
      <w:r w:rsidR="006062CD" w:rsidRPr="006062CD">
        <w:rPr>
          <w:rStyle w:val="cf01"/>
          <w:rFonts w:ascii="Times New Roman" w:hAnsi="Times New Roman" w:cs="Times New Roman"/>
          <w:sz w:val="24"/>
          <w:szCs w:val="24"/>
        </w:rPr>
        <w:t>In general, we find consistent results for higher income groups compared to the global sample. GAVC participation for low-income groups is associated solely with reduced stunting, while lower middle-income groups exhibit mixed outcomes, including reduced stunting alongside increased undernourishment and overweight</w:t>
      </w:r>
      <w:r w:rsidR="006062CD">
        <w:rPr>
          <w:rStyle w:val="cf01"/>
          <w:rFonts w:ascii="Times New Roman" w:hAnsi="Times New Roman" w:cs="Times New Roman"/>
          <w:sz w:val="24"/>
          <w:szCs w:val="24"/>
        </w:rPr>
        <w:t>.</w:t>
      </w:r>
      <w:r w:rsidR="006062CD" w:rsidRPr="006062CD">
        <w:rPr>
          <w:rFonts w:ascii="Times New Roman" w:hAnsi="Times New Roman" w:cs="Times New Roman"/>
          <w:sz w:val="24"/>
          <w:szCs w:val="24"/>
        </w:rPr>
        <w:t xml:space="preserve"> </w:t>
      </w:r>
      <w:r w:rsidR="009F48DA" w:rsidRPr="009F48DA">
        <w:rPr>
          <w:rFonts w:ascii="Times New Roman" w:hAnsi="Times New Roman" w:cs="Times New Roman"/>
          <w:sz w:val="24"/>
          <w:szCs w:val="24"/>
        </w:rPr>
        <w:t>These</w:t>
      </w:r>
      <w:r w:rsidR="009F48DA">
        <w:rPr>
          <w:rFonts w:ascii="Times New Roman" w:hAnsi="Times New Roman" w:cs="Times New Roman"/>
          <w:sz w:val="24"/>
          <w:szCs w:val="24"/>
        </w:rPr>
        <w:t xml:space="preserve"> insights are robust to different estimators</w:t>
      </w:r>
      <w:r w:rsidR="006742B2">
        <w:rPr>
          <w:rFonts w:ascii="Times New Roman" w:hAnsi="Times New Roman" w:cs="Times New Roman"/>
          <w:sz w:val="24"/>
          <w:szCs w:val="24"/>
        </w:rPr>
        <w:t>, suggesting the reliability of the findings</w:t>
      </w:r>
      <w:r w:rsidR="004E295E">
        <w:rPr>
          <w:rFonts w:ascii="Times New Roman" w:hAnsi="Times New Roman" w:cs="Times New Roman"/>
          <w:sz w:val="24"/>
          <w:szCs w:val="24"/>
        </w:rPr>
        <w:t>.</w:t>
      </w:r>
      <w:r w:rsidR="009F48DA">
        <w:rPr>
          <w:rFonts w:ascii="Times New Roman" w:hAnsi="Times New Roman" w:cs="Times New Roman"/>
          <w:sz w:val="24"/>
          <w:szCs w:val="24"/>
        </w:rPr>
        <w:t xml:space="preserve"> </w:t>
      </w:r>
    </w:p>
    <w:p w14:paraId="0E255A67" w14:textId="31A7595E" w:rsidR="007C7F71" w:rsidRDefault="009F616C" w:rsidP="002F71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offer three main contributions to the growing literature on </w:t>
      </w:r>
      <w:r w:rsidR="007C28DB">
        <w:rPr>
          <w:rFonts w:ascii="Times New Roman" w:hAnsi="Times New Roman" w:cs="Times New Roman"/>
          <w:sz w:val="24"/>
          <w:szCs w:val="24"/>
        </w:rPr>
        <w:t xml:space="preserve">the evolution of </w:t>
      </w:r>
      <w:r>
        <w:rPr>
          <w:rFonts w:ascii="Times New Roman" w:hAnsi="Times New Roman" w:cs="Times New Roman"/>
          <w:sz w:val="24"/>
          <w:szCs w:val="24"/>
        </w:rPr>
        <w:t>G</w:t>
      </w:r>
      <w:r w:rsidR="00C96E96">
        <w:rPr>
          <w:rFonts w:ascii="Times New Roman" w:hAnsi="Times New Roman" w:cs="Times New Roman"/>
          <w:sz w:val="24"/>
          <w:szCs w:val="24"/>
        </w:rPr>
        <w:t>A</w:t>
      </w:r>
      <w:r>
        <w:rPr>
          <w:rFonts w:ascii="Times New Roman" w:hAnsi="Times New Roman" w:cs="Times New Roman"/>
          <w:sz w:val="24"/>
          <w:szCs w:val="24"/>
        </w:rPr>
        <w:t>VCs and their implications</w:t>
      </w:r>
      <w:r w:rsidR="007C28DB">
        <w:rPr>
          <w:rFonts w:ascii="Times New Roman" w:hAnsi="Times New Roman" w:cs="Times New Roman"/>
          <w:sz w:val="24"/>
          <w:szCs w:val="24"/>
        </w:rPr>
        <w:t xml:space="preserve"> on </w:t>
      </w:r>
      <w:r w:rsidR="00820942">
        <w:rPr>
          <w:rFonts w:ascii="Times New Roman" w:hAnsi="Times New Roman" w:cs="Times New Roman"/>
          <w:sz w:val="24"/>
          <w:szCs w:val="24"/>
        </w:rPr>
        <w:t>food and nutrition security</w:t>
      </w:r>
      <w:r>
        <w:rPr>
          <w:rFonts w:ascii="Times New Roman" w:hAnsi="Times New Roman" w:cs="Times New Roman"/>
          <w:sz w:val="24"/>
          <w:szCs w:val="24"/>
        </w:rPr>
        <w:t xml:space="preserve">. First, we map and document the evolution </w:t>
      </w:r>
      <w:r w:rsidR="00DB461F">
        <w:rPr>
          <w:rFonts w:ascii="Times New Roman" w:hAnsi="Times New Roman" w:cs="Times New Roman"/>
          <w:sz w:val="24"/>
          <w:szCs w:val="24"/>
        </w:rPr>
        <w:t>of GAVCs</w:t>
      </w:r>
      <w:r>
        <w:rPr>
          <w:rFonts w:ascii="Times New Roman" w:hAnsi="Times New Roman" w:cs="Times New Roman"/>
          <w:sz w:val="24"/>
          <w:szCs w:val="24"/>
        </w:rPr>
        <w:t xml:space="preserve"> showing the </w:t>
      </w:r>
      <w:r w:rsidR="00820942">
        <w:rPr>
          <w:rFonts w:ascii="Times New Roman" w:hAnsi="Times New Roman" w:cs="Times New Roman"/>
          <w:sz w:val="24"/>
          <w:szCs w:val="24"/>
        </w:rPr>
        <w:t xml:space="preserve">participation </w:t>
      </w:r>
      <w:r>
        <w:rPr>
          <w:rFonts w:ascii="Times New Roman" w:hAnsi="Times New Roman" w:cs="Times New Roman"/>
          <w:sz w:val="24"/>
          <w:szCs w:val="24"/>
        </w:rPr>
        <w:t xml:space="preserve">of different countries in both the agriculture </w:t>
      </w:r>
      <w:r w:rsidR="00C96E96">
        <w:rPr>
          <w:rFonts w:ascii="Times New Roman" w:hAnsi="Times New Roman" w:cs="Times New Roman"/>
          <w:sz w:val="24"/>
          <w:szCs w:val="24"/>
        </w:rPr>
        <w:t xml:space="preserve">sector </w:t>
      </w:r>
      <w:r>
        <w:rPr>
          <w:rFonts w:ascii="Times New Roman" w:hAnsi="Times New Roman" w:cs="Times New Roman"/>
          <w:sz w:val="24"/>
          <w:szCs w:val="24"/>
        </w:rPr>
        <w:t xml:space="preserve">as well as the food </w:t>
      </w:r>
      <w:r>
        <w:rPr>
          <w:rFonts w:ascii="Times New Roman" w:hAnsi="Times New Roman" w:cs="Times New Roman"/>
          <w:sz w:val="24"/>
          <w:szCs w:val="24"/>
        </w:rPr>
        <w:lastRenderedPageBreak/>
        <w:t>and beverage</w:t>
      </w:r>
      <w:r w:rsidR="005A0730">
        <w:rPr>
          <w:rFonts w:ascii="Times New Roman" w:hAnsi="Times New Roman" w:cs="Times New Roman"/>
          <w:sz w:val="24"/>
          <w:szCs w:val="24"/>
        </w:rPr>
        <w:t>s</w:t>
      </w:r>
      <w:r>
        <w:rPr>
          <w:rFonts w:ascii="Times New Roman" w:hAnsi="Times New Roman" w:cs="Times New Roman"/>
          <w:sz w:val="24"/>
          <w:szCs w:val="24"/>
        </w:rPr>
        <w:t xml:space="preserve"> </w:t>
      </w:r>
      <w:r w:rsidR="00C96E96">
        <w:rPr>
          <w:rFonts w:ascii="Times New Roman" w:hAnsi="Times New Roman" w:cs="Times New Roman"/>
          <w:sz w:val="24"/>
          <w:szCs w:val="24"/>
        </w:rPr>
        <w:t>sector</w:t>
      </w:r>
      <w:r w:rsidR="00910BD1">
        <w:rPr>
          <w:rFonts w:ascii="Times New Roman" w:hAnsi="Times New Roman" w:cs="Times New Roman"/>
          <w:sz w:val="24"/>
          <w:szCs w:val="24"/>
        </w:rPr>
        <w:t xml:space="preserve">, building on and extending the work of </w:t>
      </w:r>
      <w:sdt>
        <w:sdtPr>
          <w:rPr>
            <w:rFonts w:ascii="Times New Roman" w:hAnsi="Times New Roman" w:cs="Times New Roman"/>
            <w:sz w:val="24"/>
            <w:szCs w:val="24"/>
          </w:rPr>
          <w:alias w:val="To edit, see citavi.com/edit"/>
          <w:tag w:val="CitaviPlaceholder#2b604d17-227c-4643-9ea7-74486d486eca"/>
          <w:id w:val="-1450010809"/>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2QzMDMyMTZkLTkyNzUtNDNmYi04MmFjLTYxZjI2NzljNzY3YSIsIkVudHJpZXMiOlt7IiRpZCI6IjIiLCIkdHlwZSI6IlN3aXNzQWNhZGVtaWMuQ2l0YXZpLkNpdGF0aW9ucy5Xb3JkUGxhY2Vob2xkZXJFbnRyeSwgU3dpc3NBY2FkZW1pYy5DaXRhdmkiLCJJZCI6ImQzYjE0ZWU0LTFjNmQtNDhlMi1hZDRmLTExOGI5NDEzZGRlMyIsIlJhbmdlTGVuZ3RoIjoxMiwiUmVmZXJlbmNlSWQiOiIyZDlkODBlOC01Nzc2LTQ2NWQtODc5OS02MTBiZTVlZmI0Ym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2MjUzL2JhZS0xMjU1OCIsIlVyaVN0cmluZyI6Imh0dHBzOi8vZG9pLm9yZy8xMC4zNjI1My9iYWUtMTI1N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}</w:instrText>
          </w:r>
          <w:r>
            <w:rPr>
              <w:rFonts w:ascii="Times New Roman" w:hAnsi="Times New Roman" w:cs="Times New Roman"/>
              <w:sz w:val="24"/>
              <w:szCs w:val="24"/>
            </w:rPr>
            <w:fldChar w:fldCharType="separate"/>
          </w:r>
          <w:r w:rsidR="004C4B6B">
            <w:rPr>
              <w:rFonts w:ascii="Times New Roman" w:hAnsi="Times New Roman" w:cs="Times New Roman"/>
              <w:sz w:val="24"/>
              <w:szCs w:val="24"/>
            </w:rPr>
            <w:t>Nenci et al.</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d303216d-9275-43fb-82ac-61f2679c767a"/>
          <w:id w:val="1116343204"/>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JiNjA0ZDE3LTIyN2MtNDY0My05ZWE3LTc0NDg2ZDQ4NmVjYSIsIkVudHJpZXMiOlt7IiRpZCI6IjIiLCIkdHlwZSI6IlN3aXNzQWNhZGVtaWMuQ2l0YXZpLkNpdGF0aW9ucy5Xb3JkUGxhY2Vob2xkZXJFbnRyeSwgU3dpc3NBY2FkZW1pYy5DaXRhdmkiLCJJZCI6ImIzNTQzZWUzLWY1NWEtNGZiYi05MjhhLWRlMDQ5NDFkMjllYiIsIlJhbmdlTGVuZ3RoIjo2LCJSZWZlcmVuY2VJZCI6IjJkOWQ4MGU4LTU3NzYtNDY1ZC04Nzk5LTYxMGJlNWVmYjRi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NjI1My9iYWUtMTI1NTgiLCJVcmlTdHJpbmciOiJodHRwczovL2RvaS5vcmcvMTAuMzYyNTMvYmFlLTEyNTU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jIpIn1dfSwiVGFnIjoiQ2l0YXZpUGxhY2Vob2xkZXIjZDMwMzIxNmQtOTI3NS00M2ZiLTgyYWMtNjFmMjY3OWM3NjdhIiwiVGV4dCI6IigyMDIyKSIsIldBSVZlcnNpb24iOiI2LjExLjAuMCJ9}</w:instrText>
          </w:r>
          <w:r>
            <w:rPr>
              <w:rFonts w:ascii="Times New Roman" w:hAnsi="Times New Roman" w:cs="Times New Roman"/>
              <w:sz w:val="24"/>
              <w:szCs w:val="24"/>
            </w:rPr>
            <w:fldChar w:fldCharType="separate"/>
          </w:r>
          <w:r w:rsidR="004C4B6B">
            <w:rPr>
              <w:rFonts w:ascii="Times New Roman" w:hAnsi="Times New Roman" w:cs="Times New Roman"/>
              <w:sz w:val="24"/>
              <w:szCs w:val="24"/>
            </w:rPr>
            <w:t>(2022)</w:t>
          </w:r>
          <w:r>
            <w:rPr>
              <w:rFonts w:ascii="Times New Roman" w:hAnsi="Times New Roman" w:cs="Times New Roman"/>
              <w:sz w:val="24"/>
              <w:szCs w:val="24"/>
            </w:rPr>
            <w:fldChar w:fldCharType="end"/>
          </w:r>
        </w:sdtContent>
      </w:sdt>
      <w:r w:rsidR="00240426">
        <w:rPr>
          <w:rFonts w:ascii="Times New Roman" w:hAnsi="Times New Roman" w:cs="Times New Roman"/>
          <w:sz w:val="24"/>
          <w:szCs w:val="24"/>
        </w:rPr>
        <w:t xml:space="preserve"> that analyzed GAVCs evolution for the period between 1995 and 2015</w:t>
      </w:r>
      <w:r>
        <w:rPr>
          <w:rFonts w:ascii="Times New Roman" w:hAnsi="Times New Roman" w:cs="Times New Roman"/>
          <w:sz w:val="24"/>
          <w:szCs w:val="24"/>
        </w:rPr>
        <w:t xml:space="preserve">. </w:t>
      </w:r>
      <w:r w:rsidR="007C7F71">
        <w:rPr>
          <w:rFonts w:ascii="Times New Roman" w:hAnsi="Times New Roman" w:cs="Times New Roman"/>
          <w:sz w:val="24"/>
          <w:szCs w:val="24"/>
        </w:rPr>
        <w:t xml:space="preserve">The second contribution is in establishing </w:t>
      </w:r>
      <w:r w:rsidR="00C97D14">
        <w:rPr>
          <w:rFonts w:ascii="Times New Roman" w:hAnsi="Times New Roman" w:cs="Times New Roman"/>
          <w:sz w:val="24"/>
          <w:szCs w:val="24"/>
        </w:rPr>
        <w:t xml:space="preserve">the food and nutrition security implications of agrifood value </w:t>
      </w:r>
      <w:r w:rsidR="00FD3DB5">
        <w:rPr>
          <w:rFonts w:ascii="Times New Roman" w:hAnsi="Times New Roman" w:cs="Times New Roman"/>
          <w:sz w:val="24"/>
          <w:szCs w:val="24"/>
        </w:rPr>
        <w:t>chains,</w:t>
      </w:r>
      <w:r w:rsidR="00C97D14">
        <w:rPr>
          <w:rFonts w:ascii="Times New Roman" w:hAnsi="Times New Roman" w:cs="Times New Roman"/>
          <w:sz w:val="24"/>
          <w:szCs w:val="24"/>
        </w:rPr>
        <w:t xml:space="preserve"> specifically GAVCs. Here, we </w:t>
      </w:r>
      <w:r w:rsidR="003B50A2">
        <w:rPr>
          <w:rFonts w:ascii="Times New Roman" w:hAnsi="Times New Roman" w:cs="Times New Roman"/>
          <w:sz w:val="24"/>
          <w:szCs w:val="24"/>
        </w:rPr>
        <w:t xml:space="preserve">find </w:t>
      </w:r>
      <w:r w:rsidR="007C7F71">
        <w:rPr>
          <w:rFonts w:ascii="Times New Roman" w:hAnsi="Times New Roman" w:cs="Times New Roman"/>
          <w:sz w:val="24"/>
          <w:szCs w:val="24"/>
        </w:rPr>
        <w:t xml:space="preserve">a positive </w:t>
      </w:r>
      <w:r w:rsidR="00C97D14">
        <w:rPr>
          <w:rFonts w:ascii="Times New Roman" w:hAnsi="Times New Roman" w:cs="Times New Roman"/>
          <w:sz w:val="24"/>
          <w:szCs w:val="24"/>
        </w:rPr>
        <w:t xml:space="preserve">association </w:t>
      </w:r>
      <w:r w:rsidR="007C7F71">
        <w:rPr>
          <w:rFonts w:ascii="Times New Roman" w:hAnsi="Times New Roman" w:cs="Times New Roman"/>
          <w:sz w:val="24"/>
          <w:szCs w:val="24"/>
        </w:rPr>
        <w:t>between G</w:t>
      </w:r>
      <w:r w:rsidR="00C96E96">
        <w:rPr>
          <w:rFonts w:ascii="Times New Roman" w:hAnsi="Times New Roman" w:cs="Times New Roman"/>
          <w:sz w:val="24"/>
          <w:szCs w:val="24"/>
        </w:rPr>
        <w:t>A</w:t>
      </w:r>
      <w:r w:rsidR="007C7F71">
        <w:rPr>
          <w:rFonts w:ascii="Times New Roman" w:hAnsi="Times New Roman" w:cs="Times New Roman"/>
          <w:sz w:val="24"/>
          <w:szCs w:val="24"/>
        </w:rPr>
        <w:t xml:space="preserve">VCs and dietary energy consumption </w:t>
      </w:r>
      <w:r w:rsidR="00C97D14">
        <w:rPr>
          <w:rFonts w:ascii="Times New Roman" w:hAnsi="Times New Roman" w:cs="Times New Roman"/>
          <w:sz w:val="24"/>
          <w:szCs w:val="24"/>
        </w:rPr>
        <w:t xml:space="preserve">and a negative association between GAVCs and </w:t>
      </w:r>
      <w:r w:rsidR="007C7F71">
        <w:rPr>
          <w:rFonts w:ascii="Times New Roman" w:hAnsi="Times New Roman" w:cs="Times New Roman"/>
          <w:sz w:val="24"/>
          <w:szCs w:val="24"/>
        </w:rPr>
        <w:t xml:space="preserve">undernourishment. </w:t>
      </w:r>
      <w:r w:rsidR="00AF1D26">
        <w:rPr>
          <w:rFonts w:ascii="Times New Roman" w:hAnsi="Times New Roman" w:cs="Times New Roman"/>
          <w:sz w:val="24"/>
          <w:szCs w:val="24"/>
        </w:rPr>
        <w:t>A</w:t>
      </w:r>
      <w:r w:rsidR="00C97D14">
        <w:rPr>
          <w:rFonts w:ascii="Times New Roman" w:hAnsi="Times New Roman" w:cs="Times New Roman"/>
          <w:sz w:val="24"/>
          <w:szCs w:val="24"/>
        </w:rPr>
        <w:t>grifood value chains</w:t>
      </w:r>
      <w:r w:rsidR="00C96E96">
        <w:rPr>
          <w:rFonts w:ascii="Times New Roman" w:hAnsi="Times New Roman" w:cs="Times New Roman"/>
          <w:sz w:val="24"/>
          <w:szCs w:val="24"/>
        </w:rPr>
        <w:t xml:space="preserve"> </w:t>
      </w:r>
      <w:r w:rsidR="00A8408F">
        <w:rPr>
          <w:rFonts w:ascii="Times New Roman" w:hAnsi="Times New Roman" w:cs="Times New Roman"/>
          <w:sz w:val="24"/>
          <w:szCs w:val="24"/>
        </w:rPr>
        <w:t xml:space="preserve">and their economic and social implications </w:t>
      </w:r>
      <w:r w:rsidR="00AF1D26">
        <w:rPr>
          <w:rFonts w:ascii="Times New Roman" w:hAnsi="Times New Roman" w:cs="Times New Roman"/>
          <w:sz w:val="24"/>
          <w:szCs w:val="24"/>
        </w:rPr>
        <w:t xml:space="preserve">have </w:t>
      </w:r>
      <w:r w:rsidR="00A8408F">
        <w:rPr>
          <w:rFonts w:ascii="Times New Roman" w:hAnsi="Times New Roman" w:cs="Times New Roman"/>
          <w:sz w:val="24"/>
          <w:szCs w:val="24"/>
        </w:rPr>
        <w:t xml:space="preserve">mainly </w:t>
      </w:r>
      <w:r w:rsidR="00AF1D26">
        <w:rPr>
          <w:rFonts w:ascii="Times New Roman" w:hAnsi="Times New Roman" w:cs="Times New Roman"/>
          <w:sz w:val="24"/>
          <w:szCs w:val="24"/>
        </w:rPr>
        <w:t>been studie</w:t>
      </w:r>
      <w:r w:rsidR="00FA3431">
        <w:rPr>
          <w:rFonts w:ascii="Times New Roman" w:hAnsi="Times New Roman" w:cs="Times New Roman"/>
          <w:sz w:val="24"/>
          <w:szCs w:val="24"/>
        </w:rPr>
        <w:t>d</w:t>
      </w:r>
      <w:r w:rsidR="00B93940">
        <w:rPr>
          <w:rFonts w:ascii="Times New Roman" w:hAnsi="Times New Roman" w:cs="Times New Roman"/>
          <w:sz w:val="24"/>
          <w:szCs w:val="24"/>
        </w:rPr>
        <w:t xml:space="preserve"> from the perspective of local value chains and based on limited case studies</w:t>
      </w:r>
      <w:r w:rsidR="00AF1D26">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fcec361d-ac01-4c99-a042-d62eaa6a1888"/>
          <w:id w:val="738678306"/>
          <w:placeholder>
            <w:docPart w:val="DefaultPlaceholder_-1854013440"/>
          </w:placeholder>
        </w:sdtPr>
        <w:sdtEndPr/>
        <w:sdtContent>
          <w:r w:rsidR="007C7F71">
            <w:rPr>
              <w:rFonts w:ascii="Times New Roman" w:hAnsi="Times New Roman" w:cs="Times New Roman"/>
              <w:sz w:val="24"/>
              <w:szCs w:val="24"/>
            </w:rPr>
            <w:fldChar w:fldCharType="begin"/>
          </w:r>
          <w:r w:rsid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DE3YzlmLTcwNTYtNDIyZC05YjVlLTliMjY1NjQ3MjIwNCIsIlJhbmdlTGVuZ3RoIjoyNSwiUmVmZXJlbmNlSWQiOiJmOTlmY2MwNi1jZjI4LTRhYTgtODc3MC0zZmZlZTVkNGM5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ZXJhZS9qYngwMTMiLCJVcmlTdHJpbmciOiJodHRwczovL2RvaS5vcmcvMTAuMTA5My9lcmFlL2pieDAx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I1Ny9qZWwuMjAyMDE1MzkiLCJVcmlTdHJpbmciOiJodHRwczovL2RvaS5vcmcvMTAuMTI1Ny9qZWwuMjAyMDE1Mzk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}</w:instrText>
          </w:r>
          <w:r w:rsidR="007C7F71">
            <w:rPr>
              <w:rFonts w:ascii="Times New Roman" w:hAnsi="Times New Roman" w:cs="Times New Roman"/>
              <w:sz w:val="24"/>
              <w:szCs w:val="24"/>
            </w:rPr>
            <w:fldChar w:fldCharType="separate"/>
          </w:r>
          <w:r w:rsidR="004C4B6B">
            <w:rPr>
              <w:rFonts w:ascii="Times New Roman" w:hAnsi="Times New Roman" w:cs="Times New Roman"/>
              <w:sz w:val="24"/>
              <w:szCs w:val="24"/>
            </w:rPr>
            <w:t>(Salvatici and Nenci 2017; Barrett et al. 2022)</w:t>
          </w:r>
          <w:r w:rsidR="007C7F71">
            <w:rPr>
              <w:rFonts w:ascii="Times New Roman" w:hAnsi="Times New Roman" w:cs="Times New Roman"/>
              <w:sz w:val="24"/>
              <w:szCs w:val="24"/>
            </w:rPr>
            <w:fldChar w:fldCharType="end"/>
          </w:r>
        </w:sdtContent>
      </w:sdt>
      <w:r w:rsidR="007C7F71">
        <w:rPr>
          <w:rFonts w:ascii="Times New Roman" w:hAnsi="Times New Roman" w:cs="Times New Roman"/>
          <w:sz w:val="24"/>
          <w:szCs w:val="24"/>
        </w:rPr>
        <w:t xml:space="preserve">. </w:t>
      </w:r>
      <w:r w:rsidR="000B261B">
        <w:rPr>
          <w:rFonts w:ascii="Times New Roman" w:hAnsi="Times New Roman" w:cs="Times New Roman"/>
          <w:sz w:val="24"/>
          <w:szCs w:val="24"/>
        </w:rPr>
        <w:t>Recent studies</w:t>
      </w:r>
      <w:r w:rsidR="00C97D14">
        <w:rPr>
          <w:rFonts w:ascii="Times New Roman" w:hAnsi="Times New Roman" w:cs="Times New Roman"/>
          <w:sz w:val="24"/>
          <w:szCs w:val="24"/>
        </w:rPr>
        <w:t xml:space="preserve"> </w:t>
      </w:r>
      <w:r w:rsidR="005C514A">
        <w:rPr>
          <w:rFonts w:ascii="Times New Roman" w:hAnsi="Times New Roman" w:cs="Times New Roman"/>
          <w:sz w:val="24"/>
          <w:szCs w:val="24"/>
        </w:rPr>
        <w:t xml:space="preserve">provide </w:t>
      </w:r>
      <w:r w:rsidR="00C97D14">
        <w:rPr>
          <w:rFonts w:ascii="Times New Roman" w:hAnsi="Times New Roman" w:cs="Times New Roman"/>
          <w:sz w:val="24"/>
          <w:szCs w:val="24"/>
        </w:rPr>
        <w:t xml:space="preserve">global </w:t>
      </w:r>
      <w:r w:rsidR="005C514A">
        <w:rPr>
          <w:rFonts w:ascii="Times New Roman" w:hAnsi="Times New Roman" w:cs="Times New Roman"/>
          <w:sz w:val="24"/>
          <w:szCs w:val="24"/>
        </w:rPr>
        <w:t xml:space="preserve">assessments </w:t>
      </w:r>
      <w:r w:rsidR="00C97D14">
        <w:rPr>
          <w:rFonts w:ascii="Times New Roman" w:hAnsi="Times New Roman" w:cs="Times New Roman"/>
          <w:sz w:val="24"/>
          <w:szCs w:val="24"/>
        </w:rPr>
        <w:t xml:space="preserve">making use of </w:t>
      </w:r>
      <w:r w:rsidR="007C7F71">
        <w:rPr>
          <w:rFonts w:ascii="Times New Roman" w:hAnsi="Times New Roman" w:cs="Times New Roman"/>
          <w:sz w:val="24"/>
          <w:szCs w:val="24"/>
        </w:rPr>
        <w:t>data from the EORA</w:t>
      </w:r>
      <w:r w:rsidR="007F0284">
        <w:rPr>
          <w:rFonts w:ascii="Times New Roman" w:hAnsi="Times New Roman" w:cs="Times New Roman"/>
          <w:sz w:val="24"/>
          <w:szCs w:val="24"/>
        </w:rPr>
        <w:t>-</w:t>
      </w:r>
      <w:r w:rsidR="007C7F71">
        <w:rPr>
          <w:rFonts w:ascii="Times New Roman" w:hAnsi="Times New Roman" w:cs="Times New Roman"/>
          <w:sz w:val="24"/>
          <w:szCs w:val="24"/>
        </w:rPr>
        <w:t>MRIO</w:t>
      </w:r>
      <w:r w:rsidR="00564D18">
        <w:rPr>
          <w:rFonts w:ascii="Times New Roman" w:hAnsi="Times New Roman" w:cs="Times New Roman"/>
          <w:sz w:val="24"/>
          <w:szCs w:val="24"/>
        </w:rPr>
        <w:t xml:space="preserve"> tables. These papers have broadly looked at </w:t>
      </w:r>
      <w:r w:rsidR="00C4552D">
        <w:rPr>
          <w:rFonts w:ascii="Times New Roman" w:hAnsi="Times New Roman" w:cs="Times New Roman"/>
          <w:sz w:val="24"/>
          <w:szCs w:val="24"/>
        </w:rPr>
        <w:t>interlinkages between G</w:t>
      </w:r>
      <w:r w:rsidR="00B93940">
        <w:rPr>
          <w:rFonts w:ascii="Times New Roman" w:hAnsi="Times New Roman" w:cs="Times New Roman"/>
          <w:sz w:val="24"/>
          <w:szCs w:val="24"/>
        </w:rPr>
        <w:t>A</w:t>
      </w:r>
      <w:r w:rsidR="00C4552D">
        <w:rPr>
          <w:rFonts w:ascii="Times New Roman" w:hAnsi="Times New Roman" w:cs="Times New Roman"/>
          <w:sz w:val="24"/>
          <w:szCs w:val="24"/>
        </w:rPr>
        <w:t xml:space="preserve">VCs and </w:t>
      </w:r>
      <w:r w:rsidR="00564D18">
        <w:rPr>
          <w:rFonts w:ascii="Times New Roman" w:hAnsi="Times New Roman" w:cs="Times New Roman"/>
          <w:sz w:val="24"/>
          <w:szCs w:val="24"/>
        </w:rPr>
        <w:t xml:space="preserve">economic and social upgrading. While economic </w:t>
      </w:r>
      <w:r w:rsidR="00DB3130">
        <w:rPr>
          <w:rFonts w:ascii="Times New Roman" w:hAnsi="Times New Roman" w:cs="Times New Roman"/>
          <w:sz w:val="24"/>
          <w:szCs w:val="24"/>
        </w:rPr>
        <w:t>upgrading</w:t>
      </w:r>
      <w:r w:rsidR="00564D18">
        <w:rPr>
          <w:rFonts w:ascii="Times New Roman" w:hAnsi="Times New Roman" w:cs="Times New Roman"/>
          <w:sz w:val="24"/>
          <w:szCs w:val="24"/>
        </w:rPr>
        <w:t xml:space="preserve"> </w:t>
      </w:r>
      <w:r w:rsidR="00A664EC">
        <w:rPr>
          <w:rFonts w:ascii="Times New Roman" w:hAnsi="Times New Roman" w:cs="Times New Roman"/>
          <w:sz w:val="24"/>
          <w:szCs w:val="24"/>
        </w:rPr>
        <w:t xml:space="preserve">is generally assumed to </w:t>
      </w:r>
      <w:r w:rsidR="00564D18">
        <w:rPr>
          <w:rFonts w:ascii="Times New Roman" w:hAnsi="Times New Roman" w:cs="Times New Roman"/>
          <w:sz w:val="24"/>
          <w:szCs w:val="24"/>
        </w:rPr>
        <w:t xml:space="preserve">translate </w:t>
      </w:r>
      <w:r w:rsidR="00A664EC">
        <w:rPr>
          <w:rFonts w:ascii="Times New Roman" w:hAnsi="Times New Roman" w:cs="Times New Roman"/>
          <w:sz w:val="24"/>
          <w:szCs w:val="24"/>
        </w:rPr>
        <w:t>in</w:t>
      </w:r>
      <w:r w:rsidR="00564D18">
        <w:rPr>
          <w:rFonts w:ascii="Times New Roman" w:hAnsi="Times New Roman" w:cs="Times New Roman"/>
          <w:sz w:val="24"/>
          <w:szCs w:val="24"/>
        </w:rPr>
        <w:t xml:space="preserve">to social upgrading, this may not </w:t>
      </w:r>
      <w:r w:rsidR="00420228">
        <w:rPr>
          <w:rFonts w:ascii="Times New Roman" w:hAnsi="Times New Roman" w:cs="Times New Roman"/>
          <w:sz w:val="24"/>
          <w:szCs w:val="24"/>
        </w:rPr>
        <w:t>necessarily</w:t>
      </w:r>
      <w:r w:rsidR="00A664EC">
        <w:rPr>
          <w:rFonts w:ascii="Times New Roman" w:hAnsi="Times New Roman" w:cs="Times New Roman"/>
          <w:sz w:val="24"/>
          <w:szCs w:val="24"/>
        </w:rPr>
        <w:t xml:space="preserve"> </w:t>
      </w:r>
      <w:r w:rsidR="00564D18">
        <w:rPr>
          <w:rFonts w:ascii="Times New Roman" w:hAnsi="Times New Roman" w:cs="Times New Roman"/>
          <w:sz w:val="24"/>
          <w:szCs w:val="24"/>
        </w:rPr>
        <w:t xml:space="preserve">be the case </w:t>
      </w:r>
      <w:sdt>
        <w:sdtPr>
          <w:rPr>
            <w:rFonts w:ascii="Times New Roman" w:hAnsi="Times New Roman" w:cs="Times New Roman"/>
            <w:sz w:val="24"/>
            <w:szCs w:val="24"/>
          </w:rPr>
          <w:alias w:val="To edit, see citavi.com/edit"/>
          <w:tag w:val="CitaviPlaceholder#edb9e7e2-6a2f-423a-8d24-6db00fdd4a50"/>
          <w:id w:val="1912035729"/>
          <w:placeholder>
            <w:docPart w:val="DefaultPlaceholder_-1854013440"/>
          </w:placeholder>
        </w:sdtPr>
        <w:sdtEndPr/>
        <w:sdtContent>
          <w:r w:rsidR="00564D18">
            <w:rPr>
              <w:rFonts w:ascii="Times New Roman" w:hAnsi="Times New Roman" w:cs="Times New Roman"/>
              <w:sz w:val="24"/>
              <w:szCs w:val="24"/>
            </w:rPr>
            <w:fldChar w:fldCharType="begin"/>
          </w:r>
          <w:r w:rsidR="00564D18">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WM2ZDdhLTkzZTMtNGUyOS1hYTY4LTdmY2E5OGJjOWUzMCIsIlJhbmdlTGVuZ3RoIjoxOSwiUmVmZXJlbmNlSWQiOiIyZDlkODBlOC01Nzc2LTQ2NWQtODc5OS02MTBiZTVlZmI0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YyNTMvYmFlLTEyNTU4IiwiVXJpU3RyaW5nIjoiaHR0cHM6Ly9kb2kub3JnLzEwLjM2MjUzL2JhZS0xMjU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}</w:instrText>
          </w:r>
          <w:r w:rsidR="00564D18">
            <w:rPr>
              <w:rFonts w:ascii="Times New Roman" w:hAnsi="Times New Roman" w:cs="Times New Roman"/>
              <w:sz w:val="24"/>
              <w:szCs w:val="24"/>
            </w:rPr>
            <w:fldChar w:fldCharType="separate"/>
          </w:r>
          <w:r w:rsidR="004C4B6B">
            <w:rPr>
              <w:rFonts w:ascii="Times New Roman" w:hAnsi="Times New Roman" w:cs="Times New Roman"/>
              <w:sz w:val="24"/>
              <w:szCs w:val="24"/>
            </w:rPr>
            <w:t>(Nenci et al. 2022)</w:t>
          </w:r>
          <w:r w:rsidR="00564D18">
            <w:rPr>
              <w:rFonts w:ascii="Times New Roman" w:hAnsi="Times New Roman" w:cs="Times New Roman"/>
              <w:sz w:val="24"/>
              <w:szCs w:val="24"/>
            </w:rPr>
            <w:fldChar w:fldCharType="end"/>
          </w:r>
        </w:sdtContent>
      </w:sdt>
      <w:r w:rsidR="00564D18">
        <w:rPr>
          <w:rFonts w:ascii="Times New Roman" w:hAnsi="Times New Roman" w:cs="Times New Roman"/>
          <w:sz w:val="24"/>
          <w:szCs w:val="24"/>
        </w:rPr>
        <w:t xml:space="preserve">. </w:t>
      </w:r>
      <w:r w:rsidR="008C6116">
        <w:rPr>
          <w:rFonts w:ascii="Times New Roman" w:hAnsi="Times New Roman" w:cs="Times New Roman"/>
          <w:sz w:val="24"/>
          <w:szCs w:val="24"/>
        </w:rPr>
        <w:t xml:space="preserve">Previous studies have </w:t>
      </w:r>
      <w:r w:rsidR="00753057">
        <w:rPr>
          <w:rFonts w:ascii="Times New Roman" w:hAnsi="Times New Roman" w:cs="Times New Roman"/>
          <w:sz w:val="24"/>
          <w:szCs w:val="24"/>
        </w:rPr>
        <w:t xml:space="preserve">also </w:t>
      </w:r>
      <w:r w:rsidR="008C6116">
        <w:rPr>
          <w:rFonts w:ascii="Times New Roman" w:hAnsi="Times New Roman" w:cs="Times New Roman"/>
          <w:sz w:val="24"/>
          <w:szCs w:val="24"/>
        </w:rPr>
        <w:t>established a positive association between G</w:t>
      </w:r>
      <w:r w:rsidR="00C96E96">
        <w:rPr>
          <w:rFonts w:ascii="Times New Roman" w:hAnsi="Times New Roman" w:cs="Times New Roman"/>
          <w:sz w:val="24"/>
          <w:szCs w:val="24"/>
        </w:rPr>
        <w:t>A</w:t>
      </w:r>
      <w:r w:rsidR="008C6116">
        <w:rPr>
          <w:rFonts w:ascii="Times New Roman" w:hAnsi="Times New Roman" w:cs="Times New Roman"/>
          <w:sz w:val="24"/>
          <w:szCs w:val="24"/>
        </w:rPr>
        <w:t xml:space="preserve">VCs and structural transformation </w:t>
      </w:r>
      <w:sdt>
        <w:sdtPr>
          <w:rPr>
            <w:rFonts w:ascii="Times New Roman" w:hAnsi="Times New Roman" w:cs="Times New Roman"/>
            <w:sz w:val="24"/>
            <w:szCs w:val="24"/>
          </w:rPr>
          <w:alias w:val="To edit, see citavi.com/edit"/>
          <w:tag w:val="CitaviPlaceholder#87b25323-bb8c-42e5-a100-31b94fff54e1"/>
          <w:id w:val="-860047702"/>
          <w:placeholder>
            <w:docPart w:val="DefaultPlaceholder_-1854013440"/>
          </w:placeholder>
        </w:sdtPr>
        <w:sdtEndPr/>
        <w:sdtContent>
          <w:r w:rsidR="008C6116">
            <w:rPr>
              <w:rFonts w:ascii="Times New Roman" w:hAnsi="Times New Roman" w:cs="Times New Roman"/>
              <w:sz w:val="24"/>
              <w:szCs w:val="24"/>
            </w:rPr>
            <w:fldChar w:fldCharType="begin"/>
          </w:r>
          <w:r w:rsidR="008C6116">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YTMwZWFiLTg4MGUtNGU2ZS05NGE2LWM5Njg2OWM3MWViMCIsIlJhbmdlTGVuZ3RoIjoxMCwiUmVmZXJlbmNlSWQiOiI1YzVhNGRiYy02NzIxLTRmZWEtOTkxYi02NzczYTE4N2JlN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zM4Ni93MjkxOTQiLCJVcmlTdHJpbmciOiJodHRwczovL2RvaS5vcmcvMTAuMzM4Ni93MjkxO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}</w:instrText>
          </w:r>
          <w:r w:rsidR="008C6116">
            <w:rPr>
              <w:rFonts w:ascii="Times New Roman" w:hAnsi="Times New Roman" w:cs="Times New Roman"/>
              <w:sz w:val="24"/>
              <w:szCs w:val="24"/>
            </w:rPr>
            <w:fldChar w:fldCharType="separate"/>
          </w:r>
          <w:r w:rsidR="004C4B6B">
            <w:rPr>
              <w:rFonts w:ascii="Times New Roman" w:hAnsi="Times New Roman" w:cs="Times New Roman"/>
              <w:sz w:val="24"/>
              <w:szCs w:val="24"/>
            </w:rPr>
            <w:t>(Lim 2021)</w:t>
          </w:r>
          <w:r w:rsidR="008C6116">
            <w:rPr>
              <w:rFonts w:ascii="Times New Roman" w:hAnsi="Times New Roman" w:cs="Times New Roman"/>
              <w:sz w:val="24"/>
              <w:szCs w:val="24"/>
            </w:rPr>
            <w:fldChar w:fldCharType="end"/>
          </w:r>
        </w:sdtContent>
      </w:sdt>
      <w:r w:rsidR="008C6116">
        <w:rPr>
          <w:rFonts w:ascii="Times New Roman" w:hAnsi="Times New Roman" w:cs="Times New Roman"/>
          <w:sz w:val="24"/>
          <w:szCs w:val="24"/>
        </w:rPr>
        <w:t xml:space="preserve">, </w:t>
      </w:r>
      <w:r w:rsidR="00B22801">
        <w:rPr>
          <w:rFonts w:ascii="Times New Roman" w:hAnsi="Times New Roman" w:cs="Times New Roman"/>
          <w:sz w:val="24"/>
          <w:szCs w:val="24"/>
        </w:rPr>
        <w:t xml:space="preserve">job creation effects with </w:t>
      </w:r>
      <w:r w:rsidR="00F154F2">
        <w:rPr>
          <w:rFonts w:ascii="Times New Roman" w:hAnsi="Times New Roman" w:cs="Times New Roman"/>
          <w:sz w:val="24"/>
          <w:szCs w:val="24"/>
        </w:rPr>
        <w:t xml:space="preserve">an </w:t>
      </w:r>
      <w:r w:rsidR="00B22801">
        <w:rPr>
          <w:rFonts w:ascii="Times New Roman" w:hAnsi="Times New Roman" w:cs="Times New Roman"/>
          <w:sz w:val="24"/>
          <w:szCs w:val="24"/>
        </w:rPr>
        <w:t xml:space="preserve">increase in agricultural employment </w:t>
      </w:r>
      <w:sdt>
        <w:sdtPr>
          <w:rPr>
            <w:rFonts w:ascii="Times New Roman" w:hAnsi="Times New Roman" w:cs="Times New Roman"/>
            <w:sz w:val="24"/>
            <w:szCs w:val="24"/>
          </w:rPr>
          <w:alias w:val="To edit, see citavi.com/edit"/>
          <w:tag w:val="CitaviPlaceholder#85f75a91-d66f-48a9-b249-9e627dfcf084"/>
          <w:id w:val="845836198"/>
          <w:placeholder>
            <w:docPart w:val="DefaultPlaceholder_-1854013440"/>
          </w:placeholder>
        </w:sdtPr>
        <w:sdtEndPr/>
        <w:sdtContent>
          <w:r w:rsidR="00B22801">
            <w:rPr>
              <w:rFonts w:ascii="Times New Roman" w:hAnsi="Times New Roman" w:cs="Times New Roman"/>
              <w:sz w:val="24"/>
              <w:szCs w:val="24"/>
            </w:rPr>
            <w:fldChar w:fldCharType="begin"/>
          </w:r>
          <w:r w:rsid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IvamFhMi4zNCIsIlVyaVN0cmluZyI6Imh0dHBzOi8vZG9pLm9yZy8xMC4xMDAyL2phYTIuMz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}</w:instrText>
          </w:r>
          <w:r w:rsidR="00B22801">
            <w:rPr>
              <w:rFonts w:ascii="Times New Roman" w:hAnsi="Times New Roman" w:cs="Times New Roman"/>
              <w:sz w:val="24"/>
              <w:szCs w:val="24"/>
            </w:rPr>
            <w:fldChar w:fldCharType="separate"/>
          </w:r>
          <w:r w:rsidR="004C4B6B">
            <w:rPr>
              <w:rFonts w:ascii="Times New Roman" w:hAnsi="Times New Roman" w:cs="Times New Roman"/>
              <w:sz w:val="24"/>
              <w:szCs w:val="24"/>
            </w:rPr>
            <w:t>(Lim and Kim 2022)</w:t>
          </w:r>
          <w:r w:rsidR="00B22801">
            <w:rPr>
              <w:rFonts w:ascii="Times New Roman" w:hAnsi="Times New Roman" w:cs="Times New Roman"/>
              <w:sz w:val="24"/>
              <w:szCs w:val="24"/>
            </w:rPr>
            <w:fldChar w:fldCharType="end"/>
          </w:r>
        </w:sdtContent>
      </w:sdt>
      <w:r w:rsidR="00B22801">
        <w:rPr>
          <w:rFonts w:ascii="Times New Roman" w:hAnsi="Times New Roman" w:cs="Times New Roman"/>
          <w:sz w:val="24"/>
          <w:szCs w:val="24"/>
        </w:rPr>
        <w:t xml:space="preserve">, and changes in agriculture value per worker </w:t>
      </w:r>
      <w:sdt>
        <w:sdtPr>
          <w:rPr>
            <w:rFonts w:ascii="Times New Roman" w:hAnsi="Times New Roman" w:cs="Times New Roman"/>
            <w:sz w:val="24"/>
            <w:szCs w:val="24"/>
          </w:rPr>
          <w:alias w:val="To edit, see citavi.com/edit"/>
          <w:tag w:val="CitaviPlaceholder#e82c2d39-6a89-4f2e-a2d9-6aaecfa14177"/>
          <w:id w:val="-389111002"/>
          <w:placeholder>
            <w:docPart w:val="DefaultPlaceholder_-1854013440"/>
          </w:placeholder>
        </w:sdtPr>
        <w:sdtEndPr/>
        <w:sdtContent>
          <w:r w:rsidR="00B22801">
            <w:rPr>
              <w:rFonts w:ascii="Times New Roman" w:hAnsi="Times New Roman" w:cs="Times New Roman"/>
              <w:sz w:val="24"/>
              <w:szCs w:val="24"/>
            </w:rPr>
            <w:fldChar w:fldCharType="begin"/>
          </w:r>
          <w:r w:rsid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DI0MjlmLWJkZDItNGViZS04ZDAzLTFjOWQ3YzI3NTljNiIsIlJhbmdlTGVuZ3RoIjoyNywiUmVmZXJlbmNlSWQiOiIyOTJlYTYyYi0yMTk1LTQ4ZWMtYTMxZC1jMzhhODM0ZDZh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mb29kcG9sLjIwMjIuMTAyMjM1IiwiVXJpU3RyaW5nIjoiaHR0cHM6Ly9kb2kub3JnLzEwLjEwMTYvai5mb29kcG9sLjIwMjIuMTAyMjM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}</w:instrText>
          </w:r>
          <w:r w:rsidR="00B22801">
            <w:rPr>
              <w:rFonts w:ascii="Times New Roman" w:hAnsi="Times New Roman" w:cs="Times New Roman"/>
              <w:sz w:val="24"/>
              <w:szCs w:val="24"/>
            </w:rPr>
            <w:fldChar w:fldCharType="separate"/>
          </w:r>
          <w:r w:rsidR="004C4B6B">
            <w:rPr>
              <w:rFonts w:ascii="Times New Roman" w:hAnsi="Times New Roman" w:cs="Times New Roman"/>
              <w:sz w:val="24"/>
              <w:szCs w:val="24"/>
            </w:rPr>
            <w:t>(Montalbano and Nenci 2022)</w:t>
          </w:r>
          <w:r w:rsidR="00B22801">
            <w:rPr>
              <w:rFonts w:ascii="Times New Roman" w:hAnsi="Times New Roman" w:cs="Times New Roman"/>
              <w:sz w:val="24"/>
              <w:szCs w:val="24"/>
            </w:rPr>
            <w:fldChar w:fldCharType="end"/>
          </w:r>
        </w:sdtContent>
      </w:sdt>
      <w:r w:rsidR="00B22801">
        <w:rPr>
          <w:rFonts w:ascii="Times New Roman" w:hAnsi="Times New Roman" w:cs="Times New Roman"/>
          <w:sz w:val="24"/>
          <w:szCs w:val="24"/>
        </w:rPr>
        <w:t xml:space="preserve">. </w:t>
      </w:r>
      <w:r w:rsidR="00753057">
        <w:rPr>
          <w:rFonts w:ascii="Times New Roman" w:hAnsi="Times New Roman" w:cs="Times New Roman"/>
          <w:sz w:val="24"/>
          <w:szCs w:val="24"/>
        </w:rPr>
        <w:t xml:space="preserve">Additionally, </w:t>
      </w:r>
      <w:r w:rsidR="00B22801">
        <w:rPr>
          <w:rFonts w:ascii="Times New Roman" w:hAnsi="Times New Roman" w:cs="Times New Roman"/>
          <w:sz w:val="24"/>
          <w:szCs w:val="24"/>
        </w:rPr>
        <w:t>G</w:t>
      </w:r>
      <w:r w:rsidR="00C96E96">
        <w:rPr>
          <w:rFonts w:ascii="Times New Roman" w:hAnsi="Times New Roman" w:cs="Times New Roman"/>
          <w:sz w:val="24"/>
          <w:szCs w:val="24"/>
        </w:rPr>
        <w:t>A</w:t>
      </w:r>
      <w:r w:rsidR="00B22801">
        <w:rPr>
          <w:rFonts w:ascii="Times New Roman" w:hAnsi="Times New Roman" w:cs="Times New Roman"/>
          <w:sz w:val="24"/>
          <w:szCs w:val="24"/>
        </w:rPr>
        <w:t xml:space="preserve">VCs </w:t>
      </w:r>
      <w:r w:rsidR="00F154F2">
        <w:rPr>
          <w:rFonts w:ascii="Times New Roman" w:hAnsi="Times New Roman" w:cs="Times New Roman"/>
          <w:sz w:val="24"/>
          <w:szCs w:val="24"/>
        </w:rPr>
        <w:t>are</w:t>
      </w:r>
      <w:r w:rsidR="00B22801">
        <w:rPr>
          <w:rFonts w:ascii="Times New Roman" w:hAnsi="Times New Roman" w:cs="Times New Roman"/>
          <w:sz w:val="24"/>
          <w:szCs w:val="24"/>
        </w:rPr>
        <w:t xml:space="preserve"> shown to be negatively associated with food prices but positively associated with price volatility </w:t>
      </w:r>
      <w:sdt>
        <w:sdtPr>
          <w:rPr>
            <w:rFonts w:ascii="Times New Roman" w:hAnsi="Times New Roman" w:cs="Times New Roman"/>
            <w:sz w:val="24"/>
            <w:szCs w:val="24"/>
          </w:rPr>
          <w:alias w:val="To edit, see citavi.com/edit"/>
          <w:tag w:val="CitaviPlaceholder#cd466a32-52d6-4a32-9608-06c9b06f57a0"/>
          <w:id w:val="2069450708"/>
          <w:placeholder>
            <w:docPart w:val="DefaultPlaceholder_-1854013440"/>
          </w:placeholder>
        </w:sdtPr>
        <w:sdtEndPr/>
        <w:sdtContent>
          <w:r w:rsidR="00B22801">
            <w:rPr>
              <w:rFonts w:ascii="Times New Roman" w:hAnsi="Times New Roman" w:cs="Times New Roman"/>
              <w:sz w:val="24"/>
              <w:szCs w:val="24"/>
            </w:rPr>
            <w:fldChar w:fldCharType="begin"/>
          </w:r>
          <w:r w:rsidR="00B22801">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DZmNjU3LTFhMGItNDA2OS1iNzY1LWZlZmNhM2NmNTAxNiIsIlJhbmdlTGVuZ3RoIjoyMywiUmVmZXJlbmNlSWQiOiIzY2Y5ZjI5ZC1lMjc4LTQ2ODAtYjc0My0xZmFiNjQ2YjE0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}</w:instrText>
          </w:r>
          <w:r w:rsidR="00B22801">
            <w:rPr>
              <w:rFonts w:ascii="Times New Roman" w:hAnsi="Times New Roman" w:cs="Times New Roman"/>
              <w:sz w:val="24"/>
              <w:szCs w:val="24"/>
            </w:rPr>
            <w:fldChar w:fldCharType="separate"/>
          </w:r>
          <w:r w:rsidR="004C4B6B">
            <w:rPr>
              <w:rFonts w:ascii="Times New Roman" w:hAnsi="Times New Roman" w:cs="Times New Roman"/>
              <w:sz w:val="24"/>
              <w:szCs w:val="24"/>
            </w:rPr>
            <w:t>(Dalheimer et al. 2023)</w:t>
          </w:r>
          <w:r w:rsidR="00B22801">
            <w:rPr>
              <w:rFonts w:ascii="Times New Roman" w:hAnsi="Times New Roman" w:cs="Times New Roman"/>
              <w:sz w:val="24"/>
              <w:szCs w:val="24"/>
            </w:rPr>
            <w:fldChar w:fldCharType="end"/>
          </w:r>
        </w:sdtContent>
      </w:sdt>
      <w:r w:rsidR="00B22801">
        <w:rPr>
          <w:rFonts w:ascii="Times New Roman" w:hAnsi="Times New Roman" w:cs="Times New Roman"/>
          <w:sz w:val="24"/>
          <w:szCs w:val="24"/>
        </w:rPr>
        <w:t xml:space="preserve">. </w:t>
      </w:r>
      <w:r w:rsidR="00F90B22">
        <w:rPr>
          <w:rFonts w:ascii="Times New Roman" w:hAnsi="Times New Roman" w:cs="Times New Roman"/>
          <w:sz w:val="24"/>
          <w:szCs w:val="24"/>
        </w:rPr>
        <w:t>We</w:t>
      </w:r>
      <w:r w:rsidR="00B8483C">
        <w:rPr>
          <w:rFonts w:ascii="Times New Roman" w:hAnsi="Times New Roman" w:cs="Times New Roman"/>
          <w:sz w:val="24"/>
          <w:szCs w:val="24"/>
        </w:rPr>
        <w:t xml:space="preserve"> add to this group of studies by </w:t>
      </w:r>
      <w:r w:rsidR="00BB1405">
        <w:rPr>
          <w:rFonts w:ascii="Times New Roman" w:hAnsi="Times New Roman" w:cs="Times New Roman"/>
          <w:sz w:val="24"/>
          <w:szCs w:val="24"/>
        </w:rPr>
        <w:t xml:space="preserve">focusing on </w:t>
      </w:r>
      <w:r w:rsidR="00B8483C">
        <w:rPr>
          <w:rFonts w:ascii="Times New Roman" w:hAnsi="Times New Roman" w:cs="Times New Roman"/>
          <w:sz w:val="24"/>
          <w:szCs w:val="24"/>
        </w:rPr>
        <w:t>the food</w:t>
      </w:r>
      <w:r w:rsidR="0096316B">
        <w:rPr>
          <w:rFonts w:ascii="Times New Roman" w:hAnsi="Times New Roman" w:cs="Times New Roman"/>
          <w:sz w:val="24"/>
          <w:szCs w:val="24"/>
        </w:rPr>
        <w:t xml:space="preserve"> security</w:t>
      </w:r>
      <w:r w:rsidR="00B8483C">
        <w:rPr>
          <w:rFonts w:ascii="Times New Roman" w:hAnsi="Times New Roman" w:cs="Times New Roman"/>
          <w:sz w:val="24"/>
          <w:szCs w:val="24"/>
        </w:rPr>
        <w:t xml:space="preserve"> and nutritional implications of GAVCs. </w:t>
      </w:r>
      <w:r w:rsidR="00B22801">
        <w:rPr>
          <w:rFonts w:ascii="Times New Roman" w:hAnsi="Times New Roman" w:cs="Times New Roman"/>
          <w:sz w:val="24"/>
          <w:szCs w:val="24"/>
        </w:rPr>
        <w:t xml:space="preserve">The final contribution is in uncovering substantial heterogeneity </w:t>
      </w:r>
      <w:r w:rsidR="00F44A77">
        <w:rPr>
          <w:rFonts w:ascii="Times New Roman" w:hAnsi="Times New Roman" w:cs="Times New Roman"/>
          <w:sz w:val="24"/>
          <w:szCs w:val="24"/>
        </w:rPr>
        <w:t>in</w:t>
      </w:r>
      <w:r w:rsidR="00300069">
        <w:rPr>
          <w:rFonts w:ascii="Times New Roman" w:hAnsi="Times New Roman" w:cs="Times New Roman"/>
          <w:sz w:val="24"/>
          <w:szCs w:val="24"/>
        </w:rPr>
        <w:t xml:space="preserve"> food and nutrition security implications of G</w:t>
      </w:r>
      <w:r w:rsidR="00C96E96">
        <w:rPr>
          <w:rFonts w:ascii="Times New Roman" w:hAnsi="Times New Roman" w:cs="Times New Roman"/>
          <w:sz w:val="24"/>
          <w:szCs w:val="24"/>
        </w:rPr>
        <w:t>A</w:t>
      </w:r>
      <w:r w:rsidR="00300069">
        <w:rPr>
          <w:rFonts w:ascii="Times New Roman" w:hAnsi="Times New Roman" w:cs="Times New Roman"/>
          <w:sz w:val="24"/>
          <w:szCs w:val="24"/>
        </w:rPr>
        <w:t>VCs</w:t>
      </w:r>
      <w:r w:rsidR="00F44A77">
        <w:rPr>
          <w:rFonts w:ascii="Times New Roman" w:hAnsi="Times New Roman" w:cs="Times New Roman"/>
          <w:sz w:val="24"/>
          <w:szCs w:val="24"/>
        </w:rPr>
        <w:t xml:space="preserve"> across countries</w:t>
      </w:r>
      <w:r w:rsidR="00300069">
        <w:rPr>
          <w:rFonts w:ascii="Times New Roman" w:hAnsi="Times New Roman" w:cs="Times New Roman"/>
          <w:sz w:val="24"/>
          <w:szCs w:val="24"/>
        </w:rPr>
        <w:t xml:space="preserve">. </w:t>
      </w:r>
      <w:r w:rsidR="00B8483C">
        <w:rPr>
          <w:rFonts w:ascii="Times New Roman" w:hAnsi="Times New Roman" w:cs="Times New Roman"/>
          <w:sz w:val="24"/>
          <w:szCs w:val="24"/>
        </w:rPr>
        <w:t xml:space="preserve">While </w:t>
      </w:r>
      <w:r w:rsidR="00284BD3">
        <w:rPr>
          <w:rFonts w:ascii="Times New Roman" w:hAnsi="Times New Roman" w:cs="Times New Roman"/>
          <w:sz w:val="24"/>
          <w:szCs w:val="24"/>
        </w:rPr>
        <w:t xml:space="preserve">undertaking </w:t>
      </w:r>
      <w:r w:rsidR="00B8483C">
        <w:rPr>
          <w:rFonts w:ascii="Times New Roman" w:hAnsi="Times New Roman" w:cs="Times New Roman"/>
          <w:sz w:val="24"/>
          <w:szCs w:val="24"/>
        </w:rPr>
        <w:t xml:space="preserve">a global analysis </w:t>
      </w:r>
      <w:r w:rsidR="00F154F2">
        <w:rPr>
          <w:rFonts w:ascii="Times New Roman" w:hAnsi="Times New Roman" w:cs="Times New Roman"/>
          <w:sz w:val="24"/>
          <w:szCs w:val="24"/>
        </w:rPr>
        <w:t xml:space="preserve">of </w:t>
      </w:r>
      <w:r w:rsidR="00B8483C">
        <w:rPr>
          <w:rFonts w:ascii="Times New Roman" w:hAnsi="Times New Roman" w:cs="Times New Roman"/>
          <w:sz w:val="24"/>
          <w:szCs w:val="24"/>
        </w:rPr>
        <w:t xml:space="preserve">the nutrition and health implications of GAVCs, we </w:t>
      </w:r>
      <w:r w:rsidR="00284BD3">
        <w:rPr>
          <w:rFonts w:ascii="Times New Roman" w:hAnsi="Times New Roman" w:cs="Times New Roman"/>
          <w:sz w:val="24"/>
          <w:szCs w:val="24"/>
        </w:rPr>
        <w:t xml:space="preserve">also </w:t>
      </w:r>
      <w:r w:rsidR="00392378">
        <w:rPr>
          <w:rFonts w:ascii="Times New Roman" w:hAnsi="Times New Roman" w:cs="Times New Roman"/>
          <w:sz w:val="24"/>
          <w:szCs w:val="24"/>
        </w:rPr>
        <w:t>assess effects</w:t>
      </w:r>
      <w:r w:rsidR="00B8483C">
        <w:rPr>
          <w:rFonts w:ascii="Times New Roman" w:hAnsi="Times New Roman" w:cs="Times New Roman"/>
          <w:sz w:val="24"/>
          <w:szCs w:val="24"/>
        </w:rPr>
        <w:t xml:space="preserve"> disaggregated </w:t>
      </w:r>
      <w:r w:rsidR="00272EC2">
        <w:rPr>
          <w:rFonts w:ascii="Times New Roman" w:hAnsi="Times New Roman" w:cs="Times New Roman"/>
          <w:sz w:val="24"/>
          <w:szCs w:val="24"/>
        </w:rPr>
        <w:t>by</w:t>
      </w:r>
      <w:r w:rsidR="00B8483C">
        <w:rPr>
          <w:rFonts w:ascii="Times New Roman" w:hAnsi="Times New Roman" w:cs="Times New Roman"/>
          <w:sz w:val="24"/>
          <w:szCs w:val="24"/>
        </w:rPr>
        <w:t xml:space="preserve"> income l</w:t>
      </w:r>
      <w:r w:rsidR="00753057">
        <w:rPr>
          <w:rFonts w:ascii="Times New Roman" w:hAnsi="Times New Roman" w:cs="Times New Roman"/>
          <w:sz w:val="24"/>
          <w:szCs w:val="24"/>
        </w:rPr>
        <w:t>evels</w:t>
      </w:r>
      <w:r w:rsidR="00B8483C">
        <w:rPr>
          <w:rFonts w:ascii="Times New Roman" w:hAnsi="Times New Roman" w:cs="Times New Roman"/>
          <w:sz w:val="24"/>
          <w:szCs w:val="24"/>
        </w:rPr>
        <w:t xml:space="preserve">. </w:t>
      </w:r>
    </w:p>
    <w:p w14:paraId="079A98AB" w14:textId="124D81B7" w:rsidR="00167851" w:rsidRDefault="00167851" w:rsidP="006D2E19">
      <w:pPr>
        <w:spacing w:line="360" w:lineRule="auto"/>
        <w:jc w:val="both"/>
        <w:rPr>
          <w:rFonts w:ascii="Times New Roman" w:hAnsi="Times New Roman" w:cs="Times New Roman"/>
          <w:sz w:val="24"/>
          <w:szCs w:val="24"/>
        </w:rPr>
      </w:pPr>
      <w:r>
        <w:rPr>
          <w:rFonts w:ascii="Times New Roman" w:hAnsi="Times New Roman" w:cs="Times New Roman"/>
          <w:sz w:val="24"/>
          <w:szCs w:val="24"/>
        </w:rPr>
        <w:t>The re</w:t>
      </w:r>
      <w:r w:rsidR="002C2748">
        <w:rPr>
          <w:rFonts w:ascii="Times New Roman" w:hAnsi="Times New Roman" w:cs="Times New Roman"/>
          <w:sz w:val="24"/>
          <w:szCs w:val="24"/>
        </w:rPr>
        <w:t>mainder</w:t>
      </w:r>
      <w:r>
        <w:rPr>
          <w:rFonts w:ascii="Times New Roman" w:hAnsi="Times New Roman" w:cs="Times New Roman"/>
          <w:sz w:val="24"/>
          <w:szCs w:val="24"/>
        </w:rPr>
        <w:t xml:space="preserve"> of the article is structured as follows. </w:t>
      </w:r>
      <w:r w:rsidR="00BC5D7C">
        <w:rPr>
          <w:rFonts w:ascii="Times New Roman" w:hAnsi="Times New Roman" w:cs="Times New Roman"/>
          <w:sz w:val="24"/>
          <w:szCs w:val="24"/>
        </w:rPr>
        <w:t>Section two presents a brief conceptual framework highlighting the link</w:t>
      </w:r>
      <w:r w:rsidR="002C2748">
        <w:rPr>
          <w:rFonts w:ascii="Times New Roman" w:hAnsi="Times New Roman" w:cs="Times New Roman"/>
          <w:sz w:val="24"/>
          <w:szCs w:val="24"/>
        </w:rPr>
        <w:t>ages</w:t>
      </w:r>
      <w:r w:rsidR="00BC5D7C">
        <w:rPr>
          <w:rFonts w:ascii="Times New Roman" w:hAnsi="Times New Roman" w:cs="Times New Roman"/>
          <w:sz w:val="24"/>
          <w:szCs w:val="24"/>
        </w:rPr>
        <w:t xml:space="preserve"> between G</w:t>
      </w:r>
      <w:r w:rsidR="00C96E96">
        <w:rPr>
          <w:rFonts w:ascii="Times New Roman" w:hAnsi="Times New Roman" w:cs="Times New Roman"/>
          <w:sz w:val="24"/>
          <w:szCs w:val="24"/>
        </w:rPr>
        <w:t>A</w:t>
      </w:r>
      <w:r w:rsidR="00BC5D7C">
        <w:rPr>
          <w:rFonts w:ascii="Times New Roman" w:hAnsi="Times New Roman" w:cs="Times New Roman"/>
          <w:sz w:val="24"/>
          <w:szCs w:val="24"/>
        </w:rPr>
        <w:t xml:space="preserve">VCs and food and nutrition security. In section </w:t>
      </w:r>
      <w:r w:rsidR="00245972">
        <w:rPr>
          <w:rFonts w:ascii="Times New Roman" w:hAnsi="Times New Roman" w:cs="Times New Roman"/>
          <w:sz w:val="24"/>
          <w:szCs w:val="24"/>
        </w:rPr>
        <w:t>3</w:t>
      </w:r>
      <w:r w:rsidR="00BC5D7C">
        <w:rPr>
          <w:rFonts w:ascii="Times New Roman" w:hAnsi="Times New Roman" w:cs="Times New Roman"/>
          <w:sz w:val="24"/>
          <w:szCs w:val="24"/>
        </w:rPr>
        <w:t xml:space="preserve">, we present the data used in the </w:t>
      </w:r>
      <w:r w:rsidR="00DB3130">
        <w:rPr>
          <w:rFonts w:ascii="Times New Roman" w:hAnsi="Times New Roman" w:cs="Times New Roman"/>
          <w:sz w:val="24"/>
          <w:szCs w:val="24"/>
        </w:rPr>
        <w:t>analysis</w:t>
      </w:r>
      <w:r w:rsidR="00BC5D7C">
        <w:rPr>
          <w:rFonts w:ascii="Times New Roman" w:hAnsi="Times New Roman" w:cs="Times New Roman"/>
          <w:sz w:val="24"/>
          <w:szCs w:val="24"/>
        </w:rPr>
        <w:t xml:space="preserve"> and the definition of the outcome variables. Here, we also discuss </w:t>
      </w:r>
      <w:r w:rsidR="002C2748">
        <w:rPr>
          <w:rFonts w:ascii="Times New Roman" w:hAnsi="Times New Roman" w:cs="Times New Roman"/>
          <w:sz w:val="24"/>
          <w:szCs w:val="24"/>
        </w:rPr>
        <w:t>the computation of</w:t>
      </w:r>
      <w:r w:rsidR="00BC5D7C">
        <w:rPr>
          <w:rFonts w:ascii="Times New Roman" w:hAnsi="Times New Roman" w:cs="Times New Roman"/>
          <w:sz w:val="24"/>
          <w:szCs w:val="24"/>
        </w:rPr>
        <w:t xml:space="preserve"> the G</w:t>
      </w:r>
      <w:r w:rsidR="00C96E96">
        <w:rPr>
          <w:rFonts w:ascii="Times New Roman" w:hAnsi="Times New Roman" w:cs="Times New Roman"/>
          <w:sz w:val="24"/>
          <w:szCs w:val="24"/>
        </w:rPr>
        <w:t>A</w:t>
      </w:r>
      <w:r w:rsidR="00BC5D7C">
        <w:rPr>
          <w:rFonts w:ascii="Times New Roman" w:hAnsi="Times New Roman" w:cs="Times New Roman"/>
          <w:sz w:val="24"/>
          <w:szCs w:val="24"/>
        </w:rPr>
        <w:t xml:space="preserve">VCs. </w:t>
      </w:r>
      <w:r w:rsidR="00B6487B">
        <w:rPr>
          <w:rFonts w:ascii="Times New Roman" w:hAnsi="Times New Roman" w:cs="Times New Roman"/>
          <w:sz w:val="24"/>
          <w:szCs w:val="24"/>
        </w:rPr>
        <w:t xml:space="preserve">In section </w:t>
      </w:r>
      <w:r w:rsidR="00245972">
        <w:rPr>
          <w:rFonts w:ascii="Times New Roman" w:hAnsi="Times New Roman" w:cs="Times New Roman"/>
          <w:sz w:val="24"/>
          <w:szCs w:val="24"/>
        </w:rPr>
        <w:t>4</w:t>
      </w:r>
      <w:r w:rsidR="00B1515B">
        <w:rPr>
          <w:rFonts w:ascii="Times New Roman" w:hAnsi="Times New Roman" w:cs="Times New Roman"/>
          <w:sz w:val="24"/>
          <w:szCs w:val="24"/>
        </w:rPr>
        <w:t xml:space="preserve">, we </w:t>
      </w:r>
      <w:r w:rsidR="00512FF4">
        <w:rPr>
          <w:rFonts w:ascii="Times New Roman" w:hAnsi="Times New Roman" w:cs="Times New Roman"/>
          <w:sz w:val="24"/>
          <w:szCs w:val="24"/>
        </w:rPr>
        <w:t xml:space="preserve">present </w:t>
      </w:r>
      <w:r w:rsidR="00B1515B">
        <w:rPr>
          <w:rFonts w:ascii="Times New Roman" w:hAnsi="Times New Roman" w:cs="Times New Roman"/>
          <w:sz w:val="24"/>
          <w:szCs w:val="24"/>
        </w:rPr>
        <w:t xml:space="preserve">the empirical strategy. </w:t>
      </w:r>
      <w:r w:rsidR="00512FF4">
        <w:rPr>
          <w:rFonts w:ascii="Times New Roman" w:hAnsi="Times New Roman" w:cs="Times New Roman"/>
          <w:sz w:val="24"/>
          <w:szCs w:val="24"/>
        </w:rPr>
        <w:t>S</w:t>
      </w:r>
      <w:r w:rsidR="00BC5D7C">
        <w:rPr>
          <w:rFonts w:ascii="Times New Roman" w:hAnsi="Times New Roman" w:cs="Times New Roman"/>
          <w:sz w:val="24"/>
          <w:szCs w:val="24"/>
        </w:rPr>
        <w:t>ection 5 delve</w:t>
      </w:r>
      <w:r w:rsidR="00512FF4">
        <w:rPr>
          <w:rFonts w:ascii="Times New Roman" w:hAnsi="Times New Roman" w:cs="Times New Roman"/>
          <w:sz w:val="24"/>
          <w:szCs w:val="24"/>
        </w:rPr>
        <w:t>s</w:t>
      </w:r>
      <w:r w:rsidR="00BC5D7C">
        <w:rPr>
          <w:rFonts w:ascii="Times New Roman" w:hAnsi="Times New Roman" w:cs="Times New Roman"/>
          <w:sz w:val="24"/>
          <w:szCs w:val="24"/>
        </w:rPr>
        <w:t xml:space="preserve"> into the results and discussions</w:t>
      </w:r>
      <w:r w:rsidR="005039BF">
        <w:rPr>
          <w:rFonts w:ascii="Times New Roman" w:hAnsi="Times New Roman" w:cs="Times New Roman"/>
          <w:sz w:val="24"/>
          <w:szCs w:val="24"/>
        </w:rPr>
        <w:t>, first</w:t>
      </w:r>
      <w:r w:rsidR="00BC5D7C">
        <w:rPr>
          <w:rFonts w:ascii="Times New Roman" w:hAnsi="Times New Roman" w:cs="Times New Roman"/>
          <w:sz w:val="24"/>
          <w:szCs w:val="24"/>
        </w:rPr>
        <w:t xml:space="preserve"> highlighting stylized facts and trends based on the EORA-MRIO data</w:t>
      </w:r>
      <w:r w:rsidR="009A4190">
        <w:rPr>
          <w:rFonts w:ascii="Times New Roman" w:hAnsi="Times New Roman" w:cs="Times New Roman"/>
          <w:sz w:val="24"/>
          <w:szCs w:val="24"/>
        </w:rPr>
        <w:t xml:space="preserve"> followed by</w:t>
      </w:r>
      <w:r w:rsidR="00BC5D7C">
        <w:rPr>
          <w:rFonts w:ascii="Times New Roman" w:hAnsi="Times New Roman" w:cs="Times New Roman"/>
          <w:sz w:val="24"/>
          <w:szCs w:val="24"/>
        </w:rPr>
        <w:t xml:space="preserve"> the empirical results </w:t>
      </w:r>
      <w:r w:rsidR="00FD0B4A">
        <w:rPr>
          <w:rFonts w:ascii="Times New Roman" w:hAnsi="Times New Roman" w:cs="Times New Roman"/>
          <w:sz w:val="24"/>
          <w:szCs w:val="24"/>
        </w:rPr>
        <w:t>on</w:t>
      </w:r>
      <w:r w:rsidR="00BC5D7C">
        <w:rPr>
          <w:rFonts w:ascii="Times New Roman" w:hAnsi="Times New Roman" w:cs="Times New Roman"/>
          <w:sz w:val="24"/>
          <w:szCs w:val="24"/>
        </w:rPr>
        <w:t xml:space="preserve"> the relationship between </w:t>
      </w:r>
      <w:r w:rsidR="00FD0B4A">
        <w:rPr>
          <w:rFonts w:ascii="Times New Roman" w:hAnsi="Times New Roman" w:cs="Times New Roman"/>
          <w:sz w:val="24"/>
          <w:szCs w:val="24"/>
        </w:rPr>
        <w:t>G</w:t>
      </w:r>
      <w:r w:rsidR="00B93940">
        <w:rPr>
          <w:rFonts w:ascii="Times New Roman" w:hAnsi="Times New Roman" w:cs="Times New Roman"/>
          <w:sz w:val="24"/>
          <w:szCs w:val="24"/>
        </w:rPr>
        <w:t>A</w:t>
      </w:r>
      <w:r w:rsidR="00FD0B4A">
        <w:rPr>
          <w:rFonts w:ascii="Times New Roman" w:hAnsi="Times New Roman" w:cs="Times New Roman"/>
          <w:sz w:val="24"/>
          <w:szCs w:val="24"/>
        </w:rPr>
        <w:t xml:space="preserve">VC </w:t>
      </w:r>
      <w:r w:rsidR="00BC5D7C">
        <w:rPr>
          <w:rFonts w:ascii="Times New Roman" w:hAnsi="Times New Roman" w:cs="Times New Roman"/>
          <w:sz w:val="24"/>
          <w:szCs w:val="24"/>
        </w:rPr>
        <w:t>participation and food and nutrition security. Finally, we summarize and offer some policy thoughts in section 6.</w:t>
      </w:r>
    </w:p>
    <w:p w14:paraId="4D981B48" w14:textId="77777777" w:rsidR="00D91A79" w:rsidRDefault="00D91A79" w:rsidP="006D2E19">
      <w:pPr>
        <w:spacing w:line="360" w:lineRule="auto"/>
        <w:jc w:val="both"/>
        <w:rPr>
          <w:rFonts w:ascii="Times New Roman" w:hAnsi="Times New Roman" w:cs="Times New Roman"/>
          <w:sz w:val="24"/>
          <w:szCs w:val="24"/>
        </w:rPr>
      </w:pPr>
    </w:p>
    <w:p w14:paraId="53BBE245" w14:textId="77777777" w:rsidR="00D91A79" w:rsidRPr="00DF0FA7" w:rsidRDefault="00D91A79" w:rsidP="006D2E19">
      <w:pPr>
        <w:spacing w:line="360" w:lineRule="auto"/>
        <w:jc w:val="both"/>
        <w:rPr>
          <w:rFonts w:ascii="Times New Roman" w:hAnsi="Times New Roman" w:cs="Times New Roman"/>
          <w:sz w:val="24"/>
          <w:szCs w:val="24"/>
        </w:rPr>
      </w:pPr>
    </w:p>
    <w:p w14:paraId="2A65E0DD" w14:textId="1DE98574" w:rsidR="00B250BF" w:rsidRPr="00DB461F" w:rsidRDefault="00FA2039" w:rsidP="009F48DA">
      <w:pPr>
        <w:pStyle w:val="ListParagraph"/>
        <w:numPr>
          <w:ilvl w:val="0"/>
          <w:numId w:val="1"/>
        </w:numPr>
        <w:spacing w:before="240" w:after="240"/>
        <w:contextualSpacing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Global </w:t>
      </w:r>
      <w:r w:rsidR="00365926" w:rsidRPr="00183375">
        <w:rPr>
          <w:rFonts w:ascii="Times New Roman" w:hAnsi="Times New Roman" w:cs="Times New Roman"/>
          <w:b/>
          <w:bCs/>
          <w:sz w:val="24"/>
          <w:szCs w:val="24"/>
        </w:rPr>
        <w:t xml:space="preserve">Agrifood Value Chains and </w:t>
      </w:r>
      <w:r w:rsidR="00D603C1">
        <w:rPr>
          <w:rFonts w:ascii="Times New Roman" w:hAnsi="Times New Roman" w:cs="Times New Roman"/>
          <w:b/>
          <w:bCs/>
          <w:sz w:val="24"/>
          <w:szCs w:val="24"/>
        </w:rPr>
        <w:t xml:space="preserve">Food and </w:t>
      </w:r>
      <w:r w:rsidR="00365926" w:rsidRPr="00183375">
        <w:rPr>
          <w:rFonts w:ascii="Times New Roman" w:hAnsi="Times New Roman" w:cs="Times New Roman"/>
          <w:b/>
          <w:bCs/>
          <w:sz w:val="24"/>
          <w:szCs w:val="24"/>
        </w:rPr>
        <w:t>Nutrition</w:t>
      </w:r>
      <w:r w:rsidR="00D603C1">
        <w:rPr>
          <w:rFonts w:ascii="Times New Roman" w:hAnsi="Times New Roman" w:cs="Times New Roman"/>
          <w:b/>
          <w:bCs/>
          <w:sz w:val="24"/>
          <w:szCs w:val="24"/>
        </w:rPr>
        <w:t xml:space="preserve"> Security</w:t>
      </w:r>
    </w:p>
    <w:p w14:paraId="450ADAF7" w14:textId="0FBAF180" w:rsidR="00DA2E6E" w:rsidRPr="00DA2E6E" w:rsidRDefault="001D549F" w:rsidP="00DA2E6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DA2E6E" w:rsidRPr="00DA2E6E">
        <w:rPr>
          <w:rFonts w:ascii="Times New Roman" w:hAnsi="Times New Roman" w:cs="Times New Roman"/>
          <w:sz w:val="24"/>
          <w:szCs w:val="24"/>
        </w:rPr>
        <w:t xml:space="preserve">grifood trade can be related to nutrition outcomes in various ways. Trade is interlinked with economic growth, which in turn affects food security and nutrition. Both food security and nutrition improve at higher per capita incomes due to higher purchasing power. Agrifood trade also directly affects the four dimensions of food security – food availability, access, utilization, and stability. Food availability in a country increases as agrifood imports increase. If more food is available, food prices decline and access to food improves. Agrifood trade allows more diversified food imports, which can translate into more diversified diets and improved utilization </w:t>
      </w:r>
      <w:r w:rsidR="00DA2E6E" w:rsidRPr="00DA2E6E">
        <w:rPr>
          <w:rFonts w:ascii="Times New Roman" w:hAnsi="Times New Roman" w:cs="Times New Roman"/>
          <w:sz w:val="24"/>
          <w:szCs w:val="24"/>
        </w:rPr>
        <w:fldChar w:fldCharType="begin"/>
      </w:r>
      <w:r w:rsidR="00DA2E6E" w:rsidRPr="00DA2E6E">
        <w:rPr>
          <w:rFonts w:ascii="Times New Roman" w:hAnsi="Times New Roman" w:cs="Times New Roman"/>
          <w:sz w:val="24"/>
          <w:szCs w:val="24"/>
        </w:rPr>
        <w:instrText xml:space="preserve"> ADDIN ZOTERO_ITEM CSL_CITATION {"citationID":"UnpkPJ81","properties":{"formattedCitation":"(Krivonos and Kuhn, 2019; Remans et al., 2014)","plainCitation":"(Krivonos and Kuhn, 2019; Remans et al., 2014)","noteIndex":0},"citationItems":[{"id":5552,"uris":["http://zotero.org/groups/2356652/items/VZWGYIG5"],"itemData":{"id":5552,"type":"article-journal","abstract":"In public and academic debates, the linkages between agricultural markets and nutrition across the world are vividly discussed. This paper contributes to the ongoing debate by analyzing the relationship between greater openness to trade and dietary diversity. It focuses on the post-communist countries of Eastern Europe and Central Asia where trade reforms triggered growth in trade flows and foreign direct investment, which in turn affected food systems in these countries. This shift provides a natural experiment for studying the effects of trade openness on agricultural markets and consumer behaviour. Reduction in trade barriers, for instance in the context of the accession to the WTO and the EU, and the gradual integration with world markets after 1991 had implications for diets through changes in production, prices and incomes. We utilize country-level panel data for 26 post-communist countries in the period 1996–2013 to assess the effects of trade costs, agricultural trade openness and incomes on dietary diversity measured by the Shannon entropy index. The results from fixed effects and instrumental variables estimation are consistent with previous findings that income growth affects dietary diversity positively. They also provide novel evidence that trade barriers reduce variety of products available in domestic markets, in particular fruits and vegetables.","container-title":"Food Policy","DOI":"10.1016/j.foodpol.2019.101767","ISSN":"0306-9192","journalAbbreviation":"Food Policy","language":"en","page":"101767","source":"ScienceDirect","title":"Trade and dietary diversity in Eastern Europe and Central Asia","volume":"88","author":[{"family":"Krivonos","given":"Ekaterina"},{"family":"Kuhn","given":"Lena"}],"issued":{"date-parts":[["2019",10,1]]}}},{"id":1214,"uris":["http://zotero.org/users/203136/items/6ZS355S4"],"itemData":{"id":1214,"type":"article-journal","abstract":"Improvements in agricultural production have drastically increased grain yields in the past half-century. Despite this growth in productivity and calories available per capita, malnutrition – both undernutrition and, increasingly, overweight – remains pervasive. Though nutrition is critical to human health, it has yet to be systematically integrated into assessments of agricultural and food systems. Using three complementary diversity metrics, we find strong associations between nutritional diversity of national food supplies and key human health outcomes, while controlling for socio-economic factors. For low-income countries the diversity of agricultural goods produced by a country is a strong predictor for food supply diversity; for middle- and high-income countries national income and trade are better predictors. Our results highlight the importance of diversity in national food systems for human health. We provide metrics for agricultural and food security policies to consider nutritional diversity.","collection-title":"SI: GFS Conference 2013","container-title":"Global Food Security","DOI":"10.1016/j.gfs.2014.07.001","ISSN":"2211-9124","issue":"3","journalAbbreviation":"Global Food Security","language":"en","page":"174-182","source":"ScienceDirect","title":"Measuring nutritional diversity of national food supplies","volume":"3","author":[{"family":"Remans","given":"Roseline"},{"family":"Wood","given":"Stephen A."},{"family":"Saha","given":"Nilanjana"},{"family":"Anderman","given":"Tal Lee"},{"family":"DeFries","given":"Ruth S."}],"issued":{"date-parts":[["2014",11,1]]}}}],"schema":"https://github.com/citation-style-language/schema/raw/master/csl-citation.json"} </w:instrText>
      </w:r>
      <w:r w:rsidR="00DA2E6E" w:rsidRPr="00DA2E6E">
        <w:rPr>
          <w:rFonts w:ascii="Times New Roman" w:hAnsi="Times New Roman" w:cs="Times New Roman"/>
          <w:sz w:val="24"/>
          <w:szCs w:val="24"/>
        </w:rPr>
        <w:fldChar w:fldCharType="separate"/>
      </w:r>
      <w:r w:rsidR="00DA2E6E" w:rsidRPr="00DA2E6E">
        <w:rPr>
          <w:rFonts w:ascii="Times New Roman" w:hAnsi="Times New Roman" w:cs="Times New Roman"/>
          <w:sz w:val="24"/>
          <w:szCs w:val="24"/>
        </w:rPr>
        <w:t>(Krivonos and Kuhn, 2019; Remans et al., 2014)</w:t>
      </w:r>
      <w:r w:rsidR="00DA2E6E" w:rsidRPr="00DA2E6E">
        <w:rPr>
          <w:rFonts w:ascii="Times New Roman" w:hAnsi="Times New Roman" w:cs="Times New Roman"/>
          <w:sz w:val="24"/>
          <w:szCs w:val="24"/>
        </w:rPr>
        <w:fldChar w:fldCharType="end"/>
      </w:r>
      <w:r w:rsidR="00DA2E6E" w:rsidRPr="00DA2E6E">
        <w:rPr>
          <w:rFonts w:ascii="Times New Roman" w:hAnsi="Times New Roman" w:cs="Times New Roman"/>
          <w:sz w:val="24"/>
          <w:szCs w:val="24"/>
        </w:rPr>
        <w:t xml:space="preserve">. Agrifood trade also allows for buffering short-term fluctuations in domestic production, caused either by production shocks or seasonal growing patterns </w:t>
      </w:r>
      <w:r w:rsidR="00DA2E6E" w:rsidRPr="00DA2E6E">
        <w:rPr>
          <w:rFonts w:ascii="Times New Roman" w:hAnsi="Times New Roman" w:cs="Times New Roman"/>
          <w:sz w:val="24"/>
          <w:szCs w:val="24"/>
        </w:rPr>
        <w:fldChar w:fldCharType="begin"/>
      </w:r>
      <w:r w:rsidR="00DA2E6E" w:rsidRPr="00DA2E6E">
        <w:rPr>
          <w:rFonts w:ascii="Times New Roman" w:hAnsi="Times New Roman" w:cs="Times New Roman"/>
          <w:sz w:val="24"/>
          <w:szCs w:val="24"/>
        </w:rPr>
        <w:instrText xml:space="preserve"> ADDIN ZOTERO_ITEM CSL_CITATION {"citationID":"s3hgx2um","properties":{"formattedCitation":"(Dithmer and Abdulai, 2017)","plainCitation":"(Dithmer and Abdulai, 2017)","noteIndex":0},"citationItems":[{"id":1216,"uris":["http://zotero.org/users/203136/items/YCEL8MEU"],"itemData":{"id":1216,"type":"article-journal","abstract":"Despite significant progress in the fight against hunger during the last decades, food insecurity remains a major problem in many countries, especially developing ones. In this study, we use a large cross-country data to investigate the impact of trade openness and other factors on food security, measured by dietary energy consumption. We employ a system GMM approach to account for unobserved heterogeneity, correlated individual effects and potential endogeneity of the explanatory variables. The empirical results reveal that trade openness and economic growth exert positive and significant impacts on dietary energy consumption, and also contribute to improvements in dietary diversity. The results are robust to the inclusion of additional variables capturing specific agro-climatic constraints (e.g. weather-related) and regional/country characteristics and to the sample composition. Most geographical regions are found to have significantly higher food security levels compared to Sub-Saharan Africa. Additional results indicate that besides calorie consumption, trade openness also improves dietary diversity and diet quality-related aspects of food security.","container-title":"Food Policy","DOI":"10.1016/j.foodpol.2017.04.008","ISSN":"0306-9192","journalAbbreviation":"Food Policy","language":"en","page":"218-230","source":"ScienceDirect","title":"Does trade openness contribute to food security? A dynamic panel analysis","title-short":"Does trade openness contribute to food security?","volume":"69","author":[{"family":"Dithmer","given":"Jan"},{"family":"Abdulai","given":"Awudu"}],"issued":{"date-parts":[["2017",5,1]]}}}],"schema":"https://github.com/citation-style-language/schema/raw/master/csl-citation.json"} </w:instrText>
      </w:r>
      <w:r w:rsidR="00DA2E6E" w:rsidRPr="00DA2E6E">
        <w:rPr>
          <w:rFonts w:ascii="Times New Roman" w:hAnsi="Times New Roman" w:cs="Times New Roman"/>
          <w:sz w:val="24"/>
          <w:szCs w:val="24"/>
        </w:rPr>
        <w:fldChar w:fldCharType="separate"/>
      </w:r>
      <w:r w:rsidR="00DA2E6E" w:rsidRPr="00DA2E6E">
        <w:rPr>
          <w:rFonts w:ascii="Times New Roman" w:hAnsi="Times New Roman" w:cs="Times New Roman"/>
          <w:sz w:val="24"/>
          <w:szCs w:val="24"/>
        </w:rPr>
        <w:t>(Dithmer and Abdulai, 2017)</w:t>
      </w:r>
      <w:r w:rsidR="00DA2E6E" w:rsidRPr="00DA2E6E">
        <w:rPr>
          <w:rFonts w:ascii="Times New Roman" w:hAnsi="Times New Roman" w:cs="Times New Roman"/>
          <w:sz w:val="24"/>
          <w:szCs w:val="24"/>
        </w:rPr>
        <w:fldChar w:fldCharType="end"/>
      </w:r>
      <w:r w:rsidR="00DA2E6E" w:rsidRPr="00DA2E6E">
        <w:rPr>
          <w:rFonts w:ascii="Times New Roman" w:hAnsi="Times New Roman" w:cs="Times New Roman"/>
          <w:sz w:val="24"/>
          <w:szCs w:val="24"/>
        </w:rPr>
        <w:t xml:space="preserve">. </w:t>
      </w:r>
    </w:p>
    <w:p w14:paraId="38C0218C" w14:textId="7AAF742E" w:rsidR="00DA2E6E" w:rsidRDefault="00511248" w:rsidP="00AF7E7C">
      <w:pPr>
        <w:spacing w:line="360" w:lineRule="auto"/>
        <w:jc w:val="both"/>
        <w:rPr>
          <w:rFonts w:ascii="Times New Roman" w:hAnsi="Times New Roman" w:cs="Times New Roman"/>
          <w:sz w:val="24"/>
          <w:szCs w:val="24"/>
        </w:rPr>
      </w:pPr>
      <w:r w:rsidRPr="00511248">
        <w:rPr>
          <w:rFonts w:ascii="Times New Roman" w:hAnsi="Times New Roman" w:cs="Times New Roman"/>
          <w:sz w:val="24"/>
          <w:szCs w:val="24"/>
        </w:rPr>
        <w:t xml:space="preserve">This paper looks at a specific aspect of agrifood trade – agrifood trade that occurs through global value chains. Globally, around one-third of agrifood exports are traded within global value chains </w:t>
      </w:r>
      <w:r w:rsidRPr="00511248">
        <w:rPr>
          <w:rFonts w:ascii="Times New Roman" w:hAnsi="Times New Roman" w:cs="Times New Roman"/>
          <w:sz w:val="24"/>
          <w:szCs w:val="24"/>
        </w:rPr>
        <w:fldChar w:fldCharType="begin"/>
      </w:r>
      <w:r w:rsidRPr="00511248">
        <w:rPr>
          <w:rFonts w:ascii="Times New Roman" w:hAnsi="Times New Roman" w:cs="Times New Roman"/>
          <w:sz w:val="24"/>
          <w:szCs w:val="24"/>
        </w:rPr>
        <w:instrText xml:space="preserve"> ADDIN ZOTERO_ITEM CSL_CITATION {"citationID":"HTDqoZNP","properties":{"formattedCitation":"(Nenci et al., 2022)","plainCitation":"(Nenci et al., 2022)","noteIndex":0},"citationItems":[{"id":7134,"uris":["http://zotero.org/users/203136/items/KF9KYYF9"],"itemData":{"id":7134,"type":"article-journal","container-title":"Bio-based and Applied Economics","issue":"2","language":"en","note":"publisher: Firenze University Press","page":"93-121","source":"www.torrossa.com","title":"Mapping global value chain participation and positioning in agriculture and food: stylised facts, empirical evidence and critical issues","title-short":"Bio-based and Applied Economics","volume":"11","author":[{"family":"Nenci","given":"Silvia"},{"family":"Fusacchia","given":"Ilaria"},{"family":"Giunta","given":"Anna"},{"family":"Montalbano","given":"Pierluigi"},{"family":"Pietrobelli","given":"Carlo"}],"issued":{"date-parts":[["2022"]]}}}],"schema":"https://github.com/citation-style-language/schema/raw/master/csl-citation.json"} </w:instrText>
      </w:r>
      <w:r w:rsidRPr="00511248">
        <w:rPr>
          <w:rFonts w:ascii="Times New Roman" w:hAnsi="Times New Roman" w:cs="Times New Roman"/>
          <w:sz w:val="24"/>
          <w:szCs w:val="24"/>
        </w:rPr>
        <w:fldChar w:fldCharType="separate"/>
      </w:r>
      <w:r w:rsidRPr="00511248">
        <w:rPr>
          <w:rFonts w:ascii="Times New Roman" w:hAnsi="Times New Roman" w:cs="Times New Roman"/>
          <w:sz w:val="24"/>
          <w:szCs w:val="24"/>
        </w:rPr>
        <w:t>(Nenci et al., 2022)</w:t>
      </w:r>
      <w:r w:rsidRPr="00511248">
        <w:rPr>
          <w:rFonts w:ascii="Times New Roman" w:hAnsi="Times New Roman" w:cs="Times New Roman"/>
          <w:sz w:val="24"/>
          <w:szCs w:val="24"/>
        </w:rPr>
        <w:fldChar w:fldCharType="end"/>
      </w:r>
      <w:r w:rsidRPr="00511248">
        <w:rPr>
          <w:rFonts w:ascii="Times New Roman" w:hAnsi="Times New Roman" w:cs="Times New Roman"/>
          <w:sz w:val="24"/>
          <w:szCs w:val="24"/>
        </w:rPr>
        <w:t xml:space="preserve">. While interlinkages between agrifood trade and food security and nutrition has attracted some attention in the literature, specific characteristics of GVCs and food security and nutrition have received limited recognition. We identify three main channels in which agrifood GVCs can impact food security and nutrition. (1) GVCs in the agrifood sector have been shown to be positively related </w:t>
      </w:r>
      <w:r w:rsidR="00F154F2">
        <w:rPr>
          <w:rFonts w:ascii="Times New Roman" w:hAnsi="Times New Roman" w:cs="Times New Roman"/>
          <w:sz w:val="24"/>
          <w:szCs w:val="24"/>
        </w:rPr>
        <w:t>to</w:t>
      </w:r>
      <w:r w:rsidR="00F154F2" w:rsidRPr="00511248">
        <w:rPr>
          <w:rFonts w:ascii="Times New Roman" w:hAnsi="Times New Roman" w:cs="Times New Roman"/>
          <w:sz w:val="24"/>
          <w:szCs w:val="24"/>
        </w:rPr>
        <w:t xml:space="preserve"> </w:t>
      </w:r>
      <w:r w:rsidRPr="00511248">
        <w:rPr>
          <w:rFonts w:ascii="Times New Roman" w:hAnsi="Times New Roman" w:cs="Times New Roman"/>
          <w:sz w:val="24"/>
          <w:szCs w:val="24"/>
        </w:rPr>
        <w:t xml:space="preserve">agriculture value added per worker on average, but the exact effect is subject to geographical heterogeneity </w:t>
      </w:r>
      <w:r w:rsidRPr="00511248">
        <w:rPr>
          <w:rFonts w:ascii="Times New Roman" w:hAnsi="Times New Roman" w:cs="Times New Roman"/>
          <w:sz w:val="24"/>
          <w:szCs w:val="24"/>
        </w:rPr>
        <w:fldChar w:fldCharType="begin"/>
      </w:r>
      <w:r w:rsidRPr="00511248">
        <w:rPr>
          <w:rFonts w:ascii="Times New Roman" w:hAnsi="Times New Roman" w:cs="Times New Roman"/>
          <w:sz w:val="24"/>
          <w:szCs w:val="24"/>
        </w:rPr>
        <w:instrText xml:space="preserve"> ADDIN ZOTERO_ITEM CSL_CITATION {"citationID":"Fp6po7QR","properties":{"formattedCitation":"(Montalbano and Nenci, 2022)","plainCitation":"(Montalbano and Nenci, 2022)","noteIndex":0},"citationItems":[{"id":6370,"uris":["http://zotero.org/users/203136/items/ND3V275B"],"itemData":{"id":6370,"type":"article-journal","abstract":"The availability of aggregate data on trade in value added provides an unprecedented opportunity to carry out a global empirical assessment of the geography of global value chains (GVCs) in the agriculture and food sectors and their relative economic importance for the “Global South”. To study GVCs worldwide, we use the broad sample of 189 countries for the period 1995–2015 in the multi-region input-output EORA database in which all continents and income-levels are more properly represented. Specifically, we compute GVC participation and positioning indicators for agriculture and food sectors to test their effects on changes in agriculture value added per worker. To this end, we apply a macro version of the reduced form of the standard constant returns to scale Cobb-Douglas production function with labour, land, capital, augmented with GVC indicators. Results show that changes in GVC participation are, on average and ceteris paribus, positively associated with changes in agriculture value added per worker, net to time-invariant confounders. In contrast, upstream positioning is found to be negatively associated with agriculture value added, on average and ceteris paribus. The presence of heterogeneity by geographical location confirms that a general universal relationship does not exist. These outcomes provide valuable empirical-based insights for policymaking.","container-title":"Food Policy","DOI":"10.1016/j.foodpol.2022.102235","ISSN":"0306-9192","journalAbbreviation":"Food Policy","language":"en","page":"102235","source":"ScienceDirect","title":"Does global value chain participation and positioning in the agriculture and food sectors affect economic performance? A global assessment","title-short":"Does global value chain participation and positioning in the agriculture and food sectors affect economic performance?","volume":"108","author":[{"family":"Montalbano","given":"Pierluigi"},{"family":"Nenci","given":"Silvia"}],"issued":{"date-parts":[["2022",4,1]]}}}],"schema":"https://github.com/citation-style-language/schema/raw/master/csl-citation.json"} </w:instrText>
      </w:r>
      <w:r w:rsidRPr="00511248">
        <w:rPr>
          <w:rFonts w:ascii="Times New Roman" w:hAnsi="Times New Roman" w:cs="Times New Roman"/>
          <w:sz w:val="24"/>
          <w:szCs w:val="24"/>
        </w:rPr>
        <w:fldChar w:fldCharType="separate"/>
      </w:r>
      <w:r w:rsidRPr="00511248">
        <w:rPr>
          <w:rFonts w:ascii="Times New Roman" w:hAnsi="Times New Roman" w:cs="Times New Roman"/>
          <w:sz w:val="24"/>
          <w:szCs w:val="24"/>
        </w:rPr>
        <w:t>(Montalbano and Nenci, 2022)</w:t>
      </w:r>
      <w:r w:rsidRPr="00511248">
        <w:rPr>
          <w:rFonts w:ascii="Times New Roman" w:hAnsi="Times New Roman" w:cs="Times New Roman"/>
          <w:sz w:val="24"/>
          <w:szCs w:val="24"/>
        </w:rPr>
        <w:fldChar w:fldCharType="end"/>
      </w:r>
      <w:r w:rsidRPr="00511248">
        <w:rPr>
          <w:rFonts w:ascii="Times New Roman" w:hAnsi="Times New Roman" w:cs="Times New Roman"/>
          <w:sz w:val="24"/>
          <w:szCs w:val="24"/>
        </w:rPr>
        <w:t xml:space="preserve">. Higher productivity is correlated with economic growth and higher per capita incomes, which may translate into better access to food and enhanced food security and nutrition. Higher agricultural productivity could also increase food availability, food prices and production diversity, all of which could in turn raise the level of food security and nutrition. (2) Greater participation in agrifood GVCs can be associated with the development process  </w:t>
      </w:r>
      <w:r w:rsidRPr="00511248">
        <w:rPr>
          <w:rFonts w:ascii="Times New Roman" w:hAnsi="Times New Roman" w:cs="Times New Roman"/>
          <w:sz w:val="24"/>
          <w:szCs w:val="24"/>
        </w:rPr>
        <w:fldChar w:fldCharType="begin"/>
      </w:r>
      <w:r w:rsidRPr="00511248">
        <w:rPr>
          <w:rFonts w:ascii="Times New Roman" w:hAnsi="Times New Roman" w:cs="Times New Roman"/>
          <w:sz w:val="24"/>
          <w:szCs w:val="24"/>
        </w:rPr>
        <w:instrText xml:space="preserve"> ADDIN ZOTERO_ITEM CSL_CITATION {"citationID":"0nA5t1HN","properties":{"formattedCitation":"(Montalbano and Nenci, 2022)","plainCitation":"(Montalbano and Nenci, 2022)","noteIndex":0},"citationItems":[{"id":6370,"uris":["http://zotero.org/users/203136/items/ND3V275B"],"itemData":{"id":6370,"type":"article-journal","abstract":"The availability of aggregate data on trade in value added provides an unprecedented opportunity to carry out a global empirical assessment of the geography of global value chains (GVCs) in the agriculture and food sectors and their relative economic importance for the “Global South”. To study GVCs worldwide, we use the broad sample of 189 countries for the period 1995–2015 in the multi-region input-output EORA database in which all continents and income-levels are more properly represented. Specifically, we compute GVC participation and positioning indicators for agriculture and food sectors to test their effects on changes in agriculture value added per worker. To this end, we apply a macro version of the reduced form of the standard constant returns to scale Cobb-Douglas production function with labour, land, capital, augmented with GVC indicators. Results show that changes in GVC participation are, on average and ceteris paribus, positively associated with changes in agriculture value added per worker, net to time-invariant confounders. In contrast, upstream positioning is found to be negatively associated with agriculture value added, on average and ceteris paribus. The presence of heterogeneity by geographical location confirms that a general universal relationship does not exist. These outcomes provide valuable empirical-based insights for policymaking.","container-title":"Food Policy","DOI":"10.1016/j.foodpol.2022.102235","ISSN":"0306-9192","journalAbbreviation":"Food Policy","language":"en","page":"102235","source":"ScienceDirect","title":"Does global value chain participation and positioning in the agriculture and food sectors affect economic performance? A global assessment","title-short":"Does global value chain participation and positioning in the agriculture and food sectors affect economic performance?","volume":"108","author":[{"family":"Montalbano","given":"Pierluigi"},{"family":"Nenci","given":"Silvia"}],"issued":{"date-parts":[["2022",4,1]]}}}],"schema":"https://github.com/citation-style-language/schema/raw/master/csl-citation.json"} </w:instrText>
      </w:r>
      <w:r w:rsidRPr="00511248">
        <w:rPr>
          <w:rFonts w:ascii="Times New Roman" w:hAnsi="Times New Roman" w:cs="Times New Roman"/>
          <w:sz w:val="24"/>
          <w:szCs w:val="24"/>
        </w:rPr>
        <w:fldChar w:fldCharType="separate"/>
      </w:r>
      <w:r w:rsidRPr="00511248">
        <w:rPr>
          <w:rFonts w:ascii="Times New Roman" w:hAnsi="Times New Roman" w:cs="Times New Roman"/>
          <w:sz w:val="24"/>
          <w:szCs w:val="24"/>
        </w:rPr>
        <w:t>(Montalbano and Nenci, 2022)</w:t>
      </w:r>
      <w:r w:rsidRPr="00511248">
        <w:rPr>
          <w:rFonts w:ascii="Times New Roman" w:hAnsi="Times New Roman" w:cs="Times New Roman"/>
          <w:sz w:val="24"/>
          <w:szCs w:val="24"/>
        </w:rPr>
        <w:fldChar w:fldCharType="end"/>
      </w:r>
      <w:r w:rsidRPr="00511248">
        <w:rPr>
          <w:rFonts w:ascii="Times New Roman" w:hAnsi="Times New Roman" w:cs="Times New Roman"/>
          <w:sz w:val="24"/>
          <w:szCs w:val="24"/>
        </w:rPr>
        <w:t xml:space="preserve"> and better employment opportunities </w:t>
      </w:r>
      <w:r w:rsidRPr="00511248">
        <w:rPr>
          <w:rFonts w:ascii="Times New Roman" w:hAnsi="Times New Roman" w:cs="Times New Roman"/>
          <w:sz w:val="24"/>
          <w:szCs w:val="24"/>
        </w:rPr>
        <w:fldChar w:fldCharType="begin"/>
      </w:r>
      <w:r w:rsidRPr="00511248">
        <w:rPr>
          <w:rFonts w:ascii="Times New Roman" w:hAnsi="Times New Roman" w:cs="Times New Roman"/>
          <w:sz w:val="24"/>
          <w:szCs w:val="24"/>
        </w:rPr>
        <w:instrText xml:space="preserve"> ADDIN ZOTERO_ITEM CSL_CITATION {"citationID":"Nifx3mFF","properties":{"formattedCitation":"(Lim and Kim, 2022)","plainCitation":"(Lim and Kim, 2022)","noteIndex":0},"citationItems":[{"id":6528,"uris":["http://zotero.org/users/203136/items/GMDGTW39"],"itemData":{"id":6528,"type":"article-journal","abstract":"This paper provides evidence on the job creation effects in response to the expansion of agricultural global value chains (AGVCs) in agrarian economies. By using a constructed panel data set of 140 countries for the period 19912015, we find that a greater AGVC participation is associated with an increase in agricultural employment growth. We uncover evidence that the positive job creation impact is mainly driven by the processed food sector downstream of GVCs rather than the raw commodity sector upstream of GVCs. We find substantial heterogeneity of impacts that are more pronounced in lower-middle and high-income countries than in low-income countries.","container-title":"Journal of the Agricultural and Applied Economics Association","DOI":"10.1002/jaa2.34","ISSN":"2769-2485","issue":"4","language":"en","note":"_eprint: https://onlinelibrary.wiley.com/doi/pdf/10.1002/jaa2.34","page":"402-418","source":"Wiley Online Library","title":"Global agricultural value chains and employment growth","volume":"1","author":[{"family":"Lim","given":"Sunghun"},{"family":"Kim","given":"Sie Won"}],"issued":{"date-parts":[["2022"]]}}}],"schema":"https://github.com/citation-style-language/schema/raw/master/csl-citation.json"} </w:instrText>
      </w:r>
      <w:r w:rsidRPr="00511248">
        <w:rPr>
          <w:rFonts w:ascii="Times New Roman" w:hAnsi="Times New Roman" w:cs="Times New Roman"/>
          <w:sz w:val="24"/>
          <w:szCs w:val="24"/>
        </w:rPr>
        <w:fldChar w:fldCharType="separate"/>
      </w:r>
      <w:r w:rsidRPr="00511248">
        <w:rPr>
          <w:rFonts w:ascii="Times New Roman" w:hAnsi="Times New Roman" w:cs="Times New Roman"/>
          <w:sz w:val="24"/>
          <w:szCs w:val="24"/>
        </w:rPr>
        <w:t>(Lim and Kim, 2022)</w:t>
      </w:r>
      <w:r w:rsidRPr="00511248">
        <w:rPr>
          <w:rFonts w:ascii="Times New Roman" w:hAnsi="Times New Roman" w:cs="Times New Roman"/>
          <w:sz w:val="24"/>
          <w:szCs w:val="24"/>
        </w:rPr>
        <w:fldChar w:fldCharType="end"/>
      </w:r>
      <w:r w:rsidRPr="00511248">
        <w:rPr>
          <w:rFonts w:ascii="Times New Roman" w:hAnsi="Times New Roman" w:cs="Times New Roman"/>
          <w:sz w:val="24"/>
          <w:szCs w:val="24"/>
        </w:rPr>
        <w:t xml:space="preserve">, which again would affect per capita incomes and food security and nutrition. (3) A more direct way </w:t>
      </w:r>
      <w:r w:rsidR="00F154F2">
        <w:rPr>
          <w:rFonts w:ascii="Times New Roman" w:hAnsi="Times New Roman" w:cs="Times New Roman"/>
          <w:sz w:val="24"/>
          <w:szCs w:val="24"/>
        </w:rPr>
        <w:t xml:space="preserve">of </w:t>
      </w:r>
      <w:r w:rsidRPr="00511248">
        <w:rPr>
          <w:rFonts w:ascii="Times New Roman" w:hAnsi="Times New Roman" w:cs="Times New Roman"/>
          <w:sz w:val="24"/>
          <w:szCs w:val="24"/>
        </w:rPr>
        <w:t xml:space="preserve">how participation in agrifood GVCs can affect food security and nutrition is when it is combined with higher rates of </w:t>
      </w:r>
      <w:proofErr w:type="spellStart"/>
      <w:r w:rsidRPr="00511248">
        <w:rPr>
          <w:rFonts w:ascii="Times New Roman" w:hAnsi="Times New Roman" w:cs="Times New Roman"/>
          <w:sz w:val="24"/>
          <w:szCs w:val="24"/>
        </w:rPr>
        <w:t>downstreamness</w:t>
      </w:r>
      <w:proofErr w:type="spellEnd"/>
      <w:r w:rsidRPr="00511248">
        <w:rPr>
          <w:rFonts w:ascii="Times New Roman" w:hAnsi="Times New Roman" w:cs="Times New Roman"/>
          <w:sz w:val="24"/>
          <w:szCs w:val="24"/>
          <w:lang w:val="en-GB"/>
        </w:rPr>
        <w:t xml:space="preserve">. </w:t>
      </w:r>
      <w:r w:rsidR="00F53FEC">
        <w:rPr>
          <w:rFonts w:ascii="Times New Roman" w:hAnsi="Times New Roman" w:cs="Times New Roman"/>
          <w:sz w:val="24"/>
          <w:szCs w:val="24"/>
        </w:rPr>
        <w:t xml:space="preserve">Global and local value chain development and evolving agrifood industries may translate into higher rates of </w:t>
      </w:r>
      <w:proofErr w:type="spellStart"/>
      <w:r w:rsidR="00F53FEC">
        <w:rPr>
          <w:rFonts w:ascii="Times New Roman" w:hAnsi="Times New Roman" w:cs="Times New Roman"/>
          <w:sz w:val="24"/>
          <w:szCs w:val="24"/>
        </w:rPr>
        <w:t>downstreamness</w:t>
      </w:r>
      <w:proofErr w:type="spellEnd"/>
      <w:r w:rsidR="00F53FEC">
        <w:rPr>
          <w:rFonts w:ascii="Times New Roman" w:hAnsi="Times New Roman" w:cs="Times New Roman"/>
          <w:sz w:val="24"/>
          <w:szCs w:val="24"/>
        </w:rPr>
        <w:t xml:space="preserve">, especially in the food and beverages sector. </w:t>
      </w:r>
      <w:r w:rsidRPr="00511248">
        <w:rPr>
          <w:rFonts w:ascii="Times New Roman" w:hAnsi="Times New Roman" w:cs="Times New Roman"/>
          <w:sz w:val="24"/>
          <w:szCs w:val="24"/>
        </w:rPr>
        <w:t xml:space="preserve">Downstream value chain activities, especially in food and beverages, can indicate domestic food processing capacity, which could </w:t>
      </w:r>
      <w:r w:rsidRPr="00511248">
        <w:rPr>
          <w:rFonts w:ascii="Times New Roman" w:hAnsi="Times New Roman" w:cs="Times New Roman"/>
          <w:sz w:val="24"/>
          <w:szCs w:val="24"/>
        </w:rPr>
        <w:lastRenderedPageBreak/>
        <w:t>directly impact dietary patterns and nutrition.</w:t>
      </w:r>
      <w:r w:rsidR="00EA2A76">
        <w:rPr>
          <w:rFonts w:ascii="Times New Roman" w:hAnsi="Times New Roman" w:cs="Times New Roman"/>
          <w:sz w:val="24"/>
          <w:szCs w:val="24"/>
        </w:rPr>
        <w:t xml:space="preserve"> </w:t>
      </w:r>
      <w:r w:rsidR="00044DC4">
        <w:rPr>
          <w:rFonts w:ascii="Times New Roman" w:hAnsi="Times New Roman" w:cs="Times New Roman"/>
          <w:sz w:val="24"/>
          <w:szCs w:val="24"/>
        </w:rPr>
        <w:t xml:space="preserve">The development of global and local value chains may also contribute to the proliferation of both global and local agrifood industries. Some agrifood industries </w:t>
      </w:r>
      <w:r w:rsidR="0041138A">
        <w:rPr>
          <w:rFonts w:ascii="Times New Roman" w:hAnsi="Times New Roman" w:cs="Times New Roman"/>
          <w:sz w:val="24"/>
          <w:szCs w:val="24"/>
        </w:rPr>
        <w:t xml:space="preserve">even offer </w:t>
      </w:r>
      <w:r w:rsidR="00044DC4">
        <w:rPr>
          <w:rFonts w:ascii="Times New Roman" w:hAnsi="Times New Roman" w:cs="Times New Roman"/>
          <w:sz w:val="24"/>
          <w:szCs w:val="24"/>
        </w:rPr>
        <w:t xml:space="preserve">additional services </w:t>
      </w:r>
      <w:r w:rsidR="0041138A">
        <w:rPr>
          <w:rFonts w:ascii="Times New Roman" w:hAnsi="Times New Roman" w:cs="Times New Roman"/>
          <w:sz w:val="24"/>
          <w:szCs w:val="24"/>
        </w:rPr>
        <w:t>to farmers such a</w:t>
      </w:r>
      <w:r w:rsidR="00EB4EA7">
        <w:rPr>
          <w:rFonts w:ascii="Times New Roman" w:hAnsi="Times New Roman" w:cs="Times New Roman"/>
          <w:sz w:val="24"/>
          <w:szCs w:val="24"/>
        </w:rPr>
        <w:t xml:space="preserve">s providing </w:t>
      </w:r>
      <w:r w:rsidR="009F48DA">
        <w:rPr>
          <w:rFonts w:ascii="Times New Roman" w:hAnsi="Times New Roman" w:cs="Times New Roman"/>
          <w:sz w:val="24"/>
          <w:szCs w:val="24"/>
        </w:rPr>
        <w:t>access to</w:t>
      </w:r>
      <w:r w:rsidR="00044DC4">
        <w:rPr>
          <w:rFonts w:ascii="Times New Roman" w:hAnsi="Times New Roman" w:cs="Times New Roman"/>
          <w:sz w:val="24"/>
          <w:szCs w:val="24"/>
        </w:rPr>
        <w:t xml:space="preserve"> </w:t>
      </w:r>
      <w:r w:rsidR="00EB4EA7">
        <w:rPr>
          <w:rFonts w:ascii="Times New Roman" w:hAnsi="Times New Roman" w:cs="Times New Roman"/>
          <w:sz w:val="24"/>
          <w:szCs w:val="24"/>
        </w:rPr>
        <w:t xml:space="preserve">healthy and </w:t>
      </w:r>
      <w:r w:rsidR="00044DC4">
        <w:rPr>
          <w:rFonts w:ascii="Times New Roman" w:hAnsi="Times New Roman" w:cs="Times New Roman"/>
          <w:sz w:val="24"/>
          <w:szCs w:val="24"/>
        </w:rPr>
        <w:t xml:space="preserve">nutritious foods. An example is food price support, </w:t>
      </w:r>
      <w:r w:rsidR="00FE5D62">
        <w:rPr>
          <w:rFonts w:ascii="Times New Roman" w:hAnsi="Times New Roman" w:cs="Times New Roman"/>
          <w:sz w:val="24"/>
          <w:szCs w:val="24"/>
        </w:rPr>
        <w:t xml:space="preserve">where mobile vendors </w:t>
      </w:r>
      <w:r w:rsidR="006411F0">
        <w:rPr>
          <w:rFonts w:ascii="Times New Roman" w:hAnsi="Times New Roman" w:cs="Times New Roman"/>
          <w:sz w:val="24"/>
          <w:szCs w:val="24"/>
        </w:rPr>
        <w:t xml:space="preserve">are leveraged to </w:t>
      </w:r>
      <w:r w:rsidR="00044DC4">
        <w:rPr>
          <w:rFonts w:ascii="Times New Roman" w:hAnsi="Times New Roman" w:cs="Times New Roman"/>
          <w:sz w:val="24"/>
          <w:szCs w:val="24"/>
        </w:rPr>
        <w:t xml:space="preserve">reach marginalized and geographically isolated groups in far regions and countries </w:t>
      </w:r>
      <w:sdt>
        <w:sdtPr>
          <w:rPr>
            <w:rFonts w:ascii="Times New Roman" w:hAnsi="Times New Roman" w:cs="Times New Roman"/>
            <w:sz w:val="24"/>
            <w:szCs w:val="24"/>
          </w:rPr>
          <w:alias w:val="To edit, see citavi.com/edit"/>
          <w:tag w:val="CitaviPlaceholder#9031bed5-a684-4674-8e5e-79ecaafb475e"/>
          <w:id w:val="2036838515"/>
          <w:placeholder>
            <w:docPart w:val="81828863344E486D8FB89D27D02809E4"/>
          </w:placeholder>
        </w:sdtPr>
        <w:sdtEndPr/>
        <w:sdtContent>
          <w:r w:rsidR="00044DC4">
            <w:rPr>
              <w:rFonts w:ascii="Times New Roman" w:hAnsi="Times New Roman" w:cs="Times New Roman"/>
              <w:sz w:val="24"/>
              <w:szCs w:val="24"/>
            </w:rPr>
            <w:fldChar w:fldCharType="begin"/>
          </w:r>
          <w:r w:rsidR="00044DC4">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ZjUzNGM2LTM0MjQtNDM2OS05MGM1LTllOTkxZWFlZDMzZCIsIlJhbmdlTGVuZ3RoIjoyOCwiUmVmZXJlbmNlSWQiOiI0MWRjNTE3ZS1kZmFiLTRkZjQtYTkzMC00ZjRiMmU3Nzkw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nMuMjAyMy4xMDA2OTkiLCJVcmlTdHJpbmciOiJodHRwczovL2RvaS5vcmcvMTAuMTAxNi9qLmdmcy4yMDIzLjEwMDY5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}</w:instrText>
          </w:r>
          <w:r w:rsidR="00044DC4">
            <w:rPr>
              <w:rFonts w:ascii="Times New Roman" w:hAnsi="Times New Roman" w:cs="Times New Roman"/>
              <w:sz w:val="24"/>
              <w:szCs w:val="24"/>
            </w:rPr>
            <w:fldChar w:fldCharType="separate"/>
          </w:r>
          <w:r w:rsidR="00044DC4">
            <w:rPr>
              <w:rFonts w:ascii="Times New Roman" w:hAnsi="Times New Roman" w:cs="Times New Roman"/>
              <w:sz w:val="24"/>
              <w:szCs w:val="24"/>
            </w:rPr>
            <w:t>(Nordhagen and Demmler 2023)</w:t>
          </w:r>
          <w:r w:rsidR="00044DC4">
            <w:rPr>
              <w:rFonts w:ascii="Times New Roman" w:hAnsi="Times New Roman" w:cs="Times New Roman"/>
              <w:sz w:val="24"/>
              <w:szCs w:val="24"/>
            </w:rPr>
            <w:fldChar w:fldCharType="end"/>
          </w:r>
        </w:sdtContent>
      </w:sdt>
      <w:r w:rsidR="00044DC4">
        <w:rPr>
          <w:rFonts w:ascii="Times New Roman" w:hAnsi="Times New Roman" w:cs="Times New Roman"/>
          <w:sz w:val="24"/>
          <w:szCs w:val="24"/>
        </w:rPr>
        <w:t xml:space="preserve">. </w:t>
      </w:r>
    </w:p>
    <w:p w14:paraId="15B9490C" w14:textId="589D7095" w:rsidR="00844E66" w:rsidRDefault="00955AEA" w:rsidP="00CB2555">
      <w:pPr>
        <w:spacing w:line="360" w:lineRule="auto"/>
        <w:jc w:val="both"/>
        <w:rPr>
          <w:rFonts w:ascii="Times New Roman" w:hAnsi="Times New Roman" w:cs="Times New Roman"/>
          <w:sz w:val="24"/>
          <w:szCs w:val="24"/>
        </w:rPr>
      </w:pPr>
      <w:r w:rsidRPr="00955AEA">
        <w:rPr>
          <w:rFonts w:ascii="Times New Roman" w:hAnsi="Times New Roman" w:cs="Times New Roman"/>
          <w:sz w:val="24"/>
          <w:szCs w:val="24"/>
        </w:rPr>
        <w:t>The impacts of GVCs in the agrifood</w:t>
      </w:r>
      <w:r w:rsidR="00C95C67">
        <w:rPr>
          <w:rFonts w:ascii="Times New Roman" w:hAnsi="Times New Roman" w:cs="Times New Roman"/>
          <w:sz w:val="24"/>
          <w:szCs w:val="24"/>
        </w:rPr>
        <w:t xml:space="preserve"> sector</w:t>
      </w:r>
      <w:r w:rsidRPr="00955AEA">
        <w:rPr>
          <w:rFonts w:ascii="Times New Roman" w:hAnsi="Times New Roman" w:cs="Times New Roman"/>
          <w:sz w:val="24"/>
          <w:szCs w:val="24"/>
        </w:rPr>
        <w:t xml:space="preserve"> on food security and nutrition may differ across nations depending on the capacity of countries in the value-added generation and employment opportunities associated with the agriculture and food sector (Jared, 2018). As countries do not have the same comparative advantage</w:t>
      </w:r>
      <w:r w:rsidR="00BA09E1">
        <w:rPr>
          <w:rFonts w:ascii="Times New Roman" w:hAnsi="Times New Roman" w:cs="Times New Roman"/>
          <w:sz w:val="24"/>
          <w:szCs w:val="24"/>
        </w:rPr>
        <w:t>s</w:t>
      </w:r>
      <w:r w:rsidRPr="00955AEA">
        <w:rPr>
          <w:rFonts w:ascii="Times New Roman" w:hAnsi="Times New Roman" w:cs="Times New Roman"/>
          <w:sz w:val="24"/>
          <w:szCs w:val="24"/>
        </w:rPr>
        <w:t xml:space="preserve">, countries may integrate into different segments of the global value chain and face different benefits and challenges (Jared, 2018), depending on the competition </w:t>
      </w:r>
      <w:r w:rsidR="00F154F2">
        <w:rPr>
          <w:rFonts w:ascii="Times New Roman" w:hAnsi="Times New Roman" w:cs="Times New Roman"/>
          <w:sz w:val="24"/>
          <w:szCs w:val="24"/>
        </w:rPr>
        <w:t>between</w:t>
      </w:r>
      <w:r w:rsidR="00F154F2" w:rsidRPr="00955AEA">
        <w:rPr>
          <w:rFonts w:ascii="Times New Roman" w:hAnsi="Times New Roman" w:cs="Times New Roman"/>
          <w:sz w:val="24"/>
          <w:szCs w:val="24"/>
        </w:rPr>
        <w:t xml:space="preserve"> </w:t>
      </w:r>
      <w:r w:rsidRPr="00955AEA">
        <w:rPr>
          <w:rFonts w:ascii="Times New Roman" w:hAnsi="Times New Roman" w:cs="Times New Roman"/>
          <w:sz w:val="24"/>
          <w:szCs w:val="24"/>
        </w:rPr>
        <w:t xml:space="preserve">the (sub)national value chains and the global value chains. Additionally, depending on how the benefits are distributed across value chain actors within a country, the impacts on food and nutrition security within a nation may vary. The impacts are more desirable when the vulnerable groups benefit more from the integration. </w:t>
      </w:r>
    </w:p>
    <w:p w14:paraId="37D1FAA8" w14:textId="701308F6" w:rsidR="00CB2555" w:rsidRPr="00CB2555" w:rsidRDefault="00CB2555" w:rsidP="00CB2555">
      <w:pPr>
        <w:spacing w:line="360" w:lineRule="auto"/>
        <w:jc w:val="both"/>
        <w:rPr>
          <w:rFonts w:ascii="Times New Roman" w:hAnsi="Times New Roman" w:cs="Times New Roman"/>
          <w:sz w:val="24"/>
          <w:szCs w:val="24"/>
        </w:rPr>
      </w:pPr>
      <w:r w:rsidRPr="00CB2555">
        <w:rPr>
          <w:rFonts w:ascii="Times New Roman" w:hAnsi="Times New Roman" w:cs="Times New Roman"/>
          <w:sz w:val="24"/>
          <w:szCs w:val="24"/>
        </w:rPr>
        <w:t>The influence of global value chains in agriculture may also vary among households. Households may face different income increases from the global value chain depending on the primary source of their income, and their ability to seize employment opportunities. For households reliant on agricultur</w:t>
      </w:r>
      <w:r w:rsidR="00C12B34">
        <w:rPr>
          <w:rFonts w:ascii="Times New Roman" w:hAnsi="Times New Roman" w:cs="Times New Roman"/>
          <w:sz w:val="24"/>
          <w:szCs w:val="24"/>
        </w:rPr>
        <w:t xml:space="preserve">e </w:t>
      </w:r>
      <w:r w:rsidRPr="00CB2555">
        <w:rPr>
          <w:rFonts w:ascii="Times New Roman" w:hAnsi="Times New Roman" w:cs="Times New Roman"/>
          <w:sz w:val="24"/>
          <w:szCs w:val="24"/>
        </w:rPr>
        <w:t xml:space="preserve">for income, the productivity and income channel (the first channel) hold greater significance. The impact through the second channel differs based on factors </w:t>
      </w:r>
      <w:r w:rsidR="00186C78">
        <w:rPr>
          <w:rFonts w:ascii="Times New Roman" w:hAnsi="Times New Roman" w:cs="Times New Roman"/>
          <w:sz w:val="24"/>
          <w:szCs w:val="24"/>
        </w:rPr>
        <w:t>such as</w:t>
      </w:r>
      <w:r w:rsidRPr="00CB2555">
        <w:rPr>
          <w:rFonts w:ascii="Times New Roman" w:hAnsi="Times New Roman" w:cs="Times New Roman"/>
          <w:sz w:val="24"/>
          <w:szCs w:val="24"/>
        </w:rPr>
        <w:t xml:space="preserve"> education levels and gender composition within households, affecting their ability to take employment opportunities. Furthermore, the third channel's impact is diverse across households, with income effects predominantly affecting those </w:t>
      </w:r>
      <w:proofErr w:type="spellStart"/>
      <w:r w:rsidR="002A40AD">
        <w:rPr>
          <w:rFonts w:ascii="Times New Roman" w:hAnsi="Times New Roman" w:cs="Times New Roman"/>
          <w:sz w:val="24"/>
          <w:szCs w:val="24"/>
        </w:rPr>
        <w:t>housholds</w:t>
      </w:r>
      <w:proofErr w:type="spellEnd"/>
      <w:r w:rsidR="002A40AD">
        <w:rPr>
          <w:rFonts w:ascii="Times New Roman" w:hAnsi="Times New Roman" w:cs="Times New Roman"/>
          <w:sz w:val="24"/>
          <w:szCs w:val="24"/>
        </w:rPr>
        <w:t xml:space="preserve"> </w:t>
      </w:r>
      <w:r w:rsidRPr="00CB2555">
        <w:rPr>
          <w:rFonts w:ascii="Times New Roman" w:hAnsi="Times New Roman" w:cs="Times New Roman"/>
          <w:sz w:val="24"/>
          <w:szCs w:val="24"/>
        </w:rPr>
        <w:t xml:space="preserve">primarily employed in the </w:t>
      </w:r>
      <w:r w:rsidR="004700C4">
        <w:rPr>
          <w:rFonts w:ascii="Times New Roman" w:hAnsi="Times New Roman" w:cs="Times New Roman"/>
          <w:sz w:val="24"/>
          <w:szCs w:val="24"/>
        </w:rPr>
        <w:t xml:space="preserve">related </w:t>
      </w:r>
      <w:r w:rsidRPr="00CB2555">
        <w:rPr>
          <w:rFonts w:ascii="Times New Roman" w:hAnsi="Times New Roman" w:cs="Times New Roman"/>
          <w:sz w:val="24"/>
          <w:szCs w:val="24"/>
        </w:rPr>
        <w:t xml:space="preserve">sector. The impact of a rise in income on spending on nutrient-rich products may differ across households, and therefore a one-dollar increase in income across different households may have different nutrition implications.  </w:t>
      </w:r>
      <w:r w:rsidR="00160271">
        <w:rPr>
          <w:rFonts w:ascii="Times New Roman" w:hAnsi="Times New Roman" w:cs="Times New Roman"/>
          <w:sz w:val="24"/>
          <w:szCs w:val="24"/>
        </w:rPr>
        <w:t>However, t</w:t>
      </w:r>
      <w:r w:rsidRPr="00CB2555">
        <w:rPr>
          <w:rFonts w:ascii="Times New Roman" w:hAnsi="Times New Roman" w:cs="Times New Roman"/>
          <w:sz w:val="24"/>
          <w:szCs w:val="24"/>
        </w:rPr>
        <w:t xml:space="preserve">his depends on the initial level of household income, which affects their relation to further income increase and price changes, as well as other households’ characteristics affecting dietary patterns. The latter may be determined by several factors such as the education of the household’s head, cultural background, household size, access to food outlets, and importantly the role that gender plays in the economics of the households. </w:t>
      </w:r>
    </w:p>
    <w:p w14:paraId="0AEE99EF" w14:textId="410C49F0" w:rsidR="00760042" w:rsidRPr="00760042" w:rsidRDefault="00760042" w:rsidP="009F48DA">
      <w:pPr>
        <w:spacing w:after="240" w:line="360" w:lineRule="auto"/>
        <w:jc w:val="both"/>
        <w:rPr>
          <w:rFonts w:ascii="Times New Roman" w:hAnsi="Times New Roman" w:cs="Times New Roman"/>
          <w:sz w:val="24"/>
          <w:szCs w:val="24"/>
        </w:rPr>
      </w:pPr>
      <w:r w:rsidRPr="00760042">
        <w:rPr>
          <w:rFonts w:ascii="Times New Roman" w:hAnsi="Times New Roman" w:cs="Times New Roman"/>
          <w:sz w:val="24"/>
          <w:szCs w:val="24"/>
        </w:rPr>
        <w:lastRenderedPageBreak/>
        <w:t xml:space="preserve">The impact on employment opportunities may also have different nutrition implications as global value-added may change the relative compositions of gender in labor market participation. There is a common association between women's labor market participation with improved maternal and child nutrition outcomes, albeit women's labor participation may account for a small share of the variance in nutrition outcomes (Quisumbing, 2021). The relationship between women's participation in the labor market and nutritional outcomes can be explained through three major pathways (Quisumbing, 2021). First, greater participation of women in the workforce can enhance women’s social status and empowerment through increased access to and control over resources, that may enable families to afford diverse and nutritious food options and apply healthier dietary practices. Second, women's time allocation in agriculture presents a dual aspect, potentially affecting their and their children's nutrition either positively or negatively. </w:t>
      </w:r>
      <w:r w:rsidR="00F20663">
        <w:rPr>
          <w:rFonts w:ascii="Times New Roman" w:hAnsi="Times New Roman" w:cs="Times New Roman"/>
          <w:sz w:val="24"/>
          <w:szCs w:val="24"/>
        </w:rPr>
        <w:t>For instance, women</w:t>
      </w:r>
      <w:r w:rsidR="00F154F2">
        <w:rPr>
          <w:rFonts w:ascii="Times New Roman" w:hAnsi="Times New Roman" w:cs="Times New Roman"/>
          <w:sz w:val="24"/>
          <w:szCs w:val="24"/>
        </w:rPr>
        <w:t>'s</w:t>
      </w:r>
      <w:r w:rsidR="00F20663">
        <w:rPr>
          <w:rFonts w:ascii="Times New Roman" w:hAnsi="Times New Roman" w:cs="Times New Roman"/>
          <w:sz w:val="24"/>
          <w:szCs w:val="24"/>
        </w:rPr>
        <w:t xml:space="preserve"> participation in oil palm production has been associated with lower dietary diversity for women as the cultivation of this cash crop displaces food crop production (Tabe-Ojong, 2023). </w:t>
      </w:r>
      <w:r w:rsidRPr="00760042">
        <w:rPr>
          <w:rFonts w:ascii="Times New Roman" w:hAnsi="Times New Roman" w:cs="Times New Roman"/>
          <w:sz w:val="24"/>
          <w:szCs w:val="24"/>
        </w:rPr>
        <w:t>Third, there's the pathway of women's health and nutrition directly linked to women's engagement in agriculture, with impacts varying based on exposure to occupational hazards and the balance between energy intake and expenditure.</w:t>
      </w:r>
      <w:r w:rsidR="00B1334E">
        <w:rPr>
          <w:rFonts w:ascii="Times New Roman" w:hAnsi="Times New Roman" w:cs="Times New Roman"/>
          <w:sz w:val="24"/>
          <w:szCs w:val="24"/>
        </w:rPr>
        <w:t xml:space="preserve"> </w:t>
      </w:r>
    </w:p>
    <w:p w14:paraId="451BB15C" w14:textId="2BDB568D" w:rsidR="00365926" w:rsidRDefault="00365926" w:rsidP="009F48DA">
      <w:pPr>
        <w:pStyle w:val="ListParagraph"/>
        <w:numPr>
          <w:ilvl w:val="0"/>
          <w:numId w:val="1"/>
        </w:numPr>
        <w:spacing w:before="240" w:after="240" w:line="360" w:lineRule="auto"/>
        <w:contextualSpacing w:val="0"/>
        <w:rPr>
          <w:rFonts w:ascii="Times New Roman" w:hAnsi="Times New Roman" w:cs="Times New Roman"/>
          <w:b/>
          <w:bCs/>
          <w:sz w:val="24"/>
          <w:szCs w:val="24"/>
        </w:rPr>
      </w:pPr>
      <w:r w:rsidRPr="00183375">
        <w:rPr>
          <w:rFonts w:ascii="Times New Roman" w:hAnsi="Times New Roman" w:cs="Times New Roman"/>
          <w:b/>
          <w:bCs/>
          <w:sz w:val="24"/>
          <w:szCs w:val="24"/>
        </w:rPr>
        <w:t xml:space="preserve">Data </w:t>
      </w:r>
      <w:r w:rsidR="00B1515B">
        <w:rPr>
          <w:rFonts w:ascii="Times New Roman" w:hAnsi="Times New Roman" w:cs="Times New Roman"/>
          <w:b/>
          <w:bCs/>
          <w:sz w:val="24"/>
          <w:szCs w:val="24"/>
        </w:rPr>
        <w:t xml:space="preserve">and </w:t>
      </w:r>
      <w:r w:rsidR="00322029">
        <w:rPr>
          <w:rFonts w:ascii="Times New Roman" w:hAnsi="Times New Roman" w:cs="Times New Roman"/>
          <w:b/>
          <w:bCs/>
          <w:sz w:val="24"/>
          <w:szCs w:val="24"/>
        </w:rPr>
        <w:t>variable measurement</w:t>
      </w:r>
    </w:p>
    <w:p w14:paraId="68740BFB" w14:textId="1FEA93C3" w:rsidR="009050E0" w:rsidRPr="009F48DA" w:rsidRDefault="001B0F70" w:rsidP="009F48DA">
      <w:pPr>
        <w:pStyle w:val="ListParagraph"/>
        <w:numPr>
          <w:ilvl w:val="1"/>
          <w:numId w:val="6"/>
        </w:numPr>
        <w:spacing w:before="240" w:after="240" w:line="360" w:lineRule="auto"/>
        <w:ind w:left="540" w:hanging="540"/>
        <w:rPr>
          <w:rFonts w:ascii="Times New Roman" w:hAnsi="Times New Roman" w:cs="Times New Roman"/>
          <w:b/>
          <w:bCs/>
          <w:sz w:val="24"/>
          <w:szCs w:val="24"/>
        </w:rPr>
      </w:pPr>
      <w:r w:rsidRPr="009F48DA">
        <w:rPr>
          <w:rFonts w:ascii="Times New Roman" w:hAnsi="Times New Roman" w:cs="Times New Roman"/>
          <w:b/>
          <w:bCs/>
          <w:sz w:val="24"/>
          <w:szCs w:val="24"/>
        </w:rPr>
        <w:t>Data</w:t>
      </w:r>
    </w:p>
    <w:p w14:paraId="34DAB3AB" w14:textId="388907A5" w:rsidR="002A06B8" w:rsidRPr="00E24858" w:rsidRDefault="00E24858" w:rsidP="00E24858">
      <w:pPr>
        <w:autoSpaceDE w:val="0"/>
        <w:autoSpaceDN w:val="0"/>
        <w:adjustRightInd w:val="0"/>
        <w:spacing w:after="0" w:line="360" w:lineRule="auto"/>
        <w:jc w:val="both"/>
        <w:rPr>
          <w:rFonts w:ascii="Times New Roman" w:eastAsiaTheme="minorEastAsia" w:hAnsi="Times New Roman" w:cs="Times New Roman"/>
          <w:sz w:val="24"/>
          <w:szCs w:val="24"/>
        </w:rPr>
      </w:pPr>
      <w:r w:rsidRPr="00E24858">
        <w:rPr>
          <w:rFonts w:ascii="Times New Roman" w:eastAsiaTheme="minorEastAsia" w:hAnsi="Times New Roman" w:cs="Times New Roman"/>
          <w:sz w:val="24"/>
          <w:szCs w:val="24"/>
        </w:rPr>
        <w:t>T</w:t>
      </w:r>
      <w:r w:rsidR="00FB6AB1">
        <w:rPr>
          <w:rFonts w:ascii="Times New Roman" w:eastAsiaTheme="minorEastAsia" w:hAnsi="Times New Roman" w:cs="Times New Roman"/>
          <w:sz w:val="24"/>
          <w:szCs w:val="24"/>
        </w:rPr>
        <w:t xml:space="preserve">he data </w:t>
      </w:r>
      <w:r w:rsidR="006A5591">
        <w:rPr>
          <w:rFonts w:ascii="Times New Roman" w:eastAsiaTheme="minorEastAsia" w:hAnsi="Times New Roman" w:cs="Times New Roman"/>
          <w:sz w:val="24"/>
          <w:szCs w:val="24"/>
        </w:rPr>
        <w:t>for this analysis come from multiple s</w:t>
      </w:r>
      <w:r w:rsidRPr="00E24858">
        <w:rPr>
          <w:rFonts w:ascii="Times New Roman" w:eastAsiaTheme="minorEastAsia" w:hAnsi="Times New Roman" w:cs="Times New Roman"/>
          <w:sz w:val="24"/>
          <w:szCs w:val="24"/>
        </w:rPr>
        <w:t>o</w:t>
      </w:r>
      <w:r w:rsidR="006A5591">
        <w:rPr>
          <w:rFonts w:ascii="Times New Roman" w:eastAsiaTheme="minorEastAsia" w:hAnsi="Times New Roman" w:cs="Times New Roman"/>
          <w:sz w:val="24"/>
          <w:szCs w:val="24"/>
        </w:rPr>
        <w:t>urces</w:t>
      </w:r>
      <w:r w:rsidR="00A43092">
        <w:rPr>
          <w:rFonts w:ascii="Times New Roman" w:eastAsiaTheme="minorEastAsia" w:hAnsi="Times New Roman" w:cs="Times New Roman"/>
          <w:sz w:val="24"/>
          <w:szCs w:val="24"/>
        </w:rPr>
        <w:t>. First, we</w:t>
      </w:r>
      <w:r w:rsidR="00F113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w:t>
      </w:r>
      <w:r w:rsidRPr="00E24858">
        <w:rPr>
          <w:rFonts w:ascii="Times New Roman" w:eastAsiaTheme="minorEastAsia" w:hAnsi="Times New Roman" w:cs="Times New Roman"/>
          <w:sz w:val="24"/>
          <w:szCs w:val="24"/>
        </w:rPr>
        <w:t xml:space="preserve">nstruct </w:t>
      </w:r>
      <w:r w:rsidR="006F75B1">
        <w:rPr>
          <w:rFonts w:ascii="Times New Roman" w:eastAsiaTheme="minorEastAsia" w:hAnsi="Times New Roman" w:cs="Times New Roman"/>
          <w:sz w:val="24"/>
          <w:szCs w:val="24"/>
        </w:rPr>
        <w:t>the</w:t>
      </w:r>
      <w:r w:rsidR="00E25E10">
        <w:rPr>
          <w:rFonts w:ascii="Times New Roman" w:eastAsiaTheme="minorEastAsia" w:hAnsi="Times New Roman" w:cs="Times New Roman"/>
          <w:sz w:val="24"/>
          <w:szCs w:val="24"/>
        </w:rPr>
        <w:t xml:space="preserve"> global agrifood data from </w:t>
      </w:r>
      <w:r w:rsidR="00676AD2">
        <w:rPr>
          <w:rFonts w:ascii="Times New Roman" w:eastAsiaTheme="minorEastAsia" w:hAnsi="Times New Roman" w:cs="Times New Roman"/>
          <w:sz w:val="24"/>
          <w:szCs w:val="24"/>
        </w:rPr>
        <w:t xml:space="preserve">the </w:t>
      </w:r>
      <w:r w:rsidR="006E2D96" w:rsidRPr="004C4B6B">
        <w:rPr>
          <w:rFonts w:ascii="Times New Roman" w:hAnsi="Times New Roman" w:cs="Times New Roman"/>
          <w:sz w:val="24"/>
          <w:szCs w:val="24"/>
        </w:rPr>
        <w:t>EORA multi-region input-output</w:t>
      </w:r>
      <w:r w:rsidR="006E2D96">
        <w:rPr>
          <w:rFonts w:ascii="Times New Roman" w:hAnsi="Times New Roman" w:cs="Times New Roman"/>
          <w:sz w:val="24"/>
          <w:szCs w:val="24"/>
        </w:rPr>
        <w:t xml:space="preserve"> </w:t>
      </w:r>
      <w:r w:rsidR="006E2D96" w:rsidRPr="004C4B6B">
        <w:rPr>
          <w:rFonts w:ascii="Times New Roman" w:hAnsi="Times New Roman" w:cs="Times New Roman"/>
          <w:sz w:val="24"/>
          <w:szCs w:val="24"/>
        </w:rPr>
        <w:t>(</w:t>
      </w:r>
      <w:r w:rsidR="006E2D96">
        <w:rPr>
          <w:rFonts w:ascii="Times New Roman" w:hAnsi="Times New Roman" w:cs="Times New Roman"/>
          <w:sz w:val="24"/>
          <w:szCs w:val="24"/>
        </w:rPr>
        <w:t>EORA-</w:t>
      </w:r>
      <w:r w:rsidR="006E2D96" w:rsidRPr="004C4B6B">
        <w:rPr>
          <w:rFonts w:ascii="Times New Roman" w:hAnsi="Times New Roman" w:cs="Times New Roman"/>
          <w:sz w:val="24"/>
          <w:szCs w:val="24"/>
        </w:rPr>
        <w:t>MRIO)</w:t>
      </w:r>
      <w:r w:rsidR="006E2D96" w:rsidRPr="006E2D96">
        <w:rPr>
          <w:rFonts w:ascii="Times New Roman" w:hAnsi="Times New Roman" w:cs="Times New Roman"/>
          <w:sz w:val="24"/>
          <w:szCs w:val="24"/>
        </w:rPr>
        <w:t xml:space="preserve"> </w:t>
      </w:r>
      <w:r w:rsidR="002231B0">
        <w:rPr>
          <w:rFonts w:ascii="Times New Roman" w:hAnsi="Times New Roman" w:cs="Times New Roman"/>
          <w:sz w:val="24"/>
          <w:szCs w:val="24"/>
        </w:rPr>
        <w:t>databases</w:t>
      </w:r>
      <w:r w:rsidR="006E2D96">
        <w:rPr>
          <w:rFonts w:ascii="Times New Roman" w:hAnsi="Times New Roman" w:cs="Times New Roman"/>
          <w:sz w:val="24"/>
          <w:szCs w:val="24"/>
        </w:rPr>
        <w:t xml:space="preserve"> that provide </w:t>
      </w:r>
      <w:r w:rsidR="002231B0">
        <w:rPr>
          <w:rFonts w:ascii="Times New Roman" w:hAnsi="Times New Roman" w:cs="Times New Roman"/>
          <w:sz w:val="24"/>
          <w:szCs w:val="24"/>
        </w:rPr>
        <w:t xml:space="preserve">comprehensive </w:t>
      </w:r>
      <w:proofErr w:type="spellStart"/>
      <w:r w:rsidR="002231B0">
        <w:rPr>
          <w:rFonts w:ascii="Times New Roman" w:hAnsi="Times New Roman" w:cs="Times New Roman"/>
          <w:sz w:val="24"/>
          <w:szCs w:val="24"/>
        </w:rPr>
        <w:t>dat</w:t>
      </w:r>
      <w:proofErr w:type="spellEnd"/>
      <w:r w:rsidR="006E2D96" w:rsidDel="006E2D96">
        <w:rPr>
          <w:rFonts w:ascii="Times New Roman" w:eastAsiaTheme="minorEastAsia" w:hAnsi="Times New Roman" w:cs="Times New Roman"/>
          <w:sz w:val="24"/>
          <w:szCs w:val="24"/>
        </w:rPr>
        <w:t xml:space="preserve"> </w:t>
      </w:r>
      <w:r w:rsidR="002231B0">
        <w:rPr>
          <w:rFonts w:ascii="Times New Roman" w:eastAsiaTheme="minorEastAsia" w:hAnsi="Times New Roman" w:cs="Times New Roman"/>
          <w:sz w:val="24"/>
          <w:szCs w:val="24"/>
        </w:rPr>
        <w:t xml:space="preserve">on </w:t>
      </w:r>
      <w:r>
        <w:rPr>
          <w:rFonts w:ascii="Times New Roman" w:eastAsiaTheme="minorEastAsia" w:hAnsi="Times New Roman" w:cs="Times New Roman"/>
          <w:sz w:val="24"/>
          <w:szCs w:val="24"/>
        </w:rPr>
        <w:t xml:space="preserve">world </w:t>
      </w:r>
      <w:r w:rsidRPr="00E24858">
        <w:rPr>
          <w:rFonts w:ascii="Times New Roman" w:eastAsiaTheme="minorEastAsia" w:hAnsi="Times New Roman" w:cs="Times New Roman"/>
          <w:sz w:val="24"/>
          <w:szCs w:val="24"/>
        </w:rPr>
        <w:t>input-output (IO) table</w:t>
      </w:r>
      <w:r w:rsidR="007835EE">
        <w:rPr>
          <w:rFonts w:ascii="Times New Roman" w:eastAsiaTheme="minorEastAsia" w:hAnsi="Times New Roman" w:cs="Times New Roman"/>
          <w:sz w:val="24"/>
          <w:szCs w:val="24"/>
        </w:rPr>
        <w:t>s</w:t>
      </w:r>
      <w:r w:rsidR="00676AD2">
        <w:rPr>
          <w:rFonts w:ascii="Times New Roman" w:eastAsiaTheme="minorEastAsia" w:hAnsi="Times New Roman" w:cs="Times New Roman"/>
          <w:sz w:val="24"/>
          <w:szCs w:val="24"/>
        </w:rPr>
        <w:t xml:space="preserve">. Second, we extract </w:t>
      </w:r>
      <w:r w:rsidR="002B6CCA">
        <w:rPr>
          <w:rFonts w:ascii="Times New Roman" w:eastAsiaTheme="minorEastAsia" w:hAnsi="Times New Roman" w:cs="Times New Roman"/>
          <w:sz w:val="24"/>
          <w:szCs w:val="24"/>
        </w:rPr>
        <w:t>nutrition and food security data from the Food and Agricultur</w:t>
      </w:r>
      <w:r w:rsidR="000D0F26">
        <w:rPr>
          <w:rFonts w:ascii="Times New Roman" w:eastAsiaTheme="minorEastAsia" w:hAnsi="Times New Roman" w:cs="Times New Roman"/>
          <w:sz w:val="24"/>
          <w:szCs w:val="24"/>
        </w:rPr>
        <w:t>e Organization statistics database (FAOSTAT)</w:t>
      </w:r>
      <w:r w:rsidRPr="00E24858">
        <w:rPr>
          <w:rFonts w:ascii="Times New Roman" w:eastAsiaTheme="minorEastAsia" w:hAnsi="Times New Roman" w:cs="Times New Roman"/>
          <w:sz w:val="24"/>
          <w:szCs w:val="24"/>
        </w:rPr>
        <w:t xml:space="preserve">. </w:t>
      </w:r>
      <w:r w:rsidR="00D73090">
        <w:rPr>
          <w:rFonts w:ascii="Times New Roman" w:hAnsi="Times New Roman" w:cs="Times New Roman"/>
          <w:sz w:val="24"/>
          <w:szCs w:val="24"/>
        </w:rPr>
        <w:t>Third</w:t>
      </w:r>
      <w:r w:rsidR="005E6E25">
        <w:rPr>
          <w:rFonts w:ascii="Times New Roman" w:hAnsi="Times New Roman" w:cs="Times New Roman"/>
          <w:sz w:val="24"/>
          <w:szCs w:val="24"/>
        </w:rPr>
        <w:t xml:space="preserve">, we obtain </w:t>
      </w:r>
      <w:r w:rsidR="00AF28AC">
        <w:rPr>
          <w:rFonts w:ascii="Times New Roman" w:hAnsi="Times New Roman" w:cs="Times New Roman"/>
          <w:sz w:val="24"/>
          <w:szCs w:val="24"/>
        </w:rPr>
        <w:t xml:space="preserve">most of the control variables, including agriculture, economics, </w:t>
      </w:r>
      <w:r w:rsidR="001D3538">
        <w:rPr>
          <w:rFonts w:ascii="Times New Roman" w:hAnsi="Times New Roman" w:cs="Times New Roman"/>
          <w:sz w:val="24"/>
          <w:szCs w:val="24"/>
        </w:rPr>
        <w:t xml:space="preserve">and </w:t>
      </w:r>
      <w:r w:rsidR="00AF28AC">
        <w:rPr>
          <w:rFonts w:ascii="Times New Roman" w:hAnsi="Times New Roman" w:cs="Times New Roman"/>
          <w:sz w:val="24"/>
          <w:szCs w:val="24"/>
        </w:rPr>
        <w:t>demographic</w:t>
      </w:r>
      <w:r w:rsidR="001D3538">
        <w:rPr>
          <w:rFonts w:ascii="Times New Roman" w:hAnsi="Times New Roman" w:cs="Times New Roman"/>
          <w:sz w:val="24"/>
          <w:szCs w:val="24"/>
        </w:rPr>
        <w:t xml:space="preserve"> </w:t>
      </w:r>
      <w:r w:rsidR="00F675FF">
        <w:rPr>
          <w:rFonts w:ascii="Times New Roman" w:hAnsi="Times New Roman" w:cs="Times New Roman"/>
          <w:sz w:val="24"/>
          <w:szCs w:val="24"/>
        </w:rPr>
        <w:t xml:space="preserve">variables from </w:t>
      </w:r>
      <w:r w:rsidR="00BD15E6">
        <w:rPr>
          <w:rFonts w:ascii="Times New Roman" w:hAnsi="Times New Roman" w:cs="Times New Roman"/>
          <w:sz w:val="24"/>
          <w:szCs w:val="24"/>
        </w:rPr>
        <w:t xml:space="preserve">the </w:t>
      </w:r>
      <w:r w:rsidR="00BD15E6">
        <w:rPr>
          <w:rFonts w:ascii="Times New Roman" w:eastAsiaTheme="minorEastAsia" w:hAnsi="Times New Roman" w:cs="Times New Roman"/>
          <w:sz w:val="24"/>
          <w:szCs w:val="24"/>
        </w:rPr>
        <w:t>World Development Indicators (WDI) database hosted by the World Bank.</w:t>
      </w:r>
      <w:r w:rsidR="001D3538">
        <w:rPr>
          <w:rFonts w:ascii="Times New Roman" w:eastAsiaTheme="minorEastAsia" w:hAnsi="Times New Roman" w:cs="Times New Roman"/>
          <w:sz w:val="24"/>
          <w:szCs w:val="24"/>
        </w:rPr>
        <w:t xml:space="preserve"> F</w:t>
      </w:r>
      <w:r w:rsidR="00D73090">
        <w:rPr>
          <w:rFonts w:ascii="Times New Roman" w:eastAsiaTheme="minorEastAsia" w:hAnsi="Times New Roman" w:cs="Times New Roman"/>
          <w:sz w:val="24"/>
          <w:szCs w:val="24"/>
        </w:rPr>
        <w:t xml:space="preserve">inally, we </w:t>
      </w:r>
      <w:r w:rsidR="001D3538">
        <w:rPr>
          <w:rFonts w:ascii="Times New Roman" w:eastAsiaTheme="minorEastAsia" w:hAnsi="Times New Roman" w:cs="Times New Roman"/>
          <w:sz w:val="24"/>
          <w:szCs w:val="24"/>
        </w:rPr>
        <w:t>o</w:t>
      </w:r>
      <w:r w:rsidR="00D73090">
        <w:rPr>
          <w:rFonts w:ascii="Times New Roman" w:eastAsiaTheme="minorEastAsia" w:hAnsi="Times New Roman" w:cs="Times New Roman"/>
          <w:sz w:val="24"/>
          <w:szCs w:val="24"/>
        </w:rPr>
        <w:t>btain</w:t>
      </w:r>
      <w:r w:rsidR="001D3538">
        <w:rPr>
          <w:rFonts w:ascii="Times New Roman" w:eastAsiaTheme="minorEastAsia" w:hAnsi="Times New Roman" w:cs="Times New Roman"/>
          <w:sz w:val="24"/>
          <w:szCs w:val="24"/>
        </w:rPr>
        <w:t xml:space="preserve"> trade policy variables</w:t>
      </w:r>
      <w:r w:rsidR="001063D8">
        <w:rPr>
          <w:rFonts w:ascii="Times New Roman" w:eastAsiaTheme="minorEastAsia" w:hAnsi="Times New Roman" w:cs="Times New Roman"/>
          <w:sz w:val="24"/>
          <w:szCs w:val="24"/>
        </w:rPr>
        <w:t xml:space="preserve"> from Mario Larch’s Regional Trade Agreements Database</w:t>
      </w:r>
      <w:r w:rsidR="008A1CD2">
        <w:rPr>
          <w:rFonts w:ascii="Times New Roman" w:eastAsiaTheme="minorEastAsia" w:hAnsi="Times New Roman" w:cs="Times New Roman"/>
          <w:sz w:val="24"/>
          <w:szCs w:val="24"/>
        </w:rPr>
        <w:t xml:space="preserve"> which includes </w:t>
      </w:r>
      <w:r w:rsidR="00BF1C95">
        <w:rPr>
          <w:rFonts w:ascii="Times New Roman" w:eastAsiaTheme="minorEastAsia" w:hAnsi="Times New Roman" w:cs="Times New Roman"/>
          <w:sz w:val="24"/>
          <w:szCs w:val="24"/>
        </w:rPr>
        <w:t xml:space="preserve">bilateral and multilateral </w:t>
      </w:r>
      <w:r w:rsidR="00F83DE8">
        <w:rPr>
          <w:rFonts w:ascii="Times New Roman" w:eastAsiaTheme="minorEastAsia" w:hAnsi="Times New Roman" w:cs="Times New Roman"/>
          <w:sz w:val="24"/>
          <w:szCs w:val="24"/>
        </w:rPr>
        <w:t>regional trade agreements</w:t>
      </w:r>
      <w:r w:rsidR="009A5B09">
        <w:rPr>
          <w:rFonts w:ascii="Times New Roman" w:eastAsiaTheme="minorEastAsia" w:hAnsi="Times New Roman" w:cs="Times New Roman"/>
          <w:sz w:val="24"/>
          <w:szCs w:val="24"/>
        </w:rPr>
        <w:t xml:space="preserve"> (Egger and Larch, </w:t>
      </w:r>
      <w:r w:rsidR="00D617D8">
        <w:rPr>
          <w:rFonts w:ascii="Times New Roman" w:eastAsiaTheme="minorEastAsia" w:hAnsi="Times New Roman" w:cs="Times New Roman"/>
          <w:sz w:val="24"/>
          <w:szCs w:val="24"/>
        </w:rPr>
        <w:t>2008)</w:t>
      </w:r>
      <w:r w:rsidR="001D3538">
        <w:rPr>
          <w:rFonts w:ascii="Times New Roman" w:eastAsiaTheme="minorEastAsia" w:hAnsi="Times New Roman" w:cs="Times New Roman"/>
          <w:sz w:val="24"/>
          <w:szCs w:val="24"/>
        </w:rPr>
        <w:t>,</w:t>
      </w:r>
      <w:r w:rsidR="00BD15E6">
        <w:rPr>
          <w:rFonts w:ascii="Times New Roman" w:eastAsiaTheme="minorEastAsia" w:hAnsi="Times New Roman" w:cs="Times New Roman"/>
          <w:sz w:val="24"/>
          <w:szCs w:val="24"/>
        </w:rPr>
        <w:t xml:space="preserve"> We provide more details about these outcome variables, control variables as well as the GAVC participation variables</w:t>
      </w:r>
      <w:r w:rsidR="00D617D8">
        <w:rPr>
          <w:rFonts w:ascii="Times New Roman" w:eastAsiaTheme="minorEastAsia" w:hAnsi="Times New Roman" w:cs="Times New Roman"/>
          <w:sz w:val="24"/>
          <w:szCs w:val="24"/>
        </w:rPr>
        <w:t xml:space="preserve"> below</w:t>
      </w:r>
      <w:r w:rsidR="00BD15E6">
        <w:rPr>
          <w:rFonts w:ascii="Times New Roman" w:eastAsiaTheme="minorEastAsia" w:hAnsi="Times New Roman" w:cs="Times New Roman"/>
          <w:sz w:val="24"/>
          <w:szCs w:val="24"/>
        </w:rPr>
        <w:t xml:space="preserve">. </w:t>
      </w:r>
      <w:r w:rsidR="00C92E36">
        <w:rPr>
          <w:rFonts w:ascii="Times New Roman" w:eastAsiaTheme="minorEastAsia" w:hAnsi="Times New Roman" w:cs="Times New Roman"/>
          <w:sz w:val="24"/>
          <w:szCs w:val="24"/>
        </w:rPr>
        <w:t xml:space="preserve">While we use the </w:t>
      </w:r>
      <w:r w:rsidR="000D4605">
        <w:rPr>
          <w:rFonts w:ascii="Times New Roman" w:eastAsiaTheme="minorEastAsia" w:hAnsi="Times New Roman" w:cs="Times New Roman"/>
          <w:sz w:val="24"/>
          <w:szCs w:val="24"/>
        </w:rPr>
        <w:t xml:space="preserve">data from the </w:t>
      </w:r>
      <w:r w:rsidR="00751C95">
        <w:rPr>
          <w:rFonts w:ascii="Times New Roman" w:hAnsi="Times New Roman" w:cs="Times New Roman"/>
          <w:sz w:val="24"/>
          <w:szCs w:val="24"/>
        </w:rPr>
        <w:t>EORA-</w:t>
      </w:r>
      <w:r w:rsidR="00751C95" w:rsidRPr="004C4B6B">
        <w:rPr>
          <w:rFonts w:ascii="Times New Roman" w:hAnsi="Times New Roman" w:cs="Times New Roman"/>
          <w:sz w:val="24"/>
          <w:szCs w:val="24"/>
        </w:rPr>
        <w:t>MRIO</w:t>
      </w:r>
      <w:r w:rsidR="00751C95" w:rsidDel="00751C95">
        <w:rPr>
          <w:rFonts w:ascii="Times New Roman" w:eastAsiaTheme="minorEastAsia" w:hAnsi="Times New Roman" w:cs="Times New Roman"/>
          <w:sz w:val="24"/>
          <w:szCs w:val="24"/>
        </w:rPr>
        <w:t xml:space="preserve"> </w:t>
      </w:r>
      <w:r w:rsidR="000D4605">
        <w:rPr>
          <w:rFonts w:ascii="Times New Roman" w:eastAsiaTheme="minorEastAsia" w:hAnsi="Times New Roman" w:cs="Times New Roman"/>
          <w:sz w:val="24"/>
          <w:szCs w:val="24"/>
        </w:rPr>
        <w:t xml:space="preserve">database to characterize </w:t>
      </w:r>
      <w:r w:rsidR="00672DE4">
        <w:rPr>
          <w:rFonts w:ascii="Times New Roman" w:eastAsiaTheme="minorEastAsia" w:hAnsi="Times New Roman" w:cs="Times New Roman"/>
          <w:sz w:val="24"/>
          <w:szCs w:val="24"/>
        </w:rPr>
        <w:t>agrifood value chains</w:t>
      </w:r>
      <w:r w:rsidR="00F9153A">
        <w:rPr>
          <w:rFonts w:ascii="Times New Roman" w:eastAsiaTheme="minorEastAsia" w:hAnsi="Times New Roman" w:cs="Times New Roman"/>
          <w:sz w:val="24"/>
          <w:szCs w:val="24"/>
        </w:rPr>
        <w:t xml:space="preserve"> in </w:t>
      </w:r>
      <w:r w:rsidR="00F9153A">
        <w:rPr>
          <w:rFonts w:ascii="Times New Roman" w:eastAsiaTheme="minorEastAsia" w:hAnsi="Times New Roman" w:cs="Times New Roman"/>
          <w:sz w:val="24"/>
          <w:szCs w:val="24"/>
        </w:rPr>
        <w:lastRenderedPageBreak/>
        <w:t xml:space="preserve">the descriptive insights, we only use the sub-sample for low, </w:t>
      </w:r>
      <w:r w:rsidR="009F48DA">
        <w:rPr>
          <w:rFonts w:ascii="Times New Roman" w:eastAsiaTheme="minorEastAsia" w:hAnsi="Times New Roman" w:cs="Times New Roman"/>
          <w:sz w:val="24"/>
          <w:szCs w:val="24"/>
        </w:rPr>
        <w:t>lower</w:t>
      </w:r>
      <w:r w:rsidR="00BF2314">
        <w:rPr>
          <w:rFonts w:ascii="Times New Roman" w:eastAsiaTheme="minorEastAsia" w:hAnsi="Times New Roman" w:cs="Times New Roman"/>
          <w:sz w:val="24"/>
          <w:szCs w:val="24"/>
        </w:rPr>
        <w:t>-</w:t>
      </w:r>
      <w:r w:rsidR="00F9153A">
        <w:rPr>
          <w:rFonts w:ascii="Times New Roman" w:eastAsiaTheme="minorEastAsia" w:hAnsi="Times New Roman" w:cs="Times New Roman"/>
          <w:sz w:val="24"/>
          <w:szCs w:val="24"/>
        </w:rPr>
        <w:t xml:space="preserve">middle as well as </w:t>
      </w:r>
      <w:r w:rsidR="009F48DA">
        <w:rPr>
          <w:rFonts w:ascii="Times New Roman" w:eastAsiaTheme="minorEastAsia" w:hAnsi="Times New Roman" w:cs="Times New Roman"/>
          <w:sz w:val="24"/>
          <w:szCs w:val="24"/>
        </w:rPr>
        <w:t>upper-middle-income</w:t>
      </w:r>
      <w:r w:rsidR="00F9153A">
        <w:rPr>
          <w:rFonts w:ascii="Times New Roman" w:eastAsiaTheme="minorEastAsia" w:hAnsi="Times New Roman" w:cs="Times New Roman"/>
          <w:sz w:val="24"/>
          <w:szCs w:val="24"/>
        </w:rPr>
        <w:t xml:space="preserve"> </w:t>
      </w:r>
      <w:r w:rsidR="00963D0C">
        <w:rPr>
          <w:rFonts w:ascii="Times New Roman" w:eastAsiaTheme="minorEastAsia" w:hAnsi="Times New Roman" w:cs="Times New Roman"/>
          <w:sz w:val="24"/>
          <w:szCs w:val="24"/>
        </w:rPr>
        <w:t>group classification for the empirical analysis</w:t>
      </w:r>
      <w:r w:rsidR="007D0671">
        <w:rPr>
          <w:rFonts w:ascii="Times New Roman" w:eastAsiaTheme="minorEastAsia" w:hAnsi="Times New Roman" w:cs="Times New Roman"/>
          <w:sz w:val="24"/>
          <w:szCs w:val="24"/>
        </w:rPr>
        <w:t xml:space="preserve">. </w:t>
      </w:r>
    </w:p>
    <w:p w14:paraId="0CDD03EB" w14:textId="79F18BB8" w:rsidR="001B0F70" w:rsidRDefault="001B0F70" w:rsidP="009F48DA">
      <w:pPr>
        <w:pStyle w:val="ListParagraph"/>
        <w:numPr>
          <w:ilvl w:val="1"/>
          <w:numId w:val="6"/>
        </w:numPr>
        <w:spacing w:before="240" w:after="240" w:line="360" w:lineRule="auto"/>
        <w:ind w:left="547" w:hanging="547"/>
        <w:contextualSpacing w:val="0"/>
        <w:rPr>
          <w:rFonts w:ascii="Times New Roman" w:hAnsi="Times New Roman" w:cs="Times New Roman"/>
          <w:b/>
          <w:bCs/>
          <w:sz w:val="24"/>
          <w:szCs w:val="24"/>
        </w:rPr>
      </w:pPr>
      <w:r>
        <w:rPr>
          <w:rFonts w:ascii="Times New Roman" w:hAnsi="Times New Roman" w:cs="Times New Roman"/>
          <w:b/>
          <w:bCs/>
          <w:sz w:val="24"/>
          <w:szCs w:val="24"/>
        </w:rPr>
        <w:t>Measureme</w:t>
      </w:r>
      <w:r w:rsidR="00D91A79">
        <w:rPr>
          <w:rFonts w:ascii="Times New Roman" w:hAnsi="Times New Roman" w:cs="Times New Roman"/>
          <w:b/>
          <w:bCs/>
          <w:sz w:val="24"/>
          <w:szCs w:val="24"/>
        </w:rPr>
        <w:t>n</w:t>
      </w:r>
      <w:r>
        <w:rPr>
          <w:rFonts w:ascii="Times New Roman" w:hAnsi="Times New Roman" w:cs="Times New Roman"/>
          <w:b/>
          <w:bCs/>
          <w:sz w:val="24"/>
          <w:szCs w:val="24"/>
        </w:rPr>
        <w:t>t of variables</w:t>
      </w:r>
      <w:r w:rsidR="00495D41">
        <w:rPr>
          <w:rFonts w:ascii="Times New Roman" w:hAnsi="Times New Roman" w:cs="Times New Roman"/>
          <w:b/>
          <w:bCs/>
          <w:sz w:val="24"/>
          <w:szCs w:val="24"/>
        </w:rPr>
        <w:t xml:space="preserve"> of interest</w:t>
      </w:r>
    </w:p>
    <w:p w14:paraId="71DF397C" w14:textId="3FEB4CF5" w:rsidR="001B0F70" w:rsidRPr="009F48DA" w:rsidRDefault="001B0F70" w:rsidP="009F48DA">
      <w:pPr>
        <w:pStyle w:val="ListParagraph"/>
        <w:numPr>
          <w:ilvl w:val="2"/>
          <w:numId w:val="6"/>
        </w:numPr>
        <w:spacing w:before="240" w:after="240"/>
        <w:rPr>
          <w:rFonts w:ascii="Times New Roman" w:hAnsi="Times New Roman" w:cs="Times New Roman"/>
          <w:b/>
          <w:bCs/>
          <w:sz w:val="24"/>
          <w:szCs w:val="24"/>
        </w:rPr>
      </w:pPr>
      <w:r w:rsidRPr="009F48DA">
        <w:rPr>
          <w:rFonts w:ascii="Times New Roman" w:hAnsi="Times New Roman" w:cs="Times New Roman"/>
          <w:b/>
          <w:bCs/>
          <w:sz w:val="24"/>
          <w:szCs w:val="24"/>
        </w:rPr>
        <w:t>Measur</w:t>
      </w:r>
      <w:r w:rsidR="004E71B9" w:rsidRPr="009F48DA">
        <w:rPr>
          <w:rFonts w:ascii="Times New Roman" w:hAnsi="Times New Roman" w:cs="Times New Roman"/>
          <w:b/>
          <w:bCs/>
          <w:sz w:val="24"/>
          <w:szCs w:val="24"/>
        </w:rPr>
        <w:t>ing</w:t>
      </w:r>
      <w:r w:rsidRPr="009F48DA">
        <w:rPr>
          <w:rFonts w:ascii="Times New Roman" w:hAnsi="Times New Roman" w:cs="Times New Roman"/>
          <w:b/>
          <w:bCs/>
          <w:sz w:val="24"/>
          <w:szCs w:val="24"/>
        </w:rPr>
        <w:t xml:space="preserve"> G</w:t>
      </w:r>
      <w:r w:rsidR="00BF5FDA" w:rsidRPr="009F48DA">
        <w:rPr>
          <w:rFonts w:ascii="Times New Roman" w:hAnsi="Times New Roman" w:cs="Times New Roman"/>
          <w:b/>
          <w:bCs/>
          <w:sz w:val="24"/>
          <w:szCs w:val="24"/>
        </w:rPr>
        <w:t>A</w:t>
      </w:r>
      <w:r w:rsidRPr="009F48DA">
        <w:rPr>
          <w:rFonts w:ascii="Times New Roman" w:hAnsi="Times New Roman" w:cs="Times New Roman"/>
          <w:b/>
          <w:bCs/>
          <w:sz w:val="24"/>
          <w:szCs w:val="24"/>
        </w:rPr>
        <w:t>VCs</w:t>
      </w:r>
    </w:p>
    <w:p w14:paraId="08D9A234" w14:textId="3BE39EA2" w:rsidR="004C4B6B" w:rsidRPr="004C4B6B" w:rsidRDefault="004C4B6B" w:rsidP="004C4B6B">
      <w:pPr>
        <w:spacing w:line="360" w:lineRule="auto"/>
        <w:jc w:val="both"/>
        <w:rPr>
          <w:rFonts w:ascii="Times New Roman" w:hAnsi="Times New Roman" w:cs="Times New Roman"/>
          <w:sz w:val="24"/>
          <w:szCs w:val="24"/>
        </w:rPr>
      </w:pPr>
      <w:r w:rsidRPr="004C4B6B">
        <w:rPr>
          <w:rFonts w:ascii="Times New Roman" w:hAnsi="Times New Roman" w:cs="Times New Roman"/>
          <w:sz w:val="24"/>
          <w:szCs w:val="24"/>
        </w:rPr>
        <w:t xml:space="preserve">There have been several attempts to accurately measure GVC participation </w:t>
      </w:r>
      <w:sdt>
        <w:sdtPr>
          <w:rPr>
            <w:rFonts w:ascii="Times New Roman" w:hAnsi="Times New Roman" w:cs="Times New Roman"/>
            <w:sz w:val="24"/>
            <w:szCs w:val="24"/>
          </w:rPr>
          <w:alias w:val="To edit, see citavi.com/edit"/>
          <w:tag w:val="CitaviPlaceholder#263a5e84-257b-4832-a255-2bcac3b38f91"/>
          <w:id w:val="1184552339"/>
          <w:placeholder>
            <w:docPart w:val="CEF1E411674042719647838D7AB1E97A"/>
          </w:placeholder>
        </w:sdtPr>
        <w:sdtEndPr/>
        <w:sdtContent>
          <w:r w:rsidRPr="004C4B6B">
            <w:rPr>
              <w:rFonts w:ascii="Times New Roman" w:hAnsi="Times New Roman" w:cs="Times New Roman"/>
              <w:sz w:val="24"/>
              <w:szCs w:val="24"/>
            </w:rPr>
            <w:fldChar w:fldCharType="begin"/>
          </w:r>
          <w:r w:rsidRP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I3MDE0LTkyN2UtNDhiYS1hNTJjLTc3MWE2YjMwZjQ3NCIsIlJhbmdlTGVuZ3RoIjoyMCwiUmVmZXJlbmNlSWQiOiI2Y2UyY2I4ZS1kNDE5LTQ3ZmUtOTFkYy1jNmYzMmVjNzRl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jU3L2Flci4xMDQuMi40NTkiLCJVcmlTdHJpbmciOiJodHRwczovL2RvaS5vcmcvMTAuMTI1Ny9hZXIuMTA0LjIuNDU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DYvdzIzMjIyIiwiVXJpU3RyaW5nIjoiaHR0cHM6Ly9kb2kub3JnLzEwLjMzODYvdzIzMjI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zMzg2L3cyNDg5NiIsIlVyaVN0cmluZyI6Imh0dHBzOi8vZG9pLm9yZy8xMC4zMzg2L3cyNDg5N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c3LzE1MzY4NjdYMjExMDQ1NTczIiwiVXJpU3RyaW5nIjoiaHR0cHM6Ly9kb2kub3JnLzEwLjExNzcvMTUzNjg2N1gyMTEwNDU1Nz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}</w:instrText>
          </w:r>
          <w:r w:rsidRPr="004C4B6B">
            <w:rPr>
              <w:rFonts w:ascii="Times New Roman" w:hAnsi="Times New Roman" w:cs="Times New Roman"/>
              <w:sz w:val="24"/>
              <w:szCs w:val="24"/>
            </w:rPr>
            <w:fldChar w:fldCharType="separate"/>
          </w:r>
          <w:r w:rsidRPr="004C4B6B">
            <w:rPr>
              <w:rFonts w:ascii="Times New Roman" w:hAnsi="Times New Roman" w:cs="Times New Roman"/>
              <w:sz w:val="24"/>
              <w:szCs w:val="24"/>
            </w:rPr>
            <w:t>(Koopman et al. 2014; Wang et al. 2017; Los and Timmer 2018; Belotti et al. 2021)</w:t>
          </w:r>
          <w:r w:rsidRPr="004C4B6B">
            <w:rPr>
              <w:rFonts w:ascii="Times New Roman" w:hAnsi="Times New Roman" w:cs="Times New Roman"/>
              <w:sz w:val="24"/>
              <w:szCs w:val="24"/>
            </w:rPr>
            <w:fldChar w:fldCharType="end"/>
          </w:r>
        </w:sdtContent>
      </w:sdt>
      <w:r w:rsidRPr="004C4B6B">
        <w:rPr>
          <w:rFonts w:ascii="Times New Roman" w:hAnsi="Times New Roman" w:cs="Times New Roman"/>
          <w:sz w:val="24"/>
          <w:szCs w:val="24"/>
          <w:lang w:val="da-DK"/>
        </w:rPr>
        <w:t xml:space="preserve">. </w:t>
      </w:r>
      <w:r w:rsidRPr="004C4B6B">
        <w:rPr>
          <w:rFonts w:ascii="Times New Roman" w:hAnsi="Times New Roman" w:cs="Times New Roman"/>
          <w:sz w:val="24"/>
          <w:szCs w:val="24"/>
        </w:rPr>
        <w:t xml:space="preserve">For our analysis, we employ the </w:t>
      </w:r>
      <w:r w:rsidR="0006551F">
        <w:rPr>
          <w:rFonts w:ascii="Times New Roman" w:hAnsi="Times New Roman" w:cs="Times New Roman"/>
          <w:sz w:val="24"/>
          <w:szCs w:val="24"/>
        </w:rPr>
        <w:t>EORA-</w:t>
      </w:r>
      <w:r w:rsidR="0006551F" w:rsidRPr="004C4B6B">
        <w:rPr>
          <w:rFonts w:ascii="Times New Roman" w:hAnsi="Times New Roman" w:cs="Times New Roman"/>
          <w:sz w:val="24"/>
          <w:szCs w:val="24"/>
        </w:rPr>
        <w:t>MRIO</w:t>
      </w:r>
      <w:r w:rsidR="0006551F" w:rsidRPr="004C4B6B" w:rsidDel="0006551F">
        <w:rPr>
          <w:rFonts w:ascii="Times New Roman" w:hAnsi="Times New Roman" w:cs="Times New Roman"/>
          <w:sz w:val="24"/>
          <w:szCs w:val="24"/>
        </w:rPr>
        <w:t xml:space="preserve"> </w:t>
      </w:r>
      <w:r w:rsidR="0006551F">
        <w:rPr>
          <w:rFonts w:ascii="Times New Roman" w:hAnsi="Times New Roman" w:cs="Times New Roman"/>
          <w:sz w:val="24"/>
          <w:szCs w:val="24"/>
        </w:rPr>
        <w:t>d</w:t>
      </w:r>
      <w:r w:rsidRPr="004C4B6B">
        <w:rPr>
          <w:rFonts w:ascii="Times New Roman" w:hAnsi="Times New Roman" w:cs="Times New Roman"/>
          <w:sz w:val="24"/>
          <w:szCs w:val="24"/>
        </w:rPr>
        <w:t>atabase to measure G</w:t>
      </w:r>
      <w:r w:rsidR="008856D6">
        <w:rPr>
          <w:rFonts w:ascii="Times New Roman" w:hAnsi="Times New Roman" w:cs="Times New Roman"/>
          <w:sz w:val="24"/>
          <w:szCs w:val="24"/>
        </w:rPr>
        <w:t>A</w:t>
      </w:r>
      <w:r w:rsidRPr="004C4B6B">
        <w:rPr>
          <w:rFonts w:ascii="Times New Roman" w:hAnsi="Times New Roman" w:cs="Times New Roman"/>
          <w:sz w:val="24"/>
          <w:szCs w:val="24"/>
        </w:rPr>
        <w:t xml:space="preserve">VC participation, following the framework proposed by </w:t>
      </w:r>
      <w:sdt>
        <w:sdtPr>
          <w:rPr>
            <w:rFonts w:ascii="Times New Roman" w:hAnsi="Times New Roman" w:cs="Times New Roman"/>
            <w:sz w:val="24"/>
            <w:szCs w:val="24"/>
          </w:rPr>
          <w:alias w:val="To edit, see citavi.com/edit"/>
          <w:tag w:val="CitaviPlaceholder#76d51fd6-12f5-4beb-a171-05bb794ac9e9"/>
          <w:id w:val="969014002"/>
          <w:placeholder>
            <w:docPart w:val="CEF1E411674042719647838D7AB1E97A"/>
          </w:placeholder>
        </w:sdtPr>
        <w:sdtEndPr/>
        <w:sdtContent>
          <w:r w:rsidRPr="004C4B6B">
            <w:rPr>
              <w:rFonts w:ascii="Times New Roman" w:hAnsi="Times New Roman" w:cs="Times New Roman"/>
              <w:sz w:val="24"/>
              <w:szCs w:val="24"/>
            </w:rPr>
            <w:fldChar w:fldCharType="begin"/>
          </w:r>
          <w:r w:rsidRPr="004C4B6B">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k0YjJjOTRjLTQzNDgtNDU2MS04YmFkLWRkYWE5Y2Q4NDhhMCIsIkVudHJpZXMiOlt7IiRpZCI6IjIiLCIkdHlwZSI6IlN3aXNzQWNhZGVtaWMuQ2l0YXZpLkNpdGF0aW9ucy5Xb3JkUGxhY2Vob2xkZXJFbnRyeSwgU3dpc3NBY2FkZW1pYy5DaXRhdmkiLCJJZCI6ImUwMDAwYjhjLTY4ODUtNDk1Ny1iNmViLWIxZmQ1ZjNhZDg0NyIsIlJhbmdlTGVuZ3RoIjoxNywiUmVmZXJlbmNlSWQiOiI0MjU4YzQyMy0wOWFjLTQ2NTItOTQ5OS00MjVmODBlNGVlZT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}</w:instrText>
          </w:r>
          <w:r w:rsidRPr="004C4B6B">
            <w:rPr>
              <w:rFonts w:ascii="Times New Roman" w:hAnsi="Times New Roman" w:cs="Times New Roman"/>
              <w:sz w:val="24"/>
              <w:szCs w:val="24"/>
            </w:rPr>
            <w:fldChar w:fldCharType="separate"/>
          </w:r>
          <w:r w:rsidRPr="004C4B6B">
            <w:rPr>
              <w:rFonts w:ascii="Times New Roman" w:hAnsi="Times New Roman" w:cs="Times New Roman"/>
              <w:sz w:val="24"/>
              <w:szCs w:val="24"/>
            </w:rPr>
            <w:t>Borin and Mancini</w:t>
          </w:r>
          <w:r w:rsidRPr="004C4B6B">
            <w:rPr>
              <w:rFonts w:ascii="Times New Roman" w:hAnsi="Times New Roman" w:cs="Times New Roman"/>
              <w:sz w:val="24"/>
              <w:szCs w:val="24"/>
            </w:rPr>
            <w:fldChar w:fldCharType="end"/>
          </w:r>
        </w:sdtContent>
      </w:sdt>
      <w:r w:rsidRPr="004C4B6B">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94b2c94c-4348-4561-8bad-ddaa9cd848a0"/>
          <w:id w:val="-1591994528"/>
          <w:placeholder>
            <w:docPart w:val="CEF1E411674042719647838D7AB1E97A"/>
          </w:placeholder>
        </w:sdtPr>
        <w:sdtEndPr/>
        <w:sdtContent>
          <w:r w:rsidRPr="004C4B6B">
            <w:rPr>
              <w:rFonts w:ascii="Times New Roman" w:hAnsi="Times New Roman" w:cs="Times New Roman"/>
              <w:sz w:val="24"/>
              <w:szCs w:val="24"/>
            </w:rPr>
            <w:fldChar w:fldCharType="begin"/>
          </w:r>
          <w:r w:rsidRPr="004C4B6B">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c2ZDUxZmQ2LTEyZjUtNGJlYi1hMTcxLTA1YmI3OTRhYzllOSIsIkVudHJpZXMiOlt7IiRpZCI6IjIiLCIkdHlwZSI6IlN3aXNzQWNhZGVtaWMuQ2l0YXZpLkNpdGF0aW9ucy5Xb3JkUGxhY2Vob2xkZXJFbnRyeSwgU3dpc3NBY2FkZW1pYy5DaXRhdmkiLCJJZCI6ImI4ODAzYjA0LWQ4OTMtNDNjZS1hNjg5LTI3MjcwOTdhYzE4YyIsIlJhbmdlTGVuZ3RoIjo2LCJSZWZlcmVuY2VJZCI6IjQyNThjNDIzLTA5YWMtNDY1Mi05NDk5LTQyNWY4MGU0ZWVl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IwMTkpIn1dfSwiVGFnIjoiQ2l0YXZpUGxhY2Vob2xkZXIjOTRiMmM5NGMtNDM0OC00NTYxLThiYWQtZGRhYTljZDg0OGEwIiwiVGV4dCI6IigyMDE5KSIsIldBSVZlcnNpb24iOiI2LjExLjAuMCJ9}</w:instrText>
          </w:r>
          <w:r w:rsidRPr="004C4B6B">
            <w:rPr>
              <w:rFonts w:ascii="Times New Roman" w:hAnsi="Times New Roman" w:cs="Times New Roman"/>
              <w:sz w:val="24"/>
              <w:szCs w:val="24"/>
            </w:rPr>
            <w:fldChar w:fldCharType="separate"/>
          </w:r>
          <w:r w:rsidRPr="004C4B6B">
            <w:rPr>
              <w:rFonts w:ascii="Times New Roman" w:hAnsi="Times New Roman" w:cs="Times New Roman"/>
              <w:sz w:val="24"/>
              <w:szCs w:val="24"/>
            </w:rPr>
            <w:t>(2019)</w:t>
          </w:r>
          <w:r w:rsidRPr="004C4B6B">
            <w:rPr>
              <w:rFonts w:ascii="Times New Roman" w:hAnsi="Times New Roman" w:cs="Times New Roman"/>
              <w:sz w:val="24"/>
              <w:szCs w:val="24"/>
            </w:rPr>
            <w:fldChar w:fldCharType="end"/>
          </w:r>
        </w:sdtContent>
      </w:sdt>
      <w:r w:rsidRPr="004C4B6B">
        <w:rPr>
          <w:rFonts w:ascii="Times New Roman" w:hAnsi="Times New Roman" w:cs="Times New Roman"/>
          <w:sz w:val="24"/>
          <w:szCs w:val="24"/>
        </w:rPr>
        <w:t>.</w:t>
      </w:r>
      <w:r w:rsidRPr="004C4B6B">
        <w:rPr>
          <w:rFonts w:ascii="Times New Roman" w:hAnsi="Times New Roman" w:cs="Times New Roman"/>
          <w:sz w:val="24"/>
          <w:szCs w:val="24"/>
          <w:vertAlign w:val="superscript"/>
        </w:rPr>
        <w:footnoteReference w:id="3"/>
      </w:r>
      <w:r w:rsidRPr="004C4B6B">
        <w:rPr>
          <w:rFonts w:ascii="Times New Roman" w:hAnsi="Times New Roman" w:cs="Times New Roman"/>
          <w:sz w:val="24"/>
          <w:szCs w:val="24"/>
        </w:rPr>
        <w:t xml:space="preserve"> The framework captures all the sources of </w:t>
      </w:r>
      <w:r w:rsidR="00F154F2" w:rsidRPr="004C4B6B">
        <w:rPr>
          <w:rFonts w:ascii="Times New Roman" w:hAnsi="Times New Roman" w:cs="Times New Roman"/>
          <w:sz w:val="24"/>
          <w:szCs w:val="24"/>
        </w:rPr>
        <w:t>value</w:t>
      </w:r>
      <w:r w:rsidR="00F154F2">
        <w:rPr>
          <w:rFonts w:ascii="Times New Roman" w:hAnsi="Times New Roman" w:cs="Times New Roman"/>
          <w:sz w:val="24"/>
          <w:szCs w:val="24"/>
        </w:rPr>
        <w:t>-</w:t>
      </w:r>
      <w:r w:rsidRPr="004C4B6B">
        <w:rPr>
          <w:rFonts w:ascii="Times New Roman" w:hAnsi="Times New Roman" w:cs="Times New Roman"/>
          <w:sz w:val="24"/>
          <w:szCs w:val="24"/>
        </w:rPr>
        <w:t>added activities for more than two countries, which are often missing in other measures of G</w:t>
      </w:r>
      <w:r w:rsidR="008856D6">
        <w:rPr>
          <w:rFonts w:ascii="Times New Roman" w:hAnsi="Times New Roman" w:cs="Times New Roman"/>
          <w:sz w:val="24"/>
          <w:szCs w:val="24"/>
        </w:rPr>
        <w:t>A</w:t>
      </w:r>
      <w:r w:rsidRPr="004C4B6B">
        <w:rPr>
          <w:rFonts w:ascii="Times New Roman" w:hAnsi="Times New Roman" w:cs="Times New Roman"/>
          <w:sz w:val="24"/>
          <w:szCs w:val="24"/>
        </w:rPr>
        <w:t xml:space="preserve">VCs, and has recently been used by several empirical papers </w:t>
      </w:r>
      <w:sdt>
        <w:sdtPr>
          <w:rPr>
            <w:rFonts w:ascii="Times New Roman" w:hAnsi="Times New Roman" w:cs="Times New Roman"/>
            <w:sz w:val="24"/>
            <w:szCs w:val="24"/>
          </w:rPr>
          <w:alias w:val="To edit, see citavi.com/edit"/>
          <w:tag w:val="CitaviPlaceholder#eb0cf0fc-3d3d-46c5-bfba-8dc2df98b860"/>
          <w:id w:val="-1928327928"/>
          <w:placeholder>
            <w:docPart w:val="CEF1E411674042719647838D7AB1E97A"/>
          </w:placeholder>
        </w:sdtPr>
        <w:sdtEndPr/>
        <w:sdtContent>
          <w:r w:rsidRPr="004C4B6B">
            <w:rPr>
              <w:rFonts w:ascii="Times New Roman" w:hAnsi="Times New Roman" w:cs="Times New Roman"/>
              <w:sz w:val="24"/>
              <w:szCs w:val="24"/>
            </w:rPr>
            <w:fldChar w:fldCharType="begin"/>
          </w:r>
          <w:r w:rsidRPr="004C4B6B">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2FhMjAyLTYwNDktNDZlMC1hZmNlLTE3ZmIxOTg4ZTUwNCIsIlJhbmdlTGVuZ3RoIjoxOCwiUmVmZXJlbmNlSWQiOiJhOGVlYWJlNC1kNzgyLTQzZDUtOGYyYi1iM2I3YjY3NmMwY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29wZW5rbm93bGVkZ2Uud29ybGRiYW5rLm9yZy9lbnRpdGllcy9wdWJsaWNhdGlvbi9jOTdkZTU4MC1hODA0LTU4ODgtYmZhZi0zMjJiODU1ZGM5NWMiLCJVcmlTdHJpbmciOiJodHRwczovL29wZW5rbm93bGVkZ2Uud29ybGRiYW5rLm9yZy9lbnRpdGllcy9wdWJsaWNhdGlvbi9jOTdkZTU4MC1hODA0LTU4ODgtYmZhZi0zMjJiODU1ZGM5NW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yL2phYTIuMzQiLCJVcmlTdHJpbmciOiJodHRwczovL2RvaS5vcmcvMTAuMTAwMi9qYWEyLjM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}</w:instrText>
          </w:r>
          <w:r w:rsidRPr="004C4B6B">
            <w:rPr>
              <w:rFonts w:ascii="Times New Roman" w:hAnsi="Times New Roman" w:cs="Times New Roman"/>
              <w:sz w:val="24"/>
              <w:szCs w:val="24"/>
            </w:rPr>
            <w:fldChar w:fldCharType="separate"/>
          </w:r>
          <w:r w:rsidRPr="004C4B6B">
            <w:rPr>
              <w:rFonts w:ascii="Times New Roman" w:hAnsi="Times New Roman" w:cs="Times New Roman"/>
              <w:sz w:val="24"/>
              <w:szCs w:val="24"/>
            </w:rPr>
            <w:t>(Borin et al. 2021; Lim and Kim 2022)</w:t>
          </w:r>
          <w:r w:rsidRPr="004C4B6B">
            <w:rPr>
              <w:rFonts w:ascii="Times New Roman" w:hAnsi="Times New Roman" w:cs="Times New Roman"/>
              <w:sz w:val="24"/>
              <w:szCs w:val="24"/>
            </w:rPr>
            <w:fldChar w:fldCharType="end"/>
          </w:r>
        </w:sdtContent>
      </w:sdt>
      <w:r w:rsidRPr="004C4B6B">
        <w:rPr>
          <w:rFonts w:ascii="Times New Roman" w:hAnsi="Times New Roman" w:cs="Times New Roman"/>
          <w:sz w:val="24"/>
          <w:szCs w:val="24"/>
        </w:rPr>
        <w:t>.</w:t>
      </w:r>
    </w:p>
    <w:p w14:paraId="7AF71197" w14:textId="5136A140" w:rsidR="004C4B6B" w:rsidRPr="00E067DC" w:rsidRDefault="004C4B6B" w:rsidP="004C4B6B">
      <w:pPr>
        <w:spacing w:line="360" w:lineRule="auto"/>
        <w:jc w:val="both"/>
        <w:rPr>
          <w:rFonts w:ascii="Times New Roman" w:hAnsi="Times New Roman" w:cs="Times New Roman"/>
          <w:sz w:val="24"/>
          <w:szCs w:val="24"/>
        </w:rPr>
      </w:pPr>
      <w:r w:rsidRPr="00E067DC">
        <w:rPr>
          <w:rFonts w:ascii="Times New Roman" w:hAnsi="Times New Roman" w:cs="Times New Roman"/>
          <w:sz w:val="24"/>
          <w:szCs w:val="24"/>
        </w:rPr>
        <w:t>Following this extensive literature on G</w:t>
      </w:r>
      <w:r w:rsidR="001E73E3" w:rsidRPr="00E067DC">
        <w:rPr>
          <w:rFonts w:ascii="Times New Roman" w:hAnsi="Times New Roman" w:cs="Times New Roman"/>
          <w:sz w:val="24"/>
          <w:szCs w:val="24"/>
        </w:rPr>
        <w:t>A</w:t>
      </w:r>
      <w:r w:rsidRPr="00E067DC">
        <w:rPr>
          <w:rFonts w:ascii="Times New Roman" w:hAnsi="Times New Roman" w:cs="Times New Roman"/>
          <w:sz w:val="24"/>
          <w:szCs w:val="24"/>
        </w:rPr>
        <w:t xml:space="preserve">VCs, we decompose </w:t>
      </w:r>
      <w:r w:rsidR="00FE56B4" w:rsidRPr="00E067DC">
        <w:rPr>
          <w:rFonts w:ascii="Times New Roman" w:hAnsi="Times New Roman" w:cs="Times New Roman"/>
          <w:sz w:val="24"/>
          <w:szCs w:val="24"/>
        </w:rPr>
        <w:t>gross</w:t>
      </w:r>
      <w:r w:rsidR="005817F7" w:rsidRPr="00E067DC">
        <w:rPr>
          <w:rFonts w:ascii="Times New Roman" w:hAnsi="Times New Roman" w:cs="Times New Roman"/>
          <w:sz w:val="24"/>
          <w:szCs w:val="24"/>
        </w:rPr>
        <w:t xml:space="preserve"> </w:t>
      </w:r>
      <w:r w:rsidR="00967ECA">
        <w:rPr>
          <w:rFonts w:ascii="Times New Roman" w:eastAsiaTheme="minorEastAsia" w:hAnsi="Times New Roman" w:cs="Times New Roman"/>
          <w:sz w:val="24"/>
          <w:szCs w:val="24"/>
        </w:rPr>
        <w:t xml:space="preserve">agrifood </w:t>
      </w:r>
      <w:r w:rsidRPr="00E067DC">
        <w:rPr>
          <w:rFonts w:ascii="Times New Roman" w:hAnsi="Times New Roman" w:cs="Times New Roman"/>
          <w:sz w:val="24"/>
          <w:szCs w:val="24"/>
        </w:rPr>
        <w:t>exports into broad value-added activities, allowing us to estimate G</w:t>
      </w:r>
      <w:r w:rsidR="001E73E3" w:rsidRPr="00E067DC">
        <w:rPr>
          <w:rFonts w:ascii="Times New Roman" w:hAnsi="Times New Roman" w:cs="Times New Roman"/>
          <w:sz w:val="24"/>
          <w:szCs w:val="24"/>
        </w:rPr>
        <w:t>A</w:t>
      </w:r>
      <w:r w:rsidRPr="00E067DC">
        <w:rPr>
          <w:rFonts w:ascii="Times New Roman" w:hAnsi="Times New Roman" w:cs="Times New Roman"/>
          <w:sz w:val="24"/>
          <w:szCs w:val="24"/>
        </w:rPr>
        <w:t>VC participation. Gross</w:t>
      </w:r>
      <w:r w:rsidR="00FE56B4" w:rsidRPr="00E067DC">
        <w:rPr>
          <w:rFonts w:ascii="Times New Roman" w:hAnsi="Times New Roman" w:cs="Times New Roman"/>
          <w:sz w:val="24"/>
          <w:szCs w:val="24"/>
        </w:rPr>
        <w:t xml:space="preserve"> </w:t>
      </w:r>
      <w:r w:rsidR="00CA7432">
        <w:rPr>
          <w:rFonts w:ascii="Times New Roman" w:eastAsiaTheme="minorEastAsia" w:hAnsi="Times New Roman" w:cs="Times New Roman"/>
          <w:sz w:val="24"/>
          <w:szCs w:val="24"/>
        </w:rPr>
        <w:t xml:space="preserve">agrifood </w:t>
      </w:r>
      <w:r w:rsidRPr="00E067DC">
        <w:rPr>
          <w:rFonts w:ascii="Times New Roman" w:hAnsi="Times New Roman" w:cs="Times New Roman"/>
          <w:sz w:val="24"/>
          <w:szCs w:val="24"/>
        </w:rPr>
        <w:t>exports are decomposed</w:t>
      </w:r>
      <w:r w:rsidR="0062187A" w:rsidRPr="00E067DC">
        <w:rPr>
          <w:rFonts w:ascii="Times New Roman" w:hAnsi="Times New Roman" w:cs="Times New Roman"/>
          <w:sz w:val="24"/>
          <w:szCs w:val="24"/>
        </w:rPr>
        <w:t xml:space="preserve"> into </w:t>
      </w:r>
      <w:r w:rsidR="006F108C">
        <w:rPr>
          <w:rFonts w:ascii="Times New Roman" w:hAnsi="Times New Roman" w:cs="Times New Roman"/>
          <w:sz w:val="24"/>
          <w:szCs w:val="24"/>
        </w:rPr>
        <w:t>several</w:t>
      </w:r>
      <w:r w:rsidR="0062187A" w:rsidRPr="00E067DC">
        <w:rPr>
          <w:rFonts w:ascii="Times New Roman" w:hAnsi="Times New Roman" w:cs="Times New Roman"/>
          <w:sz w:val="24"/>
          <w:szCs w:val="24"/>
        </w:rPr>
        <w:t xml:space="preserve"> components including </w:t>
      </w:r>
      <w:r w:rsidRPr="00E067DC">
        <w:rPr>
          <w:rFonts w:ascii="Times New Roman" w:hAnsi="Times New Roman" w:cs="Times New Roman"/>
          <w:sz w:val="24"/>
          <w:szCs w:val="24"/>
        </w:rPr>
        <w:t>domestic</w:t>
      </w:r>
      <w:r w:rsidR="005778EE" w:rsidRPr="00E067DC">
        <w:rPr>
          <w:rFonts w:ascii="Times New Roman" w:hAnsi="Times New Roman" w:cs="Times New Roman"/>
          <w:sz w:val="24"/>
          <w:szCs w:val="24"/>
        </w:rPr>
        <w:t xml:space="preserve"> </w:t>
      </w:r>
      <w:r w:rsidR="00CA7432">
        <w:rPr>
          <w:rFonts w:ascii="Times New Roman" w:eastAsiaTheme="minorEastAsia" w:hAnsi="Times New Roman" w:cs="Times New Roman"/>
          <w:sz w:val="24"/>
          <w:szCs w:val="24"/>
        </w:rPr>
        <w:t xml:space="preserve">agrifood </w:t>
      </w:r>
      <w:r w:rsidR="00F154F2" w:rsidRPr="00E067DC">
        <w:rPr>
          <w:rFonts w:ascii="Times New Roman" w:hAnsi="Times New Roman" w:cs="Times New Roman"/>
          <w:sz w:val="24"/>
          <w:szCs w:val="24"/>
        </w:rPr>
        <w:t>value</w:t>
      </w:r>
      <w:r w:rsidR="00F154F2">
        <w:rPr>
          <w:rFonts w:ascii="Times New Roman" w:hAnsi="Times New Roman" w:cs="Times New Roman"/>
          <w:sz w:val="24"/>
          <w:szCs w:val="24"/>
        </w:rPr>
        <w:t>-</w:t>
      </w:r>
      <w:r w:rsidRPr="00E067DC">
        <w:rPr>
          <w:rFonts w:ascii="Times New Roman" w:hAnsi="Times New Roman" w:cs="Times New Roman"/>
          <w:sz w:val="24"/>
          <w:szCs w:val="24"/>
        </w:rPr>
        <w:t xml:space="preserve">added </w:t>
      </w:r>
      <w:r w:rsidR="005778EE" w:rsidRPr="00E067DC">
        <w:rPr>
          <w:rFonts w:ascii="Times New Roman" w:hAnsi="Times New Roman" w:cs="Times New Roman"/>
          <w:sz w:val="24"/>
          <w:szCs w:val="24"/>
        </w:rPr>
        <w:t xml:space="preserve">exports </w:t>
      </w:r>
      <w:r w:rsidRPr="00E067D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oMath>
      <w:r w:rsidRPr="00E067DC">
        <w:rPr>
          <w:rFonts w:ascii="Times New Roman" w:hAnsi="Times New Roman" w:cs="Times New Roman"/>
          <w:sz w:val="24"/>
          <w:szCs w:val="24"/>
        </w:rPr>
        <w:t xml:space="preserve">), </w:t>
      </w:r>
      <w:r w:rsidR="0040792A">
        <w:rPr>
          <w:rFonts w:ascii="Times New Roman" w:hAnsi="Times New Roman" w:cs="Times New Roman"/>
          <w:sz w:val="24"/>
          <w:szCs w:val="24"/>
        </w:rPr>
        <w:t xml:space="preserve">and </w:t>
      </w:r>
      <w:r w:rsidR="000A27B9">
        <w:rPr>
          <w:rFonts w:ascii="Times New Roman" w:hAnsi="Times New Roman" w:cs="Times New Roman"/>
          <w:sz w:val="24"/>
          <w:szCs w:val="24"/>
        </w:rPr>
        <w:t>f</w:t>
      </w:r>
      <w:r w:rsidR="000A27B9" w:rsidRPr="00E067DC">
        <w:rPr>
          <w:rFonts w:ascii="Times New Roman" w:hAnsi="Times New Roman" w:cs="Times New Roman"/>
          <w:sz w:val="24"/>
          <w:szCs w:val="24"/>
        </w:rPr>
        <w:t>oreign</w:t>
      </w:r>
      <w:r w:rsidR="000A27B9">
        <w:rPr>
          <w:rFonts w:ascii="Times New Roman" w:hAnsi="Times New Roman" w:cs="Times New Roman"/>
          <w:sz w:val="24"/>
          <w:szCs w:val="24"/>
        </w:rPr>
        <w:t xml:space="preserve"> </w:t>
      </w:r>
      <w:r w:rsidR="000A27B9">
        <w:rPr>
          <w:rFonts w:ascii="Times New Roman" w:eastAsiaTheme="minorEastAsia" w:hAnsi="Times New Roman" w:cs="Times New Roman"/>
          <w:sz w:val="24"/>
          <w:szCs w:val="24"/>
        </w:rPr>
        <w:t xml:space="preserve">agrifood </w:t>
      </w:r>
      <w:r w:rsidR="000A27B9" w:rsidRPr="00E067DC">
        <w:rPr>
          <w:rFonts w:ascii="Times New Roman" w:hAnsi="Times New Roman" w:cs="Times New Roman"/>
          <w:sz w:val="24"/>
          <w:szCs w:val="24"/>
        </w:rPr>
        <w:t>value added (</w:t>
      </w:r>
      <m:oMath>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oMath>
      <w:r w:rsidR="000A27B9" w:rsidRPr="00E067DC">
        <w:rPr>
          <w:rFonts w:ascii="Times New Roman" w:hAnsi="Times New Roman" w:cs="Times New Roman"/>
          <w:sz w:val="24"/>
          <w:szCs w:val="24"/>
        </w:rPr>
        <w:t>)</w:t>
      </w:r>
      <w:r w:rsidR="000A27B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oMath>
      <w:r w:rsidRPr="00E067DC">
        <w:rPr>
          <w:rFonts w:ascii="Times New Roman" w:hAnsi="Times New Roman" w:cs="Times New Roman"/>
          <w:sz w:val="24"/>
          <w:szCs w:val="24"/>
        </w:rPr>
        <w:t xml:space="preserve"> refers to the value of </w:t>
      </w:r>
      <w:r w:rsidR="00AE599E" w:rsidRPr="00E067DC">
        <w:rPr>
          <w:rFonts w:ascii="Times New Roman" w:hAnsi="Times New Roman" w:cs="Times New Roman"/>
          <w:sz w:val="24"/>
          <w:szCs w:val="24"/>
        </w:rPr>
        <w:t xml:space="preserve">domestic </w:t>
      </w:r>
      <w:r w:rsidR="00CA7432">
        <w:rPr>
          <w:rFonts w:ascii="Times New Roman" w:eastAsiaTheme="minorEastAsia" w:hAnsi="Times New Roman" w:cs="Times New Roman"/>
          <w:sz w:val="24"/>
          <w:szCs w:val="24"/>
        </w:rPr>
        <w:t xml:space="preserve">agrifood </w:t>
      </w:r>
      <w:r w:rsidR="00CB2A92" w:rsidRPr="00E067DC">
        <w:rPr>
          <w:rFonts w:ascii="Times New Roman" w:hAnsi="Times New Roman" w:cs="Times New Roman"/>
          <w:sz w:val="24"/>
          <w:szCs w:val="24"/>
        </w:rPr>
        <w:t xml:space="preserve">products </w:t>
      </w:r>
      <w:r w:rsidR="00774DEC" w:rsidRPr="00E067DC">
        <w:rPr>
          <w:rFonts w:ascii="Times New Roman" w:hAnsi="Times New Roman" w:cs="Times New Roman"/>
          <w:sz w:val="24"/>
          <w:szCs w:val="24"/>
        </w:rPr>
        <w:t>exported</w:t>
      </w:r>
      <w:r w:rsidR="00884BD9" w:rsidRPr="00E067DC">
        <w:rPr>
          <w:rFonts w:ascii="Times New Roman" w:hAnsi="Times New Roman" w:cs="Times New Roman"/>
          <w:sz w:val="24"/>
          <w:szCs w:val="24"/>
        </w:rPr>
        <w:t xml:space="preserve"> </w:t>
      </w:r>
      <w:r w:rsidR="00884BD9" w:rsidRPr="009F48DA">
        <w:rPr>
          <w:rFonts w:ascii="Times New Roman" w:hAnsi="Times New Roman" w:cs="Times New Roman"/>
          <w:color w:val="000000"/>
          <w:sz w:val="24"/>
          <w:szCs w:val="24"/>
        </w:rPr>
        <w:t>and used by</w:t>
      </w:r>
      <w:r w:rsidR="00E067DC" w:rsidRPr="009F48DA">
        <w:rPr>
          <w:rFonts w:ascii="Times New Roman" w:hAnsi="Times New Roman" w:cs="Times New Roman"/>
          <w:color w:val="000000"/>
          <w:sz w:val="24"/>
          <w:szCs w:val="24"/>
        </w:rPr>
        <w:t xml:space="preserve"> third countr</w:t>
      </w:r>
      <w:r w:rsidR="00F11DF6">
        <w:rPr>
          <w:rFonts w:ascii="Times New Roman" w:hAnsi="Times New Roman" w:cs="Times New Roman"/>
          <w:color w:val="000000"/>
          <w:sz w:val="24"/>
          <w:szCs w:val="24"/>
        </w:rPr>
        <w:t>ies</w:t>
      </w:r>
      <w:r w:rsidR="00E067DC" w:rsidRPr="009F48DA">
        <w:rPr>
          <w:rFonts w:ascii="Times New Roman" w:hAnsi="Times New Roman" w:cs="Times New Roman"/>
          <w:color w:val="000000"/>
          <w:sz w:val="24"/>
          <w:szCs w:val="24"/>
        </w:rPr>
        <w:t xml:space="preserve"> as</w:t>
      </w:r>
      <w:r w:rsidR="00884BD9" w:rsidRPr="009F48DA">
        <w:rPr>
          <w:rFonts w:ascii="Times New Roman" w:hAnsi="Times New Roman" w:cs="Times New Roman"/>
          <w:color w:val="000000"/>
          <w:sz w:val="24"/>
          <w:szCs w:val="24"/>
        </w:rPr>
        <w:t xml:space="preserve"> intermediate goods </w:t>
      </w:r>
      <w:r w:rsidR="00F109EF">
        <w:rPr>
          <w:rFonts w:ascii="Times New Roman" w:hAnsi="Times New Roman" w:cs="Times New Roman"/>
          <w:color w:val="000000"/>
          <w:sz w:val="24"/>
          <w:szCs w:val="24"/>
        </w:rPr>
        <w:t xml:space="preserve">for </w:t>
      </w:r>
      <w:r w:rsidR="00F11DF6">
        <w:rPr>
          <w:rFonts w:ascii="Times New Roman" w:hAnsi="Times New Roman" w:cs="Times New Roman"/>
          <w:color w:val="000000"/>
          <w:sz w:val="24"/>
          <w:szCs w:val="24"/>
        </w:rPr>
        <w:t xml:space="preserve">their </w:t>
      </w:r>
      <w:r w:rsidR="00F109EF">
        <w:rPr>
          <w:rFonts w:ascii="Times New Roman" w:hAnsi="Times New Roman" w:cs="Times New Roman"/>
          <w:color w:val="000000"/>
          <w:sz w:val="24"/>
          <w:szCs w:val="24"/>
        </w:rPr>
        <w:t xml:space="preserve">exports </w:t>
      </w:r>
      <w:r w:rsidR="008015EA">
        <w:rPr>
          <w:rFonts w:ascii="Times New Roman" w:hAnsi="Times New Roman" w:cs="Times New Roman"/>
          <w:color w:val="000000"/>
          <w:sz w:val="24"/>
          <w:szCs w:val="24"/>
        </w:rPr>
        <w:t>and</w:t>
      </w:r>
      <w:r w:rsidR="00884BD9" w:rsidRPr="009F48DA">
        <w:rPr>
          <w:rFonts w:ascii="Times New Roman" w:hAnsi="Times New Roman" w:cs="Times New Roman"/>
          <w:color w:val="000000"/>
          <w:sz w:val="24"/>
          <w:szCs w:val="24"/>
        </w:rPr>
        <w:t xml:space="preserve"> re-exported</w:t>
      </w:r>
      <w:r w:rsidRPr="00E067D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oMath>
      <w:r w:rsidR="000A27B9">
        <w:rPr>
          <w:rFonts w:ascii="Times New Roman" w:eastAsiaTheme="minorEastAsia" w:hAnsi="Times New Roman" w:cs="Times New Roman"/>
          <w:sz w:val="24"/>
          <w:szCs w:val="24"/>
        </w:rPr>
        <w:t xml:space="preserve"> </w:t>
      </w:r>
      <w:r w:rsidR="000A27B9">
        <w:rPr>
          <w:rFonts w:ascii="Times New Roman" w:hAnsi="Times New Roman" w:cs="Times New Roman"/>
          <w:sz w:val="24"/>
          <w:szCs w:val="24"/>
        </w:rPr>
        <w:t>refer</w:t>
      </w:r>
      <w:r w:rsidR="006062CD">
        <w:rPr>
          <w:rFonts w:ascii="Times New Roman" w:hAnsi="Times New Roman" w:cs="Times New Roman"/>
          <w:sz w:val="24"/>
          <w:szCs w:val="24"/>
        </w:rPr>
        <w:t>s</w:t>
      </w:r>
      <w:r w:rsidR="000A27B9">
        <w:rPr>
          <w:rFonts w:ascii="Times New Roman" w:hAnsi="Times New Roman" w:cs="Times New Roman"/>
          <w:sz w:val="24"/>
          <w:szCs w:val="24"/>
        </w:rPr>
        <w:t xml:space="preserve"> to</w:t>
      </w:r>
      <w:r w:rsidRPr="00E067DC">
        <w:rPr>
          <w:rFonts w:ascii="Times New Roman" w:hAnsi="Times New Roman" w:cs="Times New Roman"/>
          <w:sz w:val="24"/>
          <w:szCs w:val="24"/>
        </w:rPr>
        <w:t xml:space="preserve"> the value of </w:t>
      </w:r>
      <w:r w:rsidR="00314D9D">
        <w:rPr>
          <w:rFonts w:ascii="Times New Roman" w:eastAsiaTheme="minorEastAsia" w:hAnsi="Times New Roman" w:cs="Times New Roman"/>
          <w:sz w:val="24"/>
          <w:szCs w:val="24"/>
        </w:rPr>
        <w:t xml:space="preserve">agrifood </w:t>
      </w:r>
      <w:r w:rsidR="00607759">
        <w:rPr>
          <w:rFonts w:ascii="Times New Roman" w:hAnsi="Times New Roman" w:cs="Times New Roman"/>
          <w:sz w:val="24"/>
          <w:szCs w:val="24"/>
        </w:rPr>
        <w:t xml:space="preserve">products </w:t>
      </w:r>
      <w:r w:rsidRPr="00E067DC">
        <w:rPr>
          <w:rFonts w:ascii="Times New Roman" w:hAnsi="Times New Roman" w:cs="Times New Roman"/>
          <w:sz w:val="24"/>
          <w:szCs w:val="24"/>
        </w:rPr>
        <w:t xml:space="preserve">exports that originates from imported inputs. </w:t>
      </w:r>
      <w:r w:rsidR="00314D9D">
        <w:rPr>
          <w:rFonts w:ascii="Times New Roman" w:hAnsi="Times New Roman" w:cs="Times New Roman"/>
          <w:sz w:val="24"/>
          <w:szCs w:val="24"/>
        </w:rPr>
        <w:t>F</w:t>
      </w:r>
      <w:r w:rsidRPr="00E067DC">
        <w:rPr>
          <w:rFonts w:ascii="Times New Roman" w:hAnsi="Times New Roman" w:cs="Times New Roman"/>
          <w:sz w:val="24"/>
          <w:szCs w:val="24"/>
        </w:rPr>
        <w:t xml:space="preserve">ollow </w:t>
      </w:r>
      <w:sdt>
        <w:sdtPr>
          <w:rPr>
            <w:rFonts w:ascii="Times New Roman" w:hAnsi="Times New Roman" w:cs="Times New Roman"/>
            <w:sz w:val="24"/>
            <w:szCs w:val="24"/>
          </w:rPr>
          <w:alias w:val="To edit, see citavi.com/edit"/>
          <w:tag w:val="CitaviPlaceholder#3f572cb4-46cb-4e27-a887-59cc56b40742"/>
          <w:id w:val="1675920896"/>
          <w:placeholder>
            <w:docPart w:val="CBBDE05BB79D4C5295E08AB763796016"/>
          </w:placeholder>
        </w:sdtPr>
        <w:sdtEndPr/>
        <w:sdtContent>
          <w:r w:rsidRPr="00E067DC">
            <w:rPr>
              <w:rFonts w:ascii="Times New Roman" w:hAnsi="Times New Roman" w:cs="Times New Roman"/>
              <w:sz w:val="24"/>
              <w:szCs w:val="24"/>
            </w:rPr>
            <w:fldChar w:fldCharType="begin"/>
          </w:r>
          <w:r w:rsidRPr="00E067DC">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Q0MmQ0NWFhLThmMDMtNGVjYS1hY2JhLWQ0YjhhY2U5YWEwYSIsIkVudHJpZXMiOlt7IiRpZCI6IjIiLCIkdHlwZSI6IlN3aXNzQWNhZGVtaWMuQ2l0YXZpLkNpdGF0aW9ucy5Xb3JkUGxhY2Vob2xkZXJFbnRyeSwgU3dpc3NBY2FkZW1pYy5DaXRhdmkiLCJJZCI6IjI5NTZlN2ZhLTU5NDEtNGJiYi1hMjRlLTY4YjAxYjBmYWQzNCIsIlJhbmdlTGVuZ3RoIjoxNywiUmVmZXJlbmNlSWQiOiI0MjU4YzQyMy0wOWFjLTQ2NTItOTQ5OS00MjVmODBlNGVlZT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}</w:instrText>
          </w:r>
          <w:r w:rsidRPr="00E067DC">
            <w:rPr>
              <w:rFonts w:ascii="Times New Roman" w:hAnsi="Times New Roman" w:cs="Times New Roman"/>
              <w:sz w:val="24"/>
              <w:szCs w:val="24"/>
            </w:rPr>
            <w:fldChar w:fldCharType="separate"/>
          </w:r>
          <w:r w:rsidRPr="00E067DC">
            <w:rPr>
              <w:rFonts w:ascii="Times New Roman" w:hAnsi="Times New Roman" w:cs="Times New Roman"/>
              <w:sz w:val="24"/>
              <w:szCs w:val="24"/>
            </w:rPr>
            <w:t>Borin and Mancini</w:t>
          </w:r>
          <w:r w:rsidRPr="00E067DC">
            <w:rPr>
              <w:rFonts w:ascii="Times New Roman" w:hAnsi="Times New Roman" w:cs="Times New Roman"/>
              <w:sz w:val="24"/>
              <w:szCs w:val="24"/>
            </w:rPr>
            <w:fldChar w:fldCharType="end"/>
          </w:r>
        </w:sdtContent>
      </w:sdt>
      <w:r w:rsidRPr="00E067DC">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442d45aa-8f03-4eca-acba-d4b8ace9aa0a"/>
          <w:id w:val="1067226379"/>
          <w:placeholder>
            <w:docPart w:val="CBBDE05BB79D4C5295E08AB763796016"/>
          </w:placeholder>
        </w:sdtPr>
        <w:sdtEndPr/>
        <w:sdtContent>
          <w:r w:rsidRPr="00E067DC">
            <w:rPr>
              <w:rFonts w:ascii="Times New Roman" w:hAnsi="Times New Roman" w:cs="Times New Roman"/>
              <w:sz w:val="24"/>
              <w:szCs w:val="24"/>
            </w:rPr>
            <w:fldChar w:fldCharType="begin"/>
          </w:r>
          <w:r w:rsidRPr="00E067DC">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NmNTcyY2I0LTQ2Y2ItNGUyNy1hODg3LTU5Y2M1NmI0MDc0MiIsIkVudHJpZXMiOlt7IiRpZCI6IjIiLCIkdHlwZSI6IlN3aXNzQWNhZGVtaWMuQ2l0YXZpLkNpdGF0aW9ucy5Xb3JkUGxhY2Vob2xkZXJFbnRyeSwgU3dpc3NBY2FkZW1pYy5DaXRhdmkiLCJJZCI6ImYwN2NlMzhiLWE4NjEtNDc4NS1hYzcxLTE5MDFiM2IxZTBhZiIsIlJhbmdlTGVuZ3RoIjo2LCJSZWZlcmVuY2VJZCI6IjQyNThjNDIzLTA5YWMtNDY1Mi05NDk5LTQyNWY4MGU0ZWVl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IwMTkpIn1dfSwiVGFnIjoiQ2l0YXZpUGxhY2Vob2xkZXIjNDQyZDQ1YWEtOGYwMy00ZWNhLWFjYmEtZDRiOGFjZTlhYTBhIiwiVGV4dCI6IigyMDE5KSIsIldBSVZlcnNpb24iOiI2LjExLjAuMCJ9}</w:instrText>
          </w:r>
          <w:r w:rsidRPr="00E067DC">
            <w:rPr>
              <w:rFonts w:ascii="Times New Roman" w:hAnsi="Times New Roman" w:cs="Times New Roman"/>
              <w:sz w:val="24"/>
              <w:szCs w:val="24"/>
            </w:rPr>
            <w:fldChar w:fldCharType="separate"/>
          </w:r>
          <w:r w:rsidRPr="00E067DC">
            <w:rPr>
              <w:rFonts w:ascii="Times New Roman" w:hAnsi="Times New Roman" w:cs="Times New Roman"/>
              <w:sz w:val="24"/>
              <w:szCs w:val="24"/>
            </w:rPr>
            <w:t>(2019)</w:t>
          </w:r>
          <w:r w:rsidRPr="00E067DC">
            <w:rPr>
              <w:rFonts w:ascii="Times New Roman" w:hAnsi="Times New Roman" w:cs="Times New Roman"/>
              <w:sz w:val="24"/>
              <w:szCs w:val="24"/>
            </w:rPr>
            <w:fldChar w:fldCharType="end"/>
          </w:r>
        </w:sdtContent>
      </w:sdt>
      <w:r w:rsidR="00314D9D">
        <w:rPr>
          <w:rFonts w:ascii="Times New Roman" w:hAnsi="Times New Roman" w:cs="Times New Roman"/>
          <w:sz w:val="24"/>
          <w:szCs w:val="24"/>
        </w:rPr>
        <w:t xml:space="preserve"> </w:t>
      </w:r>
      <w:r w:rsidR="00314D9D" w:rsidRPr="00E067DC">
        <w:rPr>
          <w:rFonts w:ascii="Times New Roman" w:hAnsi="Times New Roman" w:cs="Times New Roman"/>
          <w:sz w:val="24"/>
          <w:szCs w:val="24"/>
        </w:rPr>
        <w:t>GAVC participation</w:t>
      </w:r>
      <w:r w:rsidR="00314D9D">
        <w:rPr>
          <w:rFonts w:ascii="Times New Roman" w:hAnsi="Times New Roman" w:cs="Times New Roman"/>
          <w:sz w:val="24"/>
          <w:szCs w:val="24"/>
        </w:rPr>
        <w:t xml:space="preserve"> is measured</w:t>
      </w:r>
      <w:r w:rsidR="00795833">
        <w:rPr>
          <w:rFonts w:ascii="Times New Roman" w:hAnsi="Times New Roman" w:cs="Times New Roman"/>
          <w:sz w:val="24"/>
          <w:szCs w:val="24"/>
        </w:rPr>
        <w:t xml:space="preserve"> as follow</w:t>
      </w:r>
      <w:r w:rsidR="00F154F2">
        <w:rPr>
          <w:rFonts w:ascii="Times New Roman" w:hAnsi="Times New Roman" w:cs="Times New Roman"/>
          <w:sz w:val="24"/>
          <w:szCs w:val="24"/>
        </w:rPr>
        <w:t>s</w:t>
      </w:r>
      <w:r w:rsidRPr="00E067DC">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4C4B6B" w:rsidRPr="004C4B6B" w14:paraId="3F39AFFA" w14:textId="77777777" w:rsidTr="00F37416">
        <w:tc>
          <w:tcPr>
            <w:tcW w:w="8744" w:type="dxa"/>
            <w:vAlign w:val="center"/>
          </w:tcPr>
          <w:p w14:paraId="736AD4A6" w14:textId="5948D995" w:rsidR="004C4B6B" w:rsidRPr="004C4B6B" w:rsidRDefault="004C4B6B" w:rsidP="004C4B6B">
            <w:pPr>
              <w:spacing w:after="160"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GAVC</m:t>
                    </m:r>
                  </m:e>
                  <m:sub>
                    <m:r>
                      <w:rPr>
                        <w:rFonts w:ascii="Cambria Math" w:hAnsi="Cambria Math" w:cs="Times New Roman"/>
                        <w:sz w:val="24"/>
                        <w:szCs w:val="24"/>
                      </w:rPr>
                      <m:t>it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Total agri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Total agri</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Total agri</m:t>
                        </m:r>
                      </m:sup>
                    </m:sSup>
                  </m:den>
                </m:f>
              </m:oMath>
            </m:oMathPara>
          </w:p>
        </w:tc>
        <w:tc>
          <w:tcPr>
            <w:tcW w:w="616" w:type="dxa"/>
            <w:vAlign w:val="center"/>
          </w:tcPr>
          <w:p w14:paraId="646CDBD0" w14:textId="147FCE8C" w:rsidR="004C4B6B" w:rsidRPr="004C4B6B" w:rsidRDefault="004C4B6B" w:rsidP="004C4B6B">
            <w:pPr>
              <w:spacing w:after="160" w:line="360" w:lineRule="auto"/>
              <w:jc w:val="both"/>
              <w:rPr>
                <w:rFonts w:ascii="Times New Roman" w:hAnsi="Times New Roman" w:cs="Times New Roman"/>
                <w:sz w:val="24"/>
                <w:szCs w:val="24"/>
              </w:rPr>
            </w:pPr>
            <w:r w:rsidRPr="004C4B6B">
              <w:rPr>
                <w:rFonts w:ascii="Times New Roman" w:hAnsi="Times New Roman" w:cs="Times New Roman"/>
                <w:sz w:val="24"/>
                <w:szCs w:val="24"/>
              </w:rPr>
              <w:t>(</w:t>
            </w:r>
            <w:r w:rsidR="00112599">
              <w:rPr>
                <w:rFonts w:ascii="Times New Roman" w:hAnsi="Times New Roman" w:cs="Times New Roman"/>
                <w:sz w:val="24"/>
                <w:szCs w:val="24"/>
              </w:rPr>
              <w:t>1</w:t>
            </w:r>
            <w:r w:rsidRPr="004C4B6B">
              <w:rPr>
                <w:rFonts w:ascii="Times New Roman" w:hAnsi="Times New Roman" w:cs="Times New Roman"/>
                <w:sz w:val="24"/>
                <w:szCs w:val="24"/>
              </w:rPr>
              <w:t>)</w:t>
            </w:r>
          </w:p>
        </w:tc>
      </w:tr>
    </w:tbl>
    <w:p w14:paraId="3C604F04" w14:textId="468481FE" w:rsidR="004C4B6B" w:rsidRPr="004C4B6B" w:rsidRDefault="004C4B6B" w:rsidP="004C4B6B">
      <w:pPr>
        <w:spacing w:line="360" w:lineRule="auto"/>
        <w:jc w:val="both"/>
        <w:rPr>
          <w:rFonts w:ascii="Times New Roman" w:hAnsi="Times New Roman" w:cs="Times New Roman"/>
          <w:sz w:val="24"/>
          <w:szCs w:val="24"/>
        </w:rPr>
      </w:pPr>
      <w:r w:rsidRPr="004C4B6B">
        <w:rPr>
          <w:rFonts w:ascii="Times New Roman" w:hAnsi="Times New Roman" w:cs="Times New Roman"/>
          <w:iCs/>
          <w:sz w:val="24"/>
          <w:szCs w:val="24"/>
        </w:rPr>
        <w:t xml:space="preserve">Where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Total agri</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Total agri</m:t>
                </m:r>
              </m:sup>
            </m:sSup>
          </m:den>
        </m:f>
      </m:oMath>
      <w:r w:rsidRPr="004C4B6B">
        <w:rPr>
          <w:rFonts w:ascii="Times New Roman" w:hAnsi="Times New Roman" w:cs="Times New Roman"/>
          <w:sz w:val="24"/>
          <w:szCs w:val="24"/>
        </w:rPr>
        <w:t xml:space="preserve"> </w:t>
      </w:r>
      <w:r w:rsidR="006155F7">
        <w:rPr>
          <w:rFonts w:ascii="Times New Roman" w:hAnsi="Times New Roman" w:cs="Times New Roman"/>
          <w:sz w:val="24"/>
          <w:szCs w:val="24"/>
        </w:rPr>
        <w:t xml:space="preserve"> </w:t>
      </w:r>
      <w:r w:rsidRPr="004C4B6B">
        <w:rPr>
          <w:rFonts w:ascii="Times New Roman"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Total agri</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Total agri</m:t>
                </m:r>
              </m:sup>
            </m:sSup>
          </m:den>
        </m:f>
      </m:oMath>
      <w:r w:rsidRPr="004C4B6B">
        <w:rPr>
          <w:rFonts w:ascii="Times New Roman" w:hAnsi="Times New Roman" w:cs="Times New Roman"/>
          <w:sz w:val="24"/>
          <w:szCs w:val="24"/>
        </w:rPr>
        <w:t xml:space="preserve"> represents</w:t>
      </w:r>
      <w:r w:rsidR="006155F7">
        <w:rPr>
          <w:rFonts w:ascii="Times New Roman" w:hAnsi="Times New Roman" w:cs="Times New Roman"/>
          <w:sz w:val="24"/>
          <w:szCs w:val="24"/>
        </w:rPr>
        <w:t xml:space="preserve"> respectively </w:t>
      </w:r>
      <w:r w:rsidR="006155F7" w:rsidRPr="004C4B6B">
        <w:rPr>
          <w:rFonts w:ascii="Times New Roman" w:hAnsi="Times New Roman" w:cs="Times New Roman"/>
          <w:sz w:val="24"/>
          <w:szCs w:val="24"/>
        </w:rPr>
        <w:t>forward G</w:t>
      </w:r>
      <w:r w:rsidR="006155F7">
        <w:rPr>
          <w:rFonts w:ascii="Times New Roman" w:hAnsi="Times New Roman" w:cs="Times New Roman"/>
          <w:sz w:val="24"/>
          <w:szCs w:val="24"/>
        </w:rPr>
        <w:t>A</w:t>
      </w:r>
      <w:r w:rsidR="006155F7" w:rsidRPr="004C4B6B">
        <w:rPr>
          <w:rFonts w:ascii="Times New Roman" w:hAnsi="Times New Roman" w:cs="Times New Roman"/>
          <w:sz w:val="24"/>
          <w:szCs w:val="24"/>
        </w:rPr>
        <w:t xml:space="preserve">VC participation in country </w:t>
      </w:r>
      <w:r w:rsidR="0027029C">
        <w:rPr>
          <w:rFonts w:ascii="Times New Roman" w:hAnsi="Times New Roman" w:cs="Times New Roman"/>
          <w:i/>
          <w:iCs/>
          <w:sz w:val="24"/>
          <w:szCs w:val="24"/>
        </w:rPr>
        <w:t>I</w:t>
      </w:r>
      <w:r w:rsidR="006155F7" w:rsidRPr="004C4B6B">
        <w:rPr>
          <w:rFonts w:ascii="Times New Roman" w:hAnsi="Times New Roman" w:cs="Times New Roman"/>
          <w:sz w:val="24"/>
          <w:szCs w:val="24"/>
        </w:rPr>
        <w:t xml:space="preserve"> at period </w:t>
      </w:r>
      <w:r w:rsidR="006155F7" w:rsidRPr="004C4B6B">
        <w:rPr>
          <w:rFonts w:ascii="Times New Roman" w:hAnsi="Times New Roman" w:cs="Times New Roman"/>
          <w:i/>
          <w:iCs/>
          <w:sz w:val="24"/>
          <w:szCs w:val="24"/>
        </w:rPr>
        <w:t>t</w:t>
      </w:r>
      <w:r w:rsidR="0027029C">
        <w:rPr>
          <w:rFonts w:ascii="Times New Roman" w:hAnsi="Times New Roman" w:cs="Times New Roman"/>
          <w:i/>
          <w:iCs/>
          <w:sz w:val="24"/>
          <w:szCs w:val="24"/>
        </w:rPr>
        <w:t xml:space="preserve"> and</w:t>
      </w:r>
      <w:r w:rsidRPr="004C4B6B">
        <w:rPr>
          <w:rFonts w:ascii="Times New Roman" w:hAnsi="Times New Roman" w:cs="Times New Roman"/>
          <w:sz w:val="24"/>
          <w:szCs w:val="24"/>
        </w:rPr>
        <w:t xml:space="preserve"> backward G</w:t>
      </w:r>
      <w:r w:rsidR="007B44DF">
        <w:rPr>
          <w:rFonts w:ascii="Times New Roman" w:hAnsi="Times New Roman" w:cs="Times New Roman"/>
          <w:sz w:val="24"/>
          <w:szCs w:val="24"/>
        </w:rPr>
        <w:t>A</w:t>
      </w:r>
      <w:r w:rsidRPr="004C4B6B">
        <w:rPr>
          <w:rFonts w:ascii="Times New Roman" w:hAnsi="Times New Roman" w:cs="Times New Roman"/>
          <w:sz w:val="24"/>
          <w:szCs w:val="24"/>
        </w:rPr>
        <w:t xml:space="preserve">VC participation in country </w:t>
      </w:r>
      <w:proofErr w:type="spellStart"/>
      <w:r w:rsidRPr="004C4B6B">
        <w:rPr>
          <w:rFonts w:ascii="Times New Roman" w:hAnsi="Times New Roman" w:cs="Times New Roman"/>
          <w:i/>
          <w:iCs/>
          <w:sz w:val="24"/>
          <w:szCs w:val="24"/>
        </w:rPr>
        <w:t>i</w:t>
      </w:r>
      <w:proofErr w:type="spellEnd"/>
      <w:r w:rsidRPr="004C4B6B">
        <w:rPr>
          <w:rFonts w:ascii="Times New Roman" w:hAnsi="Times New Roman" w:cs="Times New Roman"/>
          <w:sz w:val="24"/>
          <w:szCs w:val="24"/>
        </w:rPr>
        <w:t xml:space="preserve"> at period </w:t>
      </w:r>
      <w:r w:rsidRPr="004C4B6B">
        <w:rPr>
          <w:rFonts w:ascii="Times New Roman" w:hAnsi="Times New Roman" w:cs="Times New Roman"/>
          <w:i/>
          <w:iCs/>
          <w:sz w:val="24"/>
          <w:szCs w:val="24"/>
        </w:rPr>
        <w:t>t</w:t>
      </w:r>
      <w:r w:rsidRPr="004C4B6B">
        <w:rPr>
          <w:rFonts w:ascii="Times New Roman" w:hAnsi="Times New Roman" w:cs="Times New Roman"/>
          <w:sz w:val="24"/>
          <w:szCs w:val="24"/>
        </w:rPr>
        <w:t>.</w:t>
      </w:r>
      <w:r w:rsidR="00936399">
        <w:rPr>
          <w:rFonts w:ascii="Times New Roman" w:hAnsi="Times New Roman" w:cs="Times New Roman"/>
          <w:sz w:val="24"/>
          <w:szCs w:val="24"/>
        </w:rPr>
        <w:t xml:space="preserve"> Total agriculture (</w:t>
      </w:r>
      <w:r w:rsidR="00936399" w:rsidRPr="00F37416">
        <w:rPr>
          <w:rFonts w:ascii="Times New Roman" w:hAnsi="Times New Roman" w:cs="Times New Roman"/>
          <w:i/>
          <w:iCs/>
          <w:sz w:val="24"/>
          <w:szCs w:val="24"/>
        </w:rPr>
        <w:t xml:space="preserve">Total </w:t>
      </w:r>
      <w:proofErr w:type="spellStart"/>
      <w:r w:rsidR="00936399" w:rsidRPr="00F37416">
        <w:rPr>
          <w:rFonts w:ascii="Times New Roman" w:hAnsi="Times New Roman" w:cs="Times New Roman"/>
          <w:i/>
          <w:iCs/>
          <w:sz w:val="24"/>
          <w:szCs w:val="24"/>
        </w:rPr>
        <w:t>agri</w:t>
      </w:r>
      <w:proofErr w:type="spellEnd"/>
      <w:r w:rsidR="00936399">
        <w:rPr>
          <w:rFonts w:ascii="Times New Roman" w:hAnsi="Times New Roman" w:cs="Times New Roman"/>
          <w:sz w:val="24"/>
          <w:szCs w:val="24"/>
        </w:rPr>
        <w:t xml:space="preserve">) refers to </w:t>
      </w:r>
      <w:r w:rsidR="00AC4659">
        <w:rPr>
          <w:rFonts w:ascii="Times New Roman" w:hAnsi="Times New Roman" w:cs="Times New Roman"/>
          <w:sz w:val="24"/>
          <w:szCs w:val="24"/>
        </w:rPr>
        <w:t>both agriculture and food and beverage. Thus equation (1) can be expressed as follow</w:t>
      </w:r>
      <w:r w:rsidR="00F154F2">
        <w:rPr>
          <w:rFonts w:ascii="Times New Roman" w:hAnsi="Times New Roman" w:cs="Times New Roman"/>
          <w:sz w:val="24"/>
          <w:szCs w:val="24"/>
        </w:rPr>
        <w:t>s</w:t>
      </w:r>
      <w:r w:rsidR="00AC465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4C4B6B" w:rsidRPr="004C4B6B" w14:paraId="6C9CB949" w14:textId="77777777" w:rsidTr="0008442E">
        <w:tc>
          <w:tcPr>
            <w:tcW w:w="8744" w:type="dxa"/>
            <w:vAlign w:val="center"/>
          </w:tcPr>
          <w:p w14:paraId="55C42072" w14:textId="7AE69216" w:rsidR="004C4B6B" w:rsidRPr="004C4B6B" w:rsidRDefault="00E24345" w:rsidP="004C4B6B">
            <w:pPr>
              <w:spacing w:after="16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GAVC</m:t>
                    </m:r>
                  </m:e>
                  <m:sub>
                    <m:r>
                      <w:rPr>
                        <w:rFonts w:ascii="Cambria Math" w:hAnsi="Cambria Math" w:cs="Times New Roman"/>
                        <w:sz w:val="24"/>
                        <w:szCs w:val="24"/>
                      </w:rPr>
                      <m:t>it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agri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agri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food</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food</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agri</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food</m:t>
                        </m:r>
                      </m:sup>
                    </m:sSup>
                  </m:den>
                </m:f>
              </m:oMath>
            </m:oMathPara>
          </w:p>
        </w:tc>
        <w:tc>
          <w:tcPr>
            <w:tcW w:w="616" w:type="dxa"/>
            <w:vAlign w:val="center"/>
          </w:tcPr>
          <w:p w14:paraId="601DA701" w14:textId="41E348AD" w:rsidR="004C4B6B" w:rsidRPr="004C4B6B" w:rsidRDefault="004C4B6B" w:rsidP="004C4B6B">
            <w:pPr>
              <w:spacing w:after="160" w:line="360" w:lineRule="auto"/>
              <w:jc w:val="both"/>
              <w:rPr>
                <w:rFonts w:ascii="Times New Roman" w:hAnsi="Times New Roman" w:cs="Times New Roman"/>
                <w:sz w:val="24"/>
                <w:szCs w:val="24"/>
              </w:rPr>
            </w:pPr>
            <w:r w:rsidRPr="004C4B6B">
              <w:rPr>
                <w:rFonts w:ascii="Times New Roman" w:hAnsi="Times New Roman" w:cs="Times New Roman"/>
                <w:sz w:val="24"/>
                <w:szCs w:val="24"/>
              </w:rPr>
              <w:t>(</w:t>
            </w:r>
            <w:r w:rsidR="00112599">
              <w:rPr>
                <w:rFonts w:ascii="Times New Roman" w:hAnsi="Times New Roman" w:cs="Times New Roman"/>
                <w:sz w:val="24"/>
                <w:szCs w:val="24"/>
              </w:rPr>
              <w:t>2</w:t>
            </w:r>
            <w:r w:rsidRPr="004C4B6B">
              <w:rPr>
                <w:rFonts w:ascii="Times New Roman" w:hAnsi="Times New Roman" w:cs="Times New Roman"/>
                <w:sz w:val="24"/>
                <w:szCs w:val="24"/>
              </w:rPr>
              <w:t>)</w:t>
            </w:r>
          </w:p>
        </w:tc>
      </w:tr>
    </w:tbl>
    <w:p w14:paraId="537D2340" w14:textId="015F34F4" w:rsidR="004C4B6B" w:rsidRPr="004C4B6B" w:rsidRDefault="0008442E" w:rsidP="004C4B6B">
      <w:pPr>
        <w:spacing w:line="360" w:lineRule="auto"/>
        <w:jc w:val="both"/>
        <w:rPr>
          <w:rFonts w:ascii="Times New Roman" w:hAnsi="Times New Roman" w:cs="Times New Roman"/>
          <w:sz w:val="24"/>
          <w:szCs w:val="24"/>
        </w:rPr>
      </w:pPr>
      <w:r w:rsidRPr="004C4B6B">
        <w:rPr>
          <w:rFonts w:ascii="Times New Roman" w:hAnsi="Times New Roman" w:cs="Times New Roman"/>
          <w:sz w:val="24"/>
          <w:szCs w:val="24"/>
        </w:rPr>
        <w:lastRenderedPageBreak/>
        <w:t xml:space="preserve">Calculating </w:t>
      </w:r>
      <w:r>
        <w:rPr>
          <w:rFonts w:ascii="Times New Roman" w:hAnsi="Times New Roman" w:cs="Times New Roman"/>
          <w:sz w:val="24"/>
          <w:szCs w:val="24"/>
        </w:rPr>
        <w:t>subsector</w:t>
      </w:r>
      <w:r w:rsidRPr="004C4B6B">
        <w:rPr>
          <w:rFonts w:ascii="Times New Roman" w:hAnsi="Times New Roman" w:cs="Times New Roman"/>
          <w:sz w:val="24"/>
          <w:szCs w:val="24"/>
        </w:rPr>
        <w:t xml:space="preserve"> level </w:t>
      </w:r>
      <w:r>
        <w:rPr>
          <w:rFonts w:ascii="Times New Roman" w:hAnsi="Times New Roman" w:cs="Times New Roman"/>
          <w:sz w:val="24"/>
          <w:szCs w:val="24"/>
        </w:rPr>
        <w:t xml:space="preserve">of </w:t>
      </w:r>
      <w:r w:rsidRPr="004C4B6B">
        <w:rPr>
          <w:rFonts w:ascii="Times New Roman" w:hAnsi="Times New Roman" w:cs="Times New Roman"/>
          <w:sz w:val="24"/>
          <w:szCs w:val="24"/>
        </w:rPr>
        <w:t>G</w:t>
      </w:r>
      <w:r>
        <w:rPr>
          <w:rFonts w:ascii="Times New Roman" w:hAnsi="Times New Roman" w:cs="Times New Roman"/>
          <w:sz w:val="24"/>
          <w:szCs w:val="24"/>
        </w:rPr>
        <w:t>A</w:t>
      </w:r>
      <w:r w:rsidRPr="004C4B6B">
        <w:rPr>
          <w:rFonts w:ascii="Times New Roman" w:hAnsi="Times New Roman" w:cs="Times New Roman"/>
          <w:sz w:val="24"/>
          <w:szCs w:val="24"/>
        </w:rPr>
        <w:t>VC participation follows the same process. T</w:t>
      </w:r>
      <w:r>
        <w:rPr>
          <w:rFonts w:ascii="Times New Roman" w:hAnsi="Times New Roman" w:cs="Times New Roman"/>
          <w:sz w:val="24"/>
          <w:szCs w:val="24"/>
        </w:rPr>
        <w:t xml:space="preserve">hus, to </w:t>
      </w:r>
      <w:r w:rsidRPr="004C4B6B">
        <w:rPr>
          <w:rFonts w:ascii="Times New Roman" w:hAnsi="Times New Roman" w:cs="Times New Roman"/>
          <w:sz w:val="24"/>
          <w:szCs w:val="24"/>
        </w:rPr>
        <w:t>calculate G</w:t>
      </w:r>
      <w:r>
        <w:rPr>
          <w:rFonts w:ascii="Times New Roman" w:hAnsi="Times New Roman" w:cs="Times New Roman"/>
          <w:sz w:val="24"/>
          <w:szCs w:val="24"/>
        </w:rPr>
        <w:t>A</w:t>
      </w:r>
      <w:r w:rsidRPr="004C4B6B">
        <w:rPr>
          <w:rFonts w:ascii="Times New Roman" w:hAnsi="Times New Roman" w:cs="Times New Roman"/>
          <w:sz w:val="24"/>
          <w:szCs w:val="24"/>
        </w:rPr>
        <w:t xml:space="preserve">VC participation, we use the agriculture </w:t>
      </w:r>
      <w:r>
        <w:rPr>
          <w:rFonts w:ascii="Times New Roman" w:hAnsi="Times New Roman" w:cs="Times New Roman"/>
          <w:sz w:val="24"/>
          <w:szCs w:val="24"/>
        </w:rPr>
        <w:t>subsector</w:t>
      </w:r>
      <w:r w:rsidRPr="004C4B6B">
        <w:rPr>
          <w:rFonts w:ascii="Times New Roman" w:hAnsi="Times New Roman" w:cs="Times New Roman"/>
          <w:sz w:val="24"/>
          <w:szCs w:val="24"/>
        </w:rPr>
        <w:t xml:space="preserve"> classification to measure agricultural GVCs (</w:t>
      </w:r>
      <w:proofErr w:type="spellStart"/>
      <w:r w:rsidRPr="004C4B6B">
        <w:rPr>
          <w:rFonts w:ascii="Times New Roman" w:hAnsi="Times New Roman" w:cs="Times New Roman"/>
          <w:sz w:val="24"/>
          <w:szCs w:val="24"/>
        </w:rPr>
        <w:t>G</w:t>
      </w:r>
      <w:r>
        <w:rPr>
          <w:rFonts w:ascii="Times New Roman" w:hAnsi="Times New Roman" w:cs="Times New Roman"/>
          <w:sz w:val="24"/>
          <w:szCs w:val="24"/>
        </w:rPr>
        <w:t>a</w:t>
      </w:r>
      <w:r w:rsidRPr="004C4B6B">
        <w:rPr>
          <w:rFonts w:ascii="Times New Roman" w:hAnsi="Times New Roman" w:cs="Times New Roman"/>
          <w:sz w:val="24"/>
          <w:szCs w:val="24"/>
        </w:rPr>
        <w:t>VC</w:t>
      </w:r>
      <w:proofErr w:type="spellEnd"/>
      <w:r w:rsidRPr="004C4B6B">
        <w:rPr>
          <w:rFonts w:ascii="Times New Roman" w:hAnsi="Times New Roman" w:cs="Times New Roman"/>
          <w:sz w:val="24"/>
          <w:szCs w:val="24"/>
        </w:rPr>
        <w:t xml:space="preserve">) and the food and beverage </w:t>
      </w:r>
      <w:r>
        <w:rPr>
          <w:rFonts w:ascii="Times New Roman" w:hAnsi="Times New Roman" w:cs="Times New Roman"/>
          <w:sz w:val="24"/>
          <w:szCs w:val="24"/>
        </w:rPr>
        <w:t>subsector</w:t>
      </w:r>
      <w:r w:rsidRPr="004C4B6B">
        <w:rPr>
          <w:rFonts w:ascii="Times New Roman" w:hAnsi="Times New Roman" w:cs="Times New Roman"/>
          <w:sz w:val="24"/>
          <w:szCs w:val="24"/>
        </w:rPr>
        <w:t xml:space="preserve"> classifications to measure food GVCs (</w:t>
      </w:r>
      <w:proofErr w:type="spellStart"/>
      <w:r w:rsidRPr="004C4B6B">
        <w:rPr>
          <w:rFonts w:ascii="Times New Roman" w:hAnsi="Times New Roman" w:cs="Times New Roman"/>
          <w:sz w:val="24"/>
          <w:szCs w:val="24"/>
        </w:rPr>
        <w:t>G</w:t>
      </w:r>
      <w:r>
        <w:rPr>
          <w:rFonts w:ascii="Times New Roman" w:hAnsi="Times New Roman" w:cs="Times New Roman"/>
          <w:sz w:val="24"/>
          <w:szCs w:val="24"/>
        </w:rPr>
        <w:t>f</w:t>
      </w:r>
      <w:r w:rsidRPr="004C4B6B">
        <w:rPr>
          <w:rFonts w:ascii="Times New Roman" w:hAnsi="Times New Roman" w:cs="Times New Roman"/>
          <w:sz w:val="24"/>
          <w:szCs w:val="24"/>
        </w:rPr>
        <w:t>VC</w:t>
      </w:r>
      <w:proofErr w:type="spellEnd"/>
      <w:r w:rsidRPr="004C4B6B">
        <w:rPr>
          <w:rFonts w:ascii="Times New Roman" w:hAnsi="Times New Roman" w:cs="Times New Roman"/>
          <w:sz w:val="24"/>
          <w:szCs w:val="24"/>
        </w:rPr>
        <w:t>), respectively</w:t>
      </w:r>
      <w:r>
        <w:rPr>
          <w:rFonts w:ascii="Times New Roman" w:hAnsi="Times New Roman" w:cs="Times New Roman"/>
          <w:sz w:val="24"/>
          <w:szCs w:val="24"/>
        </w:rPr>
        <w:t xml:space="preserve"> as follow</w:t>
      </w:r>
      <w:r w:rsidRPr="004C4B6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4C4B6B" w:rsidRPr="004C4B6B" w14:paraId="7048FD4E" w14:textId="77777777" w:rsidTr="00923FAC">
        <w:tc>
          <w:tcPr>
            <w:tcW w:w="8875" w:type="dxa"/>
            <w:vAlign w:val="center"/>
          </w:tcPr>
          <w:p w14:paraId="02BE204D" w14:textId="7A7F524C" w:rsidR="004C4B6B" w:rsidRPr="004C4B6B" w:rsidRDefault="00E24345" w:rsidP="004C4B6B">
            <w:pPr>
              <w:spacing w:after="16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GaVC</m:t>
                    </m:r>
                  </m:e>
                  <m:sub>
                    <m:r>
                      <w:rPr>
                        <w:rFonts w:ascii="Cambria Math" w:hAnsi="Cambria Math" w:cs="Times New Roman"/>
                        <w:sz w:val="24"/>
                        <w:szCs w:val="24"/>
                      </w:rPr>
                      <m:t>it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agri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agri</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agri</m:t>
                        </m:r>
                      </m:sup>
                    </m:sSup>
                  </m:den>
                </m:f>
              </m:oMath>
            </m:oMathPara>
          </w:p>
        </w:tc>
        <w:tc>
          <w:tcPr>
            <w:tcW w:w="475" w:type="dxa"/>
            <w:vAlign w:val="center"/>
          </w:tcPr>
          <w:p w14:paraId="52E9D97A" w14:textId="3A8EA40E" w:rsidR="004C4B6B" w:rsidRPr="004C4B6B" w:rsidRDefault="004C4B6B" w:rsidP="004C4B6B">
            <w:pPr>
              <w:spacing w:after="160" w:line="360" w:lineRule="auto"/>
              <w:jc w:val="both"/>
              <w:rPr>
                <w:rFonts w:ascii="Times New Roman" w:hAnsi="Times New Roman" w:cs="Times New Roman"/>
                <w:sz w:val="24"/>
                <w:szCs w:val="24"/>
              </w:rPr>
            </w:pPr>
            <w:r w:rsidRPr="004C4B6B">
              <w:rPr>
                <w:rFonts w:ascii="Times New Roman" w:hAnsi="Times New Roman" w:cs="Times New Roman"/>
                <w:sz w:val="24"/>
                <w:szCs w:val="24"/>
              </w:rPr>
              <w:t>(</w:t>
            </w:r>
            <w:r w:rsidR="00112599">
              <w:rPr>
                <w:rFonts w:ascii="Times New Roman" w:hAnsi="Times New Roman" w:cs="Times New Roman"/>
                <w:sz w:val="24"/>
                <w:szCs w:val="24"/>
              </w:rPr>
              <w:t>3</w:t>
            </w:r>
            <w:r w:rsidRPr="004C4B6B">
              <w:rPr>
                <w:rFonts w:ascii="Times New Roman" w:hAnsi="Times New Roman" w:cs="Times New Roman"/>
                <w:sz w:val="24"/>
                <w:szCs w:val="24"/>
              </w:rPr>
              <w:t>)</w:t>
            </w:r>
          </w:p>
        </w:tc>
      </w:tr>
    </w:tbl>
    <w:p w14:paraId="3B2A7DF7" w14:textId="77777777" w:rsidR="004C4B6B" w:rsidRPr="004C4B6B" w:rsidRDefault="004C4B6B" w:rsidP="004C4B6B">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4C4B6B" w:rsidRPr="004C4B6B" w14:paraId="7B472A91" w14:textId="77777777" w:rsidTr="00923FAC">
        <w:tc>
          <w:tcPr>
            <w:tcW w:w="8905" w:type="dxa"/>
            <w:vAlign w:val="center"/>
          </w:tcPr>
          <w:p w14:paraId="682F4478" w14:textId="018514A4" w:rsidR="004C4B6B" w:rsidRPr="004C4B6B" w:rsidRDefault="00E24345" w:rsidP="004C4B6B">
            <w:pPr>
              <w:spacing w:after="16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GfVC</m:t>
                    </m:r>
                  </m:e>
                  <m:sub>
                    <m:r>
                      <w:rPr>
                        <w:rFonts w:ascii="Cambria Math" w:hAnsi="Cambria Math" w:cs="Times New Roman"/>
                        <w:sz w:val="24"/>
                        <w:szCs w:val="24"/>
                      </w:rPr>
                      <m:t>it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DVX</m:t>
                            </m:r>
                          </m:e>
                          <m:sub>
                            <m:r>
                              <w:rPr>
                                <w:rFonts w:ascii="Cambria Math" w:hAnsi="Cambria Math" w:cs="Times New Roman"/>
                                <w:sz w:val="24"/>
                                <w:szCs w:val="24"/>
                              </w:rPr>
                              <m:t>it</m:t>
                            </m:r>
                          </m:sub>
                        </m:sSub>
                      </m:e>
                      <m:sup>
                        <m:r>
                          <w:rPr>
                            <w:rFonts w:ascii="Cambria Math" w:hAnsi="Cambria Math" w:cs="Times New Roman"/>
                            <w:sz w:val="24"/>
                            <w:szCs w:val="24"/>
                          </w:rPr>
                          <m:t>food</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FVA</m:t>
                            </m:r>
                          </m:e>
                          <m:sub>
                            <m:r>
                              <w:rPr>
                                <w:rFonts w:ascii="Cambria Math" w:hAnsi="Cambria Math" w:cs="Times New Roman"/>
                                <w:sz w:val="24"/>
                                <w:szCs w:val="24"/>
                              </w:rPr>
                              <m:t>it</m:t>
                            </m:r>
                          </m:sub>
                        </m:sSub>
                      </m:e>
                      <m:sup>
                        <m:r>
                          <w:rPr>
                            <w:rFonts w:ascii="Cambria Math" w:hAnsi="Cambria Math" w:cs="Times New Roman"/>
                            <w:sz w:val="24"/>
                            <w:szCs w:val="24"/>
                          </w:rPr>
                          <m:t>food</m:t>
                        </m:r>
                      </m:sup>
                    </m:sSup>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Gross Export</m:t>
                            </m:r>
                          </m:e>
                          <m:sub>
                            <m:r>
                              <w:rPr>
                                <w:rFonts w:ascii="Cambria Math" w:hAnsi="Cambria Math" w:cs="Times New Roman"/>
                                <w:sz w:val="24"/>
                                <w:szCs w:val="24"/>
                              </w:rPr>
                              <m:t>it</m:t>
                            </m:r>
                          </m:sub>
                        </m:sSub>
                      </m:e>
                      <m:sup>
                        <m:r>
                          <w:rPr>
                            <w:rFonts w:ascii="Cambria Math" w:hAnsi="Cambria Math" w:cs="Times New Roman"/>
                            <w:sz w:val="24"/>
                            <w:szCs w:val="24"/>
                          </w:rPr>
                          <m:t>food</m:t>
                        </m:r>
                      </m:sup>
                    </m:sSup>
                  </m:den>
                </m:f>
              </m:oMath>
            </m:oMathPara>
          </w:p>
        </w:tc>
        <w:tc>
          <w:tcPr>
            <w:tcW w:w="445" w:type="dxa"/>
            <w:vAlign w:val="center"/>
          </w:tcPr>
          <w:p w14:paraId="7862A454" w14:textId="3CF18689" w:rsidR="004C4B6B" w:rsidRPr="004C4B6B" w:rsidRDefault="004C4B6B" w:rsidP="004C4B6B">
            <w:pPr>
              <w:spacing w:after="160" w:line="360" w:lineRule="auto"/>
              <w:jc w:val="both"/>
              <w:rPr>
                <w:rFonts w:ascii="Times New Roman" w:hAnsi="Times New Roman" w:cs="Times New Roman"/>
                <w:sz w:val="24"/>
                <w:szCs w:val="24"/>
              </w:rPr>
            </w:pPr>
            <w:r w:rsidRPr="004C4B6B">
              <w:rPr>
                <w:rFonts w:ascii="Times New Roman" w:hAnsi="Times New Roman" w:cs="Times New Roman"/>
                <w:sz w:val="24"/>
                <w:szCs w:val="24"/>
              </w:rPr>
              <w:t>(</w:t>
            </w:r>
            <w:r w:rsidR="00112599">
              <w:rPr>
                <w:rFonts w:ascii="Times New Roman" w:hAnsi="Times New Roman" w:cs="Times New Roman"/>
                <w:sz w:val="24"/>
                <w:szCs w:val="24"/>
              </w:rPr>
              <w:t>4</w:t>
            </w:r>
            <w:r w:rsidRPr="004C4B6B">
              <w:rPr>
                <w:rFonts w:ascii="Times New Roman" w:hAnsi="Times New Roman" w:cs="Times New Roman"/>
                <w:sz w:val="24"/>
                <w:szCs w:val="24"/>
              </w:rPr>
              <w:t>)</w:t>
            </w:r>
          </w:p>
        </w:tc>
      </w:tr>
    </w:tbl>
    <w:p w14:paraId="5F99D863" w14:textId="651C9201" w:rsidR="001B0F70" w:rsidRDefault="001B0F70" w:rsidP="00F37416">
      <w:pPr>
        <w:pStyle w:val="ListParagraph"/>
        <w:numPr>
          <w:ilvl w:val="2"/>
          <w:numId w:val="6"/>
        </w:numPr>
        <w:spacing w:before="240" w:after="240"/>
        <w:rPr>
          <w:rFonts w:ascii="Times New Roman" w:hAnsi="Times New Roman" w:cs="Times New Roman"/>
          <w:b/>
          <w:bCs/>
          <w:sz w:val="24"/>
          <w:szCs w:val="24"/>
        </w:rPr>
      </w:pPr>
      <w:r>
        <w:rPr>
          <w:rFonts w:ascii="Times New Roman" w:hAnsi="Times New Roman" w:cs="Times New Roman"/>
          <w:b/>
          <w:bCs/>
          <w:sz w:val="24"/>
          <w:szCs w:val="24"/>
        </w:rPr>
        <w:t>Measur</w:t>
      </w:r>
      <w:r w:rsidR="00DA3AB5">
        <w:rPr>
          <w:rFonts w:ascii="Times New Roman" w:hAnsi="Times New Roman" w:cs="Times New Roman"/>
          <w:b/>
          <w:bCs/>
          <w:sz w:val="24"/>
          <w:szCs w:val="24"/>
        </w:rPr>
        <w:t>ing nutrition</w:t>
      </w:r>
    </w:p>
    <w:p w14:paraId="29526C52" w14:textId="62248379" w:rsidR="00DB461F" w:rsidRPr="00426157" w:rsidRDefault="001B0F70" w:rsidP="00426157">
      <w:pPr>
        <w:spacing w:line="360" w:lineRule="auto"/>
        <w:jc w:val="both"/>
        <w:rPr>
          <w:rFonts w:ascii="Times New Roman" w:hAnsi="Times New Roman" w:cs="Times New Roman"/>
          <w:sz w:val="24"/>
          <w:szCs w:val="24"/>
        </w:rPr>
      </w:pPr>
      <w:r w:rsidRPr="00426157">
        <w:rPr>
          <w:rFonts w:ascii="Times New Roman" w:hAnsi="Times New Roman" w:cs="Times New Roman"/>
          <w:sz w:val="24"/>
          <w:szCs w:val="24"/>
        </w:rPr>
        <w:t xml:space="preserve">We have four food and nutrition security measures: dietary energy consumption, prevalence of undernourishment, prevalence of overweight and prevalence of stunting. </w:t>
      </w:r>
      <w:r w:rsidR="00A738C3">
        <w:rPr>
          <w:rFonts w:ascii="Times New Roman" w:hAnsi="Times New Roman" w:cs="Times New Roman"/>
          <w:sz w:val="24"/>
          <w:szCs w:val="24"/>
        </w:rPr>
        <w:t>T</w:t>
      </w:r>
      <w:r w:rsidRPr="00426157">
        <w:rPr>
          <w:rFonts w:ascii="Times New Roman" w:hAnsi="Times New Roman" w:cs="Times New Roman"/>
          <w:sz w:val="24"/>
          <w:szCs w:val="24"/>
        </w:rPr>
        <w:t>he prevalence</w:t>
      </w:r>
      <w:r w:rsidR="00A738C3">
        <w:rPr>
          <w:rFonts w:ascii="Times New Roman" w:hAnsi="Times New Roman" w:cs="Times New Roman"/>
          <w:sz w:val="24"/>
          <w:szCs w:val="24"/>
        </w:rPr>
        <w:t xml:space="preserve"> of overweight and </w:t>
      </w:r>
      <w:r w:rsidR="00EA2625">
        <w:rPr>
          <w:rFonts w:ascii="Times New Roman" w:hAnsi="Times New Roman" w:cs="Times New Roman"/>
          <w:sz w:val="24"/>
          <w:szCs w:val="24"/>
        </w:rPr>
        <w:t>prevalence of stunting</w:t>
      </w:r>
      <w:r w:rsidRPr="00426157">
        <w:rPr>
          <w:rFonts w:ascii="Times New Roman" w:hAnsi="Times New Roman" w:cs="Times New Roman"/>
          <w:sz w:val="24"/>
          <w:szCs w:val="24"/>
        </w:rPr>
        <w:t xml:space="preserve"> </w:t>
      </w:r>
      <w:r w:rsidR="00426157">
        <w:rPr>
          <w:rFonts w:ascii="Times New Roman" w:hAnsi="Times New Roman" w:cs="Times New Roman"/>
          <w:sz w:val="24"/>
          <w:szCs w:val="24"/>
        </w:rPr>
        <w:t xml:space="preserve">variables </w:t>
      </w:r>
      <w:r w:rsidR="00EA2625">
        <w:rPr>
          <w:rFonts w:ascii="Times New Roman" w:hAnsi="Times New Roman" w:cs="Times New Roman"/>
          <w:sz w:val="24"/>
          <w:szCs w:val="24"/>
        </w:rPr>
        <w:t>refer to</w:t>
      </w:r>
      <w:r w:rsidR="00426157">
        <w:rPr>
          <w:rFonts w:ascii="Times New Roman" w:hAnsi="Times New Roman" w:cs="Times New Roman"/>
          <w:sz w:val="24"/>
          <w:szCs w:val="24"/>
        </w:rPr>
        <w:t xml:space="preserve"> children under 5 years of age</w:t>
      </w:r>
      <w:r w:rsidR="000D6C6B">
        <w:rPr>
          <w:rFonts w:ascii="Times New Roman" w:hAnsi="Times New Roman" w:cs="Times New Roman"/>
          <w:sz w:val="24"/>
          <w:szCs w:val="24"/>
        </w:rPr>
        <w:t xml:space="preserve"> </w:t>
      </w:r>
      <w:r w:rsidR="005E7A41">
        <w:rPr>
          <w:rFonts w:ascii="Times New Roman" w:hAnsi="Times New Roman" w:cs="Times New Roman"/>
          <w:sz w:val="24"/>
          <w:szCs w:val="24"/>
        </w:rPr>
        <w:t>as</w:t>
      </w:r>
      <w:r w:rsidR="000D6C6B">
        <w:rPr>
          <w:rFonts w:ascii="Times New Roman" w:hAnsi="Times New Roman" w:cs="Times New Roman"/>
          <w:sz w:val="24"/>
          <w:szCs w:val="24"/>
        </w:rPr>
        <w:t xml:space="preserve"> obtained from the FAOSTAT database</w:t>
      </w:r>
      <w:r w:rsidR="00D440B7">
        <w:rPr>
          <w:rFonts w:ascii="Times New Roman" w:hAnsi="Times New Roman" w:cs="Times New Roman"/>
          <w:sz w:val="24"/>
          <w:szCs w:val="24"/>
        </w:rPr>
        <w:t xml:space="preserve">. </w:t>
      </w:r>
      <w:r w:rsidR="00F37416">
        <w:rPr>
          <w:rFonts w:ascii="Times New Roman" w:hAnsi="Times New Roman" w:cs="Times New Roman"/>
          <w:sz w:val="24"/>
          <w:szCs w:val="24"/>
        </w:rPr>
        <w:t>D</w:t>
      </w:r>
      <w:r w:rsidR="00D440B7">
        <w:rPr>
          <w:rFonts w:ascii="Times New Roman" w:hAnsi="Times New Roman" w:cs="Times New Roman"/>
          <w:sz w:val="24"/>
          <w:szCs w:val="24"/>
        </w:rPr>
        <w:t xml:space="preserve">ietary </w:t>
      </w:r>
      <w:r w:rsidR="008856D6">
        <w:rPr>
          <w:rFonts w:ascii="Times New Roman" w:hAnsi="Times New Roman" w:cs="Times New Roman"/>
          <w:sz w:val="24"/>
          <w:szCs w:val="24"/>
        </w:rPr>
        <w:t>energy</w:t>
      </w:r>
      <w:r w:rsidR="00D440B7">
        <w:rPr>
          <w:rFonts w:ascii="Times New Roman" w:hAnsi="Times New Roman" w:cs="Times New Roman"/>
          <w:sz w:val="24"/>
          <w:szCs w:val="24"/>
        </w:rPr>
        <w:t xml:space="preserve"> consumption is the amount of food expressed in kilocalories per day (kcal) available for individuals in the population </w:t>
      </w:r>
      <w:sdt>
        <w:sdtPr>
          <w:rPr>
            <w:rFonts w:ascii="Times New Roman" w:hAnsi="Times New Roman" w:cs="Times New Roman"/>
            <w:sz w:val="24"/>
            <w:szCs w:val="24"/>
          </w:rPr>
          <w:alias w:val="To edit, see citavi.com/edit"/>
          <w:tag w:val="CitaviPlaceholder#51dc8f78-e4a5-4649-b974-c7732a4726f2"/>
          <w:id w:val="-1936043182"/>
          <w:placeholder>
            <w:docPart w:val="DefaultPlaceholder_-1854013440"/>
          </w:placeholder>
        </w:sdtPr>
        <w:sdtEndPr/>
        <w:sdtContent>
          <w:r w:rsidR="00D440B7">
            <w:rPr>
              <w:rFonts w:ascii="Times New Roman" w:hAnsi="Times New Roman" w:cs="Times New Roman"/>
              <w:sz w:val="24"/>
              <w:szCs w:val="24"/>
            </w:rPr>
            <w:fldChar w:fldCharType="begin"/>
          </w:r>
          <w:r w:rsidR="00D440B7">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ZGIzNTU0LWQ4ZWYtNDE3NS05MmNiLTkwY2FjYTA5YWFmYiIsIlJhbmdlTGVuZ3RoIjoyNiwiUmVmZXJlbmNlSWQiOiIyMWJiNzJjZi1mYmUwLTQ5MDEtYThiNy00ZmE2ZGVlYTg3O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mb29kcG9sLjIwMTcuMDQuMDA4IiwiVXJpU3RyaW5nIjoiaHR0cHM6Ly9kb2kub3JnLzEwLjEwMTYvai5mb29kcG9sLjIwMTcuMDQuMDA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}</w:instrText>
          </w:r>
          <w:r w:rsidR="00D440B7">
            <w:rPr>
              <w:rFonts w:ascii="Times New Roman" w:hAnsi="Times New Roman" w:cs="Times New Roman"/>
              <w:sz w:val="24"/>
              <w:szCs w:val="24"/>
            </w:rPr>
            <w:fldChar w:fldCharType="separate"/>
          </w:r>
          <w:r w:rsidR="004C4B6B">
            <w:rPr>
              <w:rFonts w:ascii="Times New Roman" w:hAnsi="Times New Roman" w:cs="Times New Roman"/>
              <w:sz w:val="24"/>
              <w:szCs w:val="24"/>
            </w:rPr>
            <w:t>(Dithmer and Abdulai 2017)</w:t>
          </w:r>
          <w:r w:rsidR="00D440B7">
            <w:rPr>
              <w:rFonts w:ascii="Times New Roman" w:hAnsi="Times New Roman" w:cs="Times New Roman"/>
              <w:sz w:val="24"/>
              <w:szCs w:val="24"/>
            </w:rPr>
            <w:fldChar w:fldCharType="end"/>
          </w:r>
        </w:sdtContent>
      </w:sdt>
      <w:r w:rsidR="00D440B7">
        <w:rPr>
          <w:rFonts w:ascii="Times New Roman" w:hAnsi="Times New Roman" w:cs="Times New Roman"/>
          <w:sz w:val="24"/>
          <w:szCs w:val="24"/>
        </w:rPr>
        <w:t xml:space="preserve">. It </w:t>
      </w:r>
      <w:bookmarkStart w:id="0" w:name="bb0325"/>
      <w:bookmarkStart w:id="1" w:name="bb0330"/>
      <w:r w:rsidR="00D440B7">
        <w:rPr>
          <w:rFonts w:ascii="Times New Roman" w:hAnsi="Times New Roman" w:cs="Times New Roman"/>
          <w:sz w:val="24"/>
          <w:szCs w:val="24"/>
        </w:rPr>
        <w:t xml:space="preserve">has a wide representation and is generally available for many countries over different years. Given the </w:t>
      </w:r>
      <w:r w:rsidR="008856D6">
        <w:rPr>
          <w:rFonts w:ascii="Times New Roman" w:hAnsi="Times New Roman" w:cs="Times New Roman"/>
          <w:sz w:val="24"/>
          <w:szCs w:val="24"/>
        </w:rPr>
        <w:t>way</w:t>
      </w:r>
      <w:r w:rsidR="00D440B7">
        <w:rPr>
          <w:rFonts w:ascii="Times New Roman" w:hAnsi="Times New Roman" w:cs="Times New Roman"/>
          <w:sz w:val="24"/>
          <w:szCs w:val="24"/>
        </w:rPr>
        <w:t xml:space="preserve"> it is constructed, it also captures some aspects of food consumption</w:t>
      </w:r>
      <w:r w:rsidR="00417C95">
        <w:rPr>
          <w:rFonts w:ascii="Times New Roman" w:hAnsi="Times New Roman" w:cs="Times New Roman"/>
          <w:sz w:val="24"/>
          <w:szCs w:val="24"/>
        </w:rPr>
        <w:t xml:space="preserve"> and is</w:t>
      </w:r>
      <w:r w:rsidR="00D440B7">
        <w:rPr>
          <w:rFonts w:ascii="Times New Roman" w:hAnsi="Times New Roman" w:cs="Times New Roman"/>
          <w:sz w:val="24"/>
          <w:szCs w:val="24"/>
        </w:rPr>
        <w:t xml:space="preserve"> closely related to the </w:t>
      </w:r>
      <w:r w:rsidR="004B57A1">
        <w:rPr>
          <w:rFonts w:ascii="Times New Roman" w:hAnsi="Times New Roman" w:cs="Times New Roman"/>
          <w:sz w:val="24"/>
          <w:szCs w:val="24"/>
        </w:rPr>
        <w:t>above-mentioned</w:t>
      </w:r>
      <w:r w:rsidR="00D440B7">
        <w:rPr>
          <w:rFonts w:ascii="Times New Roman" w:hAnsi="Times New Roman" w:cs="Times New Roman"/>
          <w:sz w:val="24"/>
          <w:szCs w:val="24"/>
        </w:rPr>
        <w:t xml:space="preserve"> nutritional indicators</w:t>
      </w:r>
      <w:r w:rsidR="004B57A1">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f8b7ee74-1194-4f14-8c0e-54cc2bb61cd0"/>
          <w:id w:val="201994682"/>
          <w:placeholder>
            <w:docPart w:val="DefaultPlaceholder_-1854013440"/>
          </w:placeholder>
        </w:sdtPr>
        <w:sdtEndPr/>
        <w:sdtContent>
          <w:r w:rsidR="004B57A1">
            <w:rPr>
              <w:rFonts w:ascii="Times New Roman" w:hAnsi="Times New Roman" w:cs="Times New Roman"/>
              <w:sz w:val="24"/>
              <w:szCs w:val="24"/>
            </w:rPr>
            <w:fldChar w:fldCharType="begin"/>
          </w:r>
          <w:r w:rsidR="004B57A1">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jIxZjExLWIyYzMtNGY1NS04MmE5LWYwNmZhYWRjNzRmYyIsIlJhbmdlTGVuZ3RoIjoyMywiUmVmZXJlbmNlSWQiOiI5MWI3MTQ3NS01OWM3LTQyOTktYWZmNC03MWQ4ODE1MzZk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TMDE2OS01MTUwKDAxKTAwMDU2LTEiLCJVcmlTdHJpbmciOiJodHRwczovL2RvaS5vcmcvMTAuMTAxNi9TMDE2OS01MTUwKDAxKTAwMDU2L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}</w:instrText>
          </w:r>
          <w:r w:rsidR="004B57A1">
            <w:rPr>
              <w:rFonts w:ascii="Times New Roman" w:hAnsi="Times New Roman" w:cs="Times New Roman"/>
              <w:sz w:val="24"/>
              <w:szCs w:val="24"/>
            </w:rPr>
            <w:fldChar w:fldCharType="separate"/>
          </w:r>
          <w:r w:rsidR="004C4B6B">
            <w:rPr>
              <w:rFonts w:ascii="Times New Roman" w:hAnsi="Times New Roman" w:cs="Times New Roman"/>
              <w:sz w:val="24"/>
              <w:szCs w:val="24"/>
            </w:rPr>
            <w:t>(Smith and Haddad 2001)</w:t>
          </w:r>
          <w:r w:rsidR="004B57A1">
            <w:rPr>
              <w:rFonts w:ascii="Times New Roman" w:hAnsi="Times New Roman" w:cs="Times New Roman"/>
              <w:sz w:val="24"/>
              <w:szCs w:val="24"/>
            </w:rPr>
            <w:fldChar w:fldCharType="end"/>
          </w:r>
        </w:sdtContent>
      </w:sdt>
      <w:r w:rsidR="00D440B7">
        <w:rPr>
          <w:rFonts w:ascii="Times New Roman" w:hAnsi="Times New Roman" w:cs="Times New Roman"/>
          <w:sz w:val="24"/>
          <w:szCs w:val="24"/>
        </w:rPr>
        <w:t xml:space="preserve">. </w:t>
      </w:r>
      <w:bookmarkEnd w:id="0"/>
      <w:bookmarkEnd w:id="1"/>
      <w:r w:rsidR="00924CAA">
        <w:rPr>
          <w:rFonts w:ascii="Times New Roman" w:hAnsi="Times New Roman" w:cs="Times New Roman"/>
          <w:sz w:val="24"/>
          <w:szCs w:val="24"/>
        </w:rPr>
        <w:t xml:space="preserve">We use data from 2000 to 2020. </w:t>
      </w:r>
      <w:r w:rsidR="0025380A">
        <w:rPr>
          <w:rFonts w:ascii="Times New Roman" w:hAnsi="Times New Roman" w:cs="Times New Roman"/>
          <w:sz w:val="24"/>
          <w:szCs w:val="24"/>
        </w:rPr>
        <w:t xml:space="preserve">Moreover, </w:t>
      </w:r>
      <w:r w:rsidR="00C76B60">
        <w:rPr>
          <w:rFonts w:ascii="Times New Roman" w:hAnsi="Times New Roman" w:cs="Times New Roman"/>
          <w:sz w:val="24"/>
          <w:szCs w:val="24"/>
        </w:rPr>
        <w:t>since we are concerned about nutrition, we limit the sample here to low, lower</w:t>
      </w:r>
      <w:r w:rsidR="00412A68">
        <w:rPr>
          <w:rFonts w:ascii="Times New Roman" w:hAnsi="Times New Roman" w:cs="Times New Roman"/>
          <w:sz w:val="24"/>
          <w:szCs w:val="24"/>
        </w:rPr>
        <w:t>-</w:t>
      </w:r>
      <w:r w:rsidR="00C76B60">
        <w:rPr>
          <w:rFonts w:ascii="Times New Roman" w:hAnsi="Times New Roman" w:cs="Times New Roman"/>
          <w:sz w:val="24"/>
          <w:szCs w:val="24"/>
        </w:rPr>
        <w:t>middle as well as upper</w:t>
      </w:r>
      <w:r w:rsidR="002A0235">
        <w:rPr>
          <w:rFonts w:ascii="Times New Roman" w:hAnsi="Times New Roman" w:cs="Times New Roman"/>
          <w:sz w:val="24"/>
          <w:szCs w:val="24"/>
        </w:rPr>
        <w:t>-</w:t>
      </w:r>
      <w:r w:rsidR="00C76B60">
        <w:rPr>
          <w:rFonts w:ascii="Times New Roman" w:hAnsi="Times New Roman" w:cs="Times New Roman"/>
          <w:sz w:val="24"/>
          <w:szCs w:val="24"/>
        </w:rPr>
        <w:t>middle</w:t>
      </w:r>
      <w:r w:rsidR="002A0235">
        <w:rPr>
          <w:rFonts w:ascii="Times New Roman" w:hAnsi="Times New Roman" w:cs="Times New Roman"/>
          <w:sz w:val="24"/>
          <w:szCs w:val="24"/>
        </w:rPr>
        <w:t>-</w:t>
      </w:r>
      <w:r w:rsidR="00C76B60">
        <w:rPr>
          <w:rFonts w:ascii="Times New Roman" w:hAnsi="Times New Roman" w:cs="Times New Roman"/>
          <w:sz w:val="24"/>
          <w:szCs w:val="24"/>
        </w:rPr>
        <w:t>income groups as per the 2023 World Bank classification (World Bank, 2023).</w:t>
      </w:r>
    </w:p>
    <w:p w14:paraId="08BBDE67" w14:textId="2F8BCDF2" w:rsidR="00245972" w:rsidRPr="00F37416" w:rsidRDefault="00245972" w:rsidP="00237A2E">
      <w:pPr>
        <w:pStyle w:val="ListParagraph"/>
        <w:numPr>
          <w:ilvl w:val="0"/>
          <w:numId w:val="1"/>
        </w:numPr>
        <w:spacing w:before="240" w:after="240" w:line="360" w:lineRule="auto"/>
        <w:contextualSpacing w:val="0"/>
        <w:rPr>
          <w:rFonts w:ascii="Times New Roman" w:hAnsi="Times New Roman" w:cs="Times New Roman"/>
          <w:b/>
          <w:bCs/>
          <w:sz w:val="24"/>
          <w:szCs w:val="24"/>
        </w:rPr>
      </w:pPr>
      <w:bookmarkStart w:id="2" w:name="_Hlk138507064"/>
      <w:r w:rsidRPr="00F37416">
        <w:rPr>
          <w:rFonts w:ascii="Times New Roman" w:hAnsi="Times New Roman" w:cs="Times New Roman"/>
          <w:b/>
          <w:bCs/>
          <w:sz w:val="24"/>
          <w:szCs w:val="24"/>
        </w:rPr>
        <w:t xml:space="preserve">Empirical </w:t>
      </w:r>
      <w:r w:rsidR="00091F26">
        <w:rPr>
          <w:rFonts w:ascii="Times New Roman" w:hAnsi="Times New Roman" w:cs="Times New Roman"/>
          <w:b/>
          <w:bCs/>
          <w:sz w:val="24"/>
          <w:szCs w:val="24"/>
        </w:rPr>
        <w:t xml:space="preserve">and identification </w:t>
      </w:r>
      <w:r w:rsidRPr="00F37416">
        <w:rPr>
          <w:rFonts w:ascii="Times New Roman" w:hAnsi="Times New Roman" w:cs="Times New Roman"/>
          <w:b/>
          <w:bCs/>
          <w:sz w:val="24"/>
          <w:szCs w:val="24"/>
        </w:rPr>
        <w:t>strategy</w:t>
      </w:r>
    </w:p>
    <w:p w14:paraId="2A4FD58F" w14:textId="274A340C" w:rsidR="00245972" w:rsidRDefault="00245972" w:rsidP="00245972">
      <w:pPr>
        <w:spacing w:line="360" w:lineRule="auto"/>
        <w:jc w:val="both"/>
        <w:rPr>
          <w:rFonts w:ascii="Times New Roman" w:hAnsi="Times New Roman" w:cs="Times New Roman"/>
          <w:sz w:val="24"/>
          <w:szCs w:val="24"/>
        </w:rPr>
      </w:pPr>
      <w:r w:rsidRPr="009F2016">
        <w:rPr>
          <w:rFonts w:ascii="Times New Roman" w:hAnsi="Times New Roman" w:cs="Times New Roman"/>
          <w:sz w:val="24"/>
          <w:szCs w:val="24"/>
        </w:rPr>
        <w:t xml:space="preserve">We are interested in understanding the </w:t>
      </w:r>
      <w:r w:rsidR="004D29D4">
        <w:rPr>
          <w:rFonts w:ascii="Times New Roman" w:hAnsi="Times New Roman" w:cs="Times New Roman"/>
          <w:sz w:val="24"/>
          <w:szCs w:val="24"/>
        </w:rPr>
        <w:t>association</w:t>
      </w:r>
      <w:r w:rsidR="004D29D4" w:rsidRPr="009F2016">
        <w:rPr>
          <w:rFonts w:ascii="Times New Roman" w:hAnsi="Times New Roman" w:cs="Times New Roman"/>
          <w:sz w:val="24"/>
          <w:szCs w:val="24"/>
        </w:rPr>
        <w:t xml:space="preserve"> </w:t>
      </w:r>
      <w:r w:rsidRPr="009F2016">
        <w:rPr>
          <w:rFonts w:ascii="Times New Roman" w:hAnsi="Times New Roman" w:cs="Times New Roman"/>
          <w:sz w:val="24"/>
          <w:szCs w:val="24"/>
        </w:rPr>
        <w:t>between G</w:t>
      </w:r>
      <w:r>
        <w:rPr>
          <w:rFonts w:ascii="Times New Roman" w:hAnsi="Times New Roman" w:cs="Times New Roman"/>
          <w:sz w:val="24"/>
          <w:szCs w:val="24"/>
        </w:rPr>
        <w:t>A</w:t>
      </w:r>
      <w:r w:rsidRPr="009F2016">
        <w:rPr>
          <w:rFonts w:ascii="Times New Roman" w:hAnsi="Times New Roman" w:cs="Times New Roman"/>
          <w:sz w:val="24"/>
          <w:szCs w:val="24"/>
        </w:rPr>
        <w:t xml:space="preserve">VCs and food and nutrition security. Given that we have a panel data, we specify </w:t>
      </w:r>
      <w:r>
        <w:rPr>
          <w:rFonts w:ascii="Times New Roman" w:hAnsi="Times New Roman" w:cs="Times New Roman"/>
          <w:sz w:val="24"/>
          <w:szCs w:val="24"/>
        </w:rPr>
        <w:t xml:space="preserve">a </w:t>
      </w:r>
      <w:r w:rsidR="007607B8" w:rsidRPr="009F2016">
        <w:rPr>
          <w:rFonts w:ascii="Times New Roman" w:hAnsi="Times New Roman" w:cs="Times New Roman"/>
          <w:sz w:val="24"/>
          <w:szCs w:val="24"/>
        </w:rPr>
        <w:t>regression equation</w:t>
      </w:r>
      <w:r w:rsidR="007607B8">
        <w:rPr>
          <w:rFonts w:ascii="Times New Roman" w:hAnsi="Times New Roman" w:cs="Times New Roman"/>
          <w:sz w:val="24"/>
          <w:szCs w:val="24"/>
        </w:rPr>
        <w:t xml:space="preserve"> of the form</w:t>
      </w:r>
      <w:r w:rsidRPr="009F20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4"/>
        <w:gridCol w:w="1036"/>
      </w:tblGrid>
      <w:tr w:rsidR="00AE78E0" w:rsidRPr="008F117B" w14:paraId="01995D2B" w14:textId="77777777" w:rsidTr="006369DB">
        <w:tc>
          <w:tcPr>
            <w:tcW w:w="8815" w:type="dxa"/>
            <w:vAlign w:val="center"/>
          </w:tcPr>
          <w:p w14:paraId="15B9B32B" w14:textId="0A41A326" w:rsidR="00AE78E0" w:rsidRPr="008F117B" w:rsidRDefault="00E24345" w:rsidP="006369DB">
            <w:pPr>
              <w:spacing w:before="120" w:after="120"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r>
                  <w:rPr>
                    <w:rFonts w:ascii="Cambria Math" w:eastAsiaTheme="minorEastAsia" w:hAnsi="Cambria Math" w:cs="Sabon Next LT"/>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t</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h</m:t>
                        </m:r>
                      </m:sub>
                    </m:sSub>
                    <m:sSubSup>
                      <m:sSubSupPr>
                        <m:ctrlPr>
                          <w:rPr>
                            <w:rFonts w:ascii="Cambria Math" w:eastAsiaTheme="minorEastAsia" w:hAnsi="Cambria Math" w:cs="Times New Roman"/>
                            <w:i/>
                            <w:kern w:val="0"/>
                            <w:sz w:val="24"/>
                            <w:szCs w:val="24"/>
                            <w14:ligatures w14:val="none"/>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h</m:t>
                        </m:r>
                      </m:sup>
                    </m:sSubSup>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m:t>
                    </m:r>
                  </m:sub>
                </m:sSub>
                <m:r>
                  <w:rPr>
                    <w:rFonts w:ascii="Cambria Math" w:eastAsiaTheme="minorEastAsia" w:hAnsi="Cambria Math" w:cs="Sabon Next LT"/>
                    <w:sz w:val="24"/>
                    <w:szCs w:val="24"/>
                  </w:rPr>
                  <m:t xml:space="preserve">+ </m:t>
                </m:r>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φ</m:t>
                    </m:r>
                  </m:e>
                  <m:sub>
                    <m:r>
                      <w:rPr>
                        <w:rFonts w:ascii="Cambria Math" w:eastAsiaTheme="minorEastAsia" w:hAnsi="Cambria Math" w:cs="Sabon Next LT"/>
                        <w:sz w:val="24"/>
                        <w:szCs w:val="24"/>
                      </w:rPr>
                      <m:t>t</m:t>
                    </m:r>
                  </m:sub>
                </m:sSub>
                <m:r>
                  <w:rPr>
                    <w:rFonts w:ascii="Cambria Math" w:eastAsiaTheme="minorEastAsia" w:hAnsi="Cambria Math" w:cs="Sabon Next LT"/>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tc>
        <w:tc>
          <w:tcPr>
            <w:tcW w:w="1075" w:type="dxa"/>
            <w:vAlign w:val="center"/>
          </w:tcPr>
          <w:p w14:paraId="101B47AC" w14:textId="0ED57EB8" w:rsidR="00AE78E0" w:rsidRPr="008F117B" w:rsidRDefault="00AE78E0" w:rsidP="006369DB">
            <w:pPr>
              <w:spacing w:before="120" w:after="120" w:line="360" w:lineRule="auto"/>
              <w:jc w:val="right"/>
              <w:rPr>
                <w:rFonts w:ascii="Times New Roman" w:hAnsi="Times New Roman" w:cs="Times New Roman"/>
                <w:sz w:val="24"/>
                <w:szCs w:val="24"/>
              </w:rPr>
            </w:pPr>
            <w:r w:rsidRPr="008F117B">
              <w:rPr>
                <w:rFonts w:ascii="Times New Roman" w:hAnsi="Times New Roman" w:cs="Times New Roman"/>
                <w:sz w:val="24"/>
                <w:szCs w:val="24"/>
              </w:rPr>
              <w:t>(</w:t>
            </w:r>
            <w:r>
              <w:rPr>
                <w:rFonts w:ascii="Times New Roman" w:hAnsi="Times New Roman" w:cs="Times New Roman"/>
                <w:sz w:val="24"/>
                <w:szCs w:val="24"/>
              </w:rPr>
              <w:t>5</w:t>
            </w:r>
            <w:r w:rsidRPr="008F117B">
              <w:rPr>
                <w:rFonts w:ascii="Times New Roman" w:hAnsi="Times New Roman" w:cs="Times New Roman"/>
                <w:sz w:val="24"/>
                <w:szCs w:val="24"/>
              </w:rPr>
              <w:t>)</w:t>
            </w:r>
          </w:p>
        </w:tc>
      </w:tr>
    </w:tbl>
    <w:p w14:paraId="1E214133" w14:textId="51230C26" w:rsidR="00245972" w:rsidRPr="009F2016" w:rsidRDefault="00245972" w:rsidP="00245972">
      <w:pPr>
        <w:spacing w:line="360" w:lineRule="auto"/>
        <w:jc w:val="both"/>
        <w:rPr>
          <w:rFonts w:ascii="Times New Roman" w:eastAsiaTheme="minorEastAsia" w:hAnsi="Times New Roman" w:cs="Times New Roman"/>
          <w:sz w:val="24"/>
          <w:szCs w:val="24"/>
        </w:rPr>
      </w:pPr>
      <w:r w:rsidRPr="009F2016">
        <w:rPr>
          <w:rFonts w:ascii="Times New Roman"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3A0DA6">
        <w:rPr>
          <w:rFonts w:ascii="Times New Roman" w:eastAsiaTheme="minorEastAsia" w:hAnsi="Times New Roman" w:cs="Times New Roman"/>
          <w:sz w:val="24"/>
          <w:szCs w:val="24"/>
        </w:rPr>
        <w:t xml:space="preserve"> </w:t>
      </w:r>
      <w:r w:rsidRPr="009F2016">
        <w:rPr>
          <w:rFonts w:ascii="Times New Roman" w:hAnsi="Times New Roman" w:cs="Times New Roman"/>
          <w:sz w:val="24"/>
          <w:szCs w:val="24"/>
        </w:rPr>
        <w:t xml:space="preserve">refers to the four food and nutrition security outcomes of country </w:t>
      </w:r>
      <w:proofErr w:type="spellStart"/>
      <w:r w:rsidR="00834DA9">
        <w:rPr>
          <w:rFonts w:ascii="Times New Roman" w:hAnsi="Times New Roman" w:cs="Times New Roman"/>
          <w:i/>
          <w:iCs/>
          <w:sz w:val="24"/>
          <w:szCs w:val="24"/>
        </w:rPr>
        <w:t>i</w:t>
      </w:r>
      <w:proofErr w:type="spellEnd"/>
      <w:r w:rsidRPr="009F2016">
        <w:rPr>
          <w:rFonts w:ascii="Times New Roman" w:hAnsi="Times New Roman" w:cs="Times New Roman"/>
          <w:sz w:val="24"/>
          <w:szCs w:val="24"/>
        </w:rPr>
        <w:t xml:space="preserve"> and time </w:t>
      </w:r>
      <w:r w:rsidRPr="009F2016">
        <w:rPr>
          <w:rFonts w:ascii="Times New Roman" w:hAnsi="Times New Roman" w:cs="Times New Roman"/>
          <w:i/>
          <w:iCs/>
          <w:sz w:val="24"/>
          <w:szCs w:val="24"/>
        </w:rPr>
        <w:t>t</w:t>
      </w:r>
      <w:r w:rsidRPr="009F2016">
        <w:rPr>
          <w:rFonts w:ascii="Times New Roman" w:hAnsi="Times New Roman" w:cs="Times New Roman"/>
          <w:sz w:val="24"/>
          <w:szCs w:val="24"/>
        </w:rPr>
        <w:t xml:space="preserve">: dietary energy consumption, </w:t>
      </w:r>
      <w:r w:rsidR="007607B8">
        <w:rPr>
          <w:rFonts w:ascii="Times New Roman" w:hAnsi="Times New Roman" w:cs="Times New Roman"/>
          <w:sz w:val="24"/>
          <w:szCs w:val="24"/>
        </w:rPr>
        <w:t xml:space="preserve">prevalence of </w:t>
      </w:r>
      <w:r w:rsidRPr="009F2016">
        <w:rPr>
          <w:rFonts w:ascii="Times New Roman" w:hAnsi="Times New Roman" w:cs="Times New Roman"/>
          <w:sz w:val="24"/>
          <w:szCs w:val="24"/>
        </w:rPr>
        <w:t xml:space="preserve">undernourishment, overweight and stunting.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t</m:t>
            </m:r>
          </m:sub>
        </m:sSub>
      </m:oMath>
      <w:r w:rsidRPr="009F2016">
        <w:rPr>
          <w:rFonts w:ascii="Times New Roman" w:hAnsi="Times New Roman" w:cs="Times New Roman"/>
          <w:sz w:val="24"/>
          <w:szCs w:val="24"/>
        </w:rPr>
        <w:t xml:space="preserve"> refers to participation in G</w:t>
      </w:r>
      <w:r>
        <w:rPr>
          <w:rFonts w:ascii="Times New Roman" w:hAnsi="Times New Roman" w:cs="Times New Roman"/>
          <w:sz w:val="24"/>
          <w:szCs w:val="24"/>
        </w:rPr>
        <w:t>A</w:t>
      </w:r>
      <w:r w:rsidRPr="009F2016">
        <w:rPr>
          <w:rFonts w:ascii="Times New Roman" w:hAnsi="Times New Roman" w:cs="Times New Roman"/>
          <w:sz w:val="24"/>
          <w:szCs w:val="24"/>
        </w:rPr>
        <w:t>VCs</w:t>
      </w:r>
      <w:r>
        <w:rPr>
          <w:rFonts w:ascii="Times New Roman" w:hAnsi="Times New Roman" w:cs="Times New Roman"/>
          <w:sz w:val="24"/>
          <w:szCs w:val="24"/>
        </w:rPr>
        <w:t>.</w:t>
      </w:r>
      <w:r w:rsidRPr="009F2016">
        <w:rPr>
          <w:rFonts w:ascii="Times New Roman" w:hAnsi="Times New Roman" w:cs="Times New Roman"/>
          <w:sz w:val="24"/>
          <w:szCs w:val="24"/>
        </w:rPr>
        <w:t xml:space="preserve"> Its parameter estimate, </w:t>
      </w:r>
      <m:oMath>
        <m:r>
          <w:rPr>
            <w:rFonts w:ascii="Cambria Math" w:eastAsiaTheme="minorEastAsia" w:hAnsi="Cambria Math" w:cs="Sabon Next LT"/>
            <w:sz w:val="24"/>
            <w:szCs w:val="24"/>
          </w:rPr>
          <m:t>α</m:t>
        </m:r>
      </m:oMath>
      <w:r w:rsidRPr="009F2016">
        <w:rPr>
          <w:rFonts w:ascii="Times New Roman" w:eastAsiaTheme="minorEastAsia" w:hAnsi="Times New Roman" w:cs="Times New Roman"/>
          <w:sz w:val="24"/>
          <w:szCs w:val="24"/>
        </w:rPr>
        <w:t xml:space="preserve"> is indicative of the relationship between G</w:t>
      </w:r>
      <w:r>
        <w:rPr>
          <w:rFonts w:ascii="Times New Roman" w:eastAsiaTheme="minorEastAsia" w:hAnsi="Times New Roman" w:cs="Times New Roman"/>
          <w:sz w:val="24"/>
          <w:szCs w:val="24"/>
        </w:rPr>
        <w:t>A</w:t>
      </w:r>
      <w:r w:rsidRPr="009F2016">
        <w:rPr>
          <w:rFonts w:ascii="Times New Roman" w:eastAsiaTheme="minorEastAsia" w:hAnsi="Times New Roman" w:cs="Times New Roman"/>
          <w:sz w:val="24"/>
          <w:szCs w:val="24"/>
        </w:rPr>
        <w:t xml:space="preserve">VCs and the nutrition indicators. </w:t>
      </w:r>
      <m:oMath>
        <m:sSubSup>
          <m:sSubSupPr>
            <m:ctrlPr>
              <w:rPr>
                <w:rFonts w:ascii="Cambria Math" w:eastAsiaTheme="minorEastAsia" w:hAnsi="Cambria Math" w:cs="Times New Roman"/>
                <w:i/>
                <w:kern w:val="0"/>
                <w:sz w:val="24"/>
                <w:szCs w:val="24"/>
                <w14:ligatures w14:val="none"/>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h</m:t>
            </m:r>
          </m:sup>
        </m:sSubSup>
      </m:oMath>
      <w:r w:rsidRPr="009F2016">
        <w:rPr>
          <w:rFonts w:ascii="Times New Roman" w:eastAsiaTheme="minorEastAsia" w:hAnsi="Times New Roman" w:cs="Times New Roman"/>
          <w:b/>
          <w:bCs/>
          <w:sz w:val="24"/>
          <w:szCs w:val="24"/>
        </w:rPr>
        <w:t xml:space="preserve"> </w:t>
      </w:r>
      <w:r w:rsidRPr="009F2016">
        <w:rPr>
          <w:rFonts w:ascii="Times New Roman" w:eastAsiaTheme="minorEastAsia" w:hAnsi="Times New Roman" w:cs="Times New Roman"/>
          <w:sz w:val="24"/>
          <w:szCs w:val="24"/>
        </w:rPr>
        <w:t>is a vector of</w:t>
      </w:r>
      <w:r w:rsidR="003A0DA6">
        <w:rPr>
          <w:rFonts w:ascii="Times New Roman" w:eastAsiaTheme="minorEastAsia" w:hAnsi="Times New Roman" w:cs="Times New Roman"/>
          <w:sz w:val="24"/>
          <w:szCs w:val="24"/>
        </w:rPr>
        <w:t xml:space="preserve"> </w:t>
      </w:r>
      <w:r w:rsidR="00FA67FE" w:rsidRPr="00F37416">
        <w:rPr>
          <w:rFonts w:ascii="Times New Roman" w:eastAsiaTheme="minorEastAsia" w:hAnsi="Times New Roman" w:cs="Times New Roman"/>
          <w:i/>
          <w:iCs/>
          <w:sz w:val="24"/>
          <w:szCs w:val="24"/>
        </w:rPr>
        <w:t>h</w:t>
      </w:r>
      <w:r w:rsidR="00FA67FE">
        <w:rPr>
          <w:rFonts w:ascii="Times New Roman" w:eastAsiaTheme="minorEastAsia" w:hAnsi="Times New Roman" w:cs="Times New Roman"/>
          <w:sz w:val="24"/>
          <w:szCs w:val="24"/>
        </w:rPr>
        <w:t xml:space="preserve"> </w:t>
      </w:r>
      <w:r w:rsidRPr="009F2016">
        <w:rPr>
          <w:rFonts w:ascii="Times New Roman" w:eastAsiaTheme="minorEastAsia" w:hAnsi="Times New Roman" w:cs="Times New Roman"/>
          <w:sz w:val="24"/>
          <w:szCs w:val="24"/>
        </w:rPr>
        <w:t>control variables added to the model to increase the precision of the estimates and reduce pathways through which</w:t>
      </w:r>
      <w:r w:rsidRPr="009F2016">
        <w:rPr>
          <w:rFonts w:ascii="Times New Roman" w:hAnsi="Times New Roman" w:cs="Times New Roman"/>
          <w:sz w:val="24"/>
          <w:szCs w:val="24"/>
        </w:rPr>
        <w:t xml:space="preserve"> G</w:t>
      </w:r>
      <w:r>
        <w:rPr>
          <w:rFonts w:ascii="Times New Roman" w:hAnsi="Times New Roman" w:cs="Times New Roman"/>
          <w:sz w:val="24"/>
          <w:szCs w:val="24"/>
        </w:rPr>
        <w:t>A</w:t>
      </w:r>
      <w:r w:rsidRPr="009F2016">
        <w:rPr>
          <w:rFonts w:ascii="Times New Roman" w:hAnsi="Times New Roman" w:cs="Times New Roman"/>
          <w:sz w:val="24"/>
          <w:szCs w:val="24"/>
        </w:rPr>
        <w:t>VCs and food and nutrition security may be correlated. We include control</w:t>
      </w:r>
      <w:r>
        <w:rPr>
          <w:rFonts w:ascii="Times New Roman" w:hAnsi="Times New Roman" w:cs="Times New Roman"/>
          <w:sz w:val="24"/>
          <w:szCs w:val="24"/>
        </w:rPr>
        <w:t xml:space="preserve"> variables</w:t>
      </w:r>
      <w:r w:rsidRPr="009F2016">
        <w:rPr>
          <w:rFonts w:ascii="Times New Roman" w:hAnsi="Times New Roman" w:cs="Times New Roman"/>
          <w:sz w:val="24"/>
          <w:szCs w:val="24"/>
        </w:rPr>
        <w:t xml:space="preserve"> representing agricultural attributes, socio-economic </w:t>
      </w:r>
      <w:r w:rsidR="007607B8">
        <w:rPr>
          <w:rFonts w:ascii="Times New Roman" w:hAnsi="Times New Roman" w:cs="Times New Roman"/>
          <w:sz w:val="24"/>
          <w:szCs w:val="24"/>
        </w:rPr>
        <w:t xml:space="preserve">and trade policy </w:t>
      </w:r>
      <w:r w:rsidRPr="009F2016">
        <w:rPr>
          <w:rFonts w:ascii="Times New Roman" w:hAnsi="Times New Roman" w:cs="Times New Roman"/>
          <w:sz w:val="24"/>
          <w:szCs w:val="24"/>
        </w:rPr>
        <w:t xml:space="preserve">characteristics as well as demographic characteristics. Some of these variables are </w:t>
      </w:r>
      <w:r w:rsidR="007607B8" w:rsidRPr="007607B8">
        <w:rPr>
          <w:rFonts w:ascii="Times New Roman" w:hAnsi="Times New Roman" w:cs="Times New Roman"/>
          <w:sz w:val="24"/>
          <w:szCs w:val="24"/>
        </w:rPr>
        <w:t xml:space="preserve">foreign direct investment, fertilizer consumption, employment in agriculture, percentage of land area occupied by agricultural land, unemployment as a percentage of the total </w:t>
      </w:r>
      <w:proofErr w:type="spellStart"/>
      <w:r w:rsidR="007607B8" w:rsidRPr="007607B8">
        <w:rPr>
          <w:rFonts w:ascii="Times New Roman" w:hAnsi="Times New Roman" w:cs="Times New Roman"/>
          <w:sz w:val="24"/>
          <w:szCs w:val="24"/>
        </w:rPr>
        <w:t>labour</w:t>
      </w:r>
      <w:proofErr w:type="spellEnd"/>
      <w:r w:rsidR="007607B8" w:rsidRPr="007607B8">
        <w:rPr>
          <w:rFonts w:ascii="Times New Roman" w:hAnsi="Times New Roman" w:cs="Times New Roman"/>
          <w:sz w:val="24"/>
          <w:szCs w:val="24"/>
        </w:rPr>
        <w:t xml:space="preserve"> force, </w:t>
      </w:r>
      <w:proofErr w:type="spellStart"/>
      <w:r w:rsidR="007607B8" w:rsidRPr="007607B8">
        <w:rPr>
          <w:rFonts w:ascii="Times New Roman" w:hAnsi="Times New Roman" w:cs="Times New Roman"/>
          <w:sz w:val="24"/>
          <w:szCs w:val="24"/>
        </w:rPr>
        <w:t>labour</w:t>
      </w:r>
      <w:proofErr w:type="spellEnd"/>
      <w:r w:rsidR="007607B8" w:rsidRPr="007607B8">
        <w:rPr>
          <w:rFonts w:ascii="Times New Roman" w:hAnsi="Times New Roman" w:cs="Times New Roman"/>
          <w:sz w:val="24"/>
          <w:szCs w:val="24"/>
        </w:rPr>
        <w:t xml:space="preserve"> force participation rate, population, arable land, population density, free trade agreement, regional trade agreement, currency union, tree cover, food production, average rainfall and temperature change</w:t>
      </w:r>
      <w:r w:rsidRPr="009F2016">
        <w:rPr>
          <w:rFonts w:ascii="Times New Roman" w:hAnsi="Times New Roman" w:cs="Times New Roman"/>
          <w:sz w:val="24"/>
          <w:szCs w:val="24"/>
        </w:rPr>
        <w:t>. In all models, we include country fixed effects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η</m:t>
            </m:r>
          </m:e>
          <m:sub>
            <m:r>
              <w:rPr>
                <w:rFonts w:ascii="Cambria Math" w:eastAsiaTheme="minorEastAsia" w:hAnsi="Cambria Math" w:cs="Sabon Next LT"/>
                <w:sz w:val="24"/>
                <w:szCs w:val="24"/>
              </w:rPr>
              <m:t>i</m:t>
            </m:r>
          </m:sub>
        </m:sSub>
        <m:r>
          <w:rPr>
            <w:rFonts w:ascii="Cambria Math" w:eastAsiaTheme="minorEastAsia" w:hAnsi="Cambria Math" w:cs="Sabon Next LT"/>
            <w:sz w:val="24"/>
            <w:szCs w:val="24"/>
          </w:rPr>
          <m:t>)</m:t>
        </m:r>
      </m:oMath>
      <w:r w:rsidRPr="009F2016">
        <w:rPr>
          <w:rFonts w:ascii="Times New Roman" w:hAnsi="Times New Roman" w:cs="Times New Roman"/>
          <w:sz w:val="24"/>
          <w:szCs w:val="24"/>
        </w:rPr>
        <w:t xml:space="preserve"> to control for time invariant factors that may be associated with food and nutrition security. We also include time fixed effects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φ</m:t>
            </m:r>
          </m:e>
          <m:sub>
            <m:r>
              <w:rPr>
                <w:rFonts w:ascii="Cambria Math" w:eastAsiaTheme="minorEastAsia" w:hAnsi="Cambria Math" w:cs="Sabon Next LT"/>
                <w:sz w:val="24"/>
                <w:szCs w:val="24"/>
              </w:rPr>
              <m:t>t</m:t>
            </m:r>
          </m:sub>
        </m:sSub>
        <m:r>
          <w:rPr>
            <w:rFonts w:ascii="Cambria Math" w:eastAsiaTheme="minorEastAsia" w:hAnsi="Cambria Math" w:cs="Sabon Next LT"/>
            <w:sz w:val="24"/>
            <w:szCs w:val="24"/>
          </w:rPr>
          <m:t xml:space="preserve">) </m:t>
        </m:r>
      </m:oMath>
      <w:r w:rsidRPr="009F2016">
        <w:rPr>
          <w:rFonts w:ascii="Times New Roman" w:hAnsi="Times New Roman" w:cs="Times New Roman"/>
          <w:sz w:val="24"/>
          <w:szCs w:val="24"/>
        </w:rPr>
        <w:t xml:space="preserve">to control for possible shocks that may be affecting countries over time.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ε</m:t>
            </m:r>
          </m:e>
          <m:sub>
            <m:r>
              <w:rPr>
                <w:rFonts w:ascii="Cambria Math" w:eastAsiaTheme="minorEastAsia" w:hAnsi="Cambria Math" w:cs="Sabon Next LT"/>
                <w:sz w:val="24"/>
                <w:szCs w:val="24"/>
              </w:rPr>
              <m:t>i,t</m:t>
            </m:r>
          </m:sub>
        </m:sSub>
      </m:oMath>
      <w:r w:rsidRPr="009F2016">
        <w:rPr>
          <w:rFonts w:ascii="Times New Roman" w:eastAsiaTheme="minorEastAsia" w:hAnsi="Times New Roman" w:cs="Times New Roman"/>
          <w:sz w:val="24"/>
          <w:szCs w:val="24"/>
        </w:rPr>
        <w:t xml:space="preserve"> refers to the stochastic error term. </w:t>
      </w:r>
    </w:p>
    <w:p w14:paraId="7CCF0256" w14:textId="1C1740A9" w:rsidR="00245972" w:rsidRDefault="00F43AC8" w:rsidP="0024597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w:t>
      </w:r>
      <w:r w:rsidRPr="009F2016">
        <w:rPr>
          <w:rFonts w:ascii="Times New Roman" w:eastAsiaTheme="minorEastAsia" w:hAnsi="Times New Roman" w:cs="Times New Roman"/>
          <w:sz w:val="24"/>
          <w:szCs w:val="24"/>
        </w:rPr>
        <w:t xml:space="preserve"> </w:t>
      </w:r>
      <w:r w:rsidR="00245972" w:rsidRPr="009F2016">
        <w:rPr>
          <w:rFonts w:ascii="Times New Roman" w:eastAsiaTheme="minorEastAsia" w:hAnsi="Times New Roman" w:cs="Times New Roman"/>
          <w:sz w:val="24"/>
          <w:szCs w:val="24"/>
        </w:rPr>
        <w:t xml:space="preserve">endogeneity </w:t>
      </w:r>
      <w:r w:rsidR="00245972">
        <w:rPr>
          <w:rFonts w:ascii="Times New Roman" w:eastAsiaTheme="minorEastAsia" w:hAnsi="Times New Roman" w:cs="Times New Roman"/>
          <w:sz w:val="24"/>
          <w:szCs w:val="24"/>
        </w:rPr>
        <w:t>is not an issue in this analysis, equation (</w:t>
      </w:r>
      <w:r w:rsidR="00112599">
        <w:rPr>
          <w:rFonts w:ascii="Times New Roman" w:eastAsiaTheme="minorEastAsia" w:hAnsi="Times New Roman" w:cs="Times New Roman"/>
          <w:sz w:val="24"/>
          <w:szCs w:val="24"/>
        </w:rPr>
        <w:t>5</w:t>
      </w:r>
      <w:r w:rsidR="00245972">
        <w:rPr>
          <w:rFonts w:ascii="Times New Roman" w:eastAsiaTheme="minorEastAsia" w:hAnsi="Times New Roman" w:cs="Times New Roman"/>
          <w:sz w:val="24"/>
          <w:szCs w:val="24"/>
        </w:rPr>
        <w:t xml:space="preserve">) can be estimated using </w:t>
      </w:r>
      <w:proofErr w:type="gramStart"/>
      <w:r w:rsidR="00245972">
        <w:rPr>
          <w:rFonts w:ascii="Times New Roman" w:eastAsiaTheme="minorEastAsia" w:hAnsi="Times New Roman" w:cs="Times New Roman"/>
          <w:sz w:val="24"/>
          <w:szCs w:val="24"/>
        </w:rPr>
        <w:t>the  OLS</w:t>
      </w:r>
      <w:proofErr w:type="gramEnd"/>
      <w:r w:rsidR="00245972">
        <w:rPr>
          <w:rFonts w:ascii="Times New Roman" w:eastAsiaTheme="minorEastAsia" w:hAnsi="Times New Roman" w:cs="Times New Roman"/>
          <w:sz w:val="24"/>
          <w:szCs w:val="24"/>
        </w:rPr>
        <w:t xml:space="preserve"> estimator with</w:t>
      </w:r>
      <w:r>
        <w:rPr>
          <w:rFonts w:ascii="Times New Roman" w:eastAsiaTheme="minorEastAsia" w:hAnsi="Times New Roman" w:cs="Times New Roman"/>
          <w:sz w:val="24"/>
          <w:szCs w:val="24"/>
        </w:rPr>
        <w:t xml:space="preserve"> just</w:t>
      </w:r>
      <w:r w:rsidR="00245972">
        <w:rPr>
          <w:rFonts w:ascii="Times New Roman" w:eastAsiaTheme="minorEastAsia" w:hAnsi="Times New Roman" w:cs="Times New Roman"/>
          <w:sz w:val="24"/>
          <w:szCs w:val="24"/>
        </w:rPr>
        <w:t xml:space="preserve"> country and time fixed effects. The addition of many controls can help reduce some aspects of endogeneity and other pathways through which GAVCs and food and nutrition security may be correlated but may also risk overspecification of the model. </w:t>
      </w:r>
      <w:r w:rsidR="00F27B8C">
        <w:rPr>
          <w:rFonts w:ascii="Times New Roman" w:eastAsiaTheme="minorEastAsia" w:hAnsi="Times New Roman" w:cs="Times New Roman"/>
          <w:sz w:val="24"/>
          <w:szCs w:val="24"/>
        </w:rPr>
        <w:t>E</w:t>
      </w:r>
      <w:r w:rsidR="00245972">
        <w:rPr>
          <w:rFonts w:ascii="Times New Roman" w:eastAsiaTheme="minorEastAsia" w:hAnsi="Times New Roman" w:cs="Times New Roman"/>
          <w:sz w:val="24"/>
          <w:szCs w:val="24"/>
        </w:rPr>
        <w:t xml:space="preserve">ndogeneity could arise from unobserved heterogeneity, reverse causality, and measurement error. While unobserved heterogeneity can be addressed through </w:t>
      </w:r>
      <w:r w:rsidR="008F351E">
        <w:rPr>
          <w:rFonts w:ascii="Times New Roman" w:eastAsiaTheme="minorEastAsia" w:hAnsi="Times New Roman" w:cs="Times New Roman"/>
          <w:sz w:val="24"/>
          <w:szCs w:val="24"/>
        </w:rPr>
        <w:t>exploring the</w:t>
      </w:r>
      <w:r w:rsidR="00245972">
        <w:rPr>
          <w:rFonts w:ascii="Times New Roman" w:eastAsiaTheme="minorEastAsia" w:hAnsi="Times New Roman" w:cs="Times New Roman"/>
          <w:sz w:val="24"/>
          <w:szCs w:val="24"/>
        </w:rPr>
        <w:t xml:space="preserve"> panel data</w:t>
      </w:r>
      <w:r w:rsidR="00E54D8D">
        <w:rPr>
          <w:rFonts w:ascii="Times New Roman" w:eastAsiaTheme="minorEastAsia" w:hAnsi="Times New Roman" w:cs="Times New Roman"/>
          <w:sz w:val="24"/>
          <w:szCs w:val="24"/>
        </w:rPr>
        <w:t xml:space="preserve"> by </w:t>
      </w:r>
      <w:r w:rsidR="00454426">
        <w:rPr>
          <w:rFonts w:ascii="Times New Roman" w:eastAsiaTheme="minorEastAsia" w:hAnsi="Times New Roman" w:cs="Times New Roman"/>
          <w:sz w:val="24"/>
          <w:szCs w:val="24"/>
        </w:rPr>
        <w:t>controlling for time and</w:t>
      </w:r>
      <w:r w:rsidR="00E54D8D">
        <w:rPr>
          <w:rFonts w:ascii="Times New Roman" w:eastAsiaTheme="minorEastAsia" w:hAnsi="Times New Roman" w:cs="Times New Roman"/>
          <w:sz w:val="24"/>
          <w:szCs w:val="24"/>
        </w:rPr>
        <w:t xml:space="preserve"> country </w:t>
      </w:r>
      <w:r w:rsidR="00245972">
        <w:rPr>
          <w:rFonts w:ascii="Times New Roman" w:eastAsiaTheme="minorEastAsia" w:hAnsi="Times New Roman" w:cs="Times New Roman"/>
          <w:sz w:val="24"/>
          <w:szCs w:val="24"/>
        </w:rPr>
        <w:t xml:space="preserve">fixed effects, reverse causality may be more difficult to tackle in the analysis. </w:t>
      </w:r>
      <w:r w:rsidR="00F80111">
        <w:rPr>
          <w:rFonts w:ascii="Times New Roman" w:eastAsiaTheme="minorEastAsia" w:hAnsi="Times New Roman" w:cs="Times New Roman"/>
          <w:sz w:val="24"/>
          <w:szCs w:val="24"/>
        </w:rPr>
        <w:t xml:space="preserve">That </w:t>
      </w:r>
      <w:r w:rsidR="0064318D">
        <w:rPr>
          <w:rFonts w:ascii="Times New Roman" w:eastAsiaTheme="minorEastAsia" w:hAnsi="Times New Roman" w:cs="Times New Roman"/>
          <w:sz w:val="24"/>
          <w:szCs w:val="24"/>
        </w:rPr>
        <w:t>notwithstanding</w:t>
      </w:r>
      <w:r w:rsidR="00F80111">
        <w:rPr>
          <w:rFonts w:ascii="Times New Roman" w:eastAsiaTheme="minorEastAsia" w:hAnsi="Times New Roman" w:cs="Times New Roman"/>
          <w:sz w:val="24"/>
          <w:szCs w:val="24"/>
        </w:rPr>
        <w:t>, we explain how we navigated th</w:t>
      </w:r>
      <w:r w:rsidR="0064318D">
        <w:rPr>
          <w:rFonts w:ascii="Times New Roman" w:eastAsiaTheme="minorEastAsia" w:hAnsi="Times New Roman" w:cs="Times New Roman"/>
          <w:sz w:val="24"/>
          <w:szCs w:val="24"/>
        </w:rPr>
        <w:t xml:space="preserve">is issue that may potentially bias the estimates. </w:t>
      </w:r>
      <w:r w:rsidR="00800EF0">
        <w:rPr>
          <w:rFonts w:ascii="Times New Roman" w:eastAsiaTheme="minorEastAsia" w:hAnsi="Times New Roman" w:cs="Times New Roman"/>
          <w:sz w:val="24"/>
          <w:szCs w:val="24"/>
        </w:rPr>
        <w:t>R</w:t>
      </w:r>
      <w:r w:rsidR="00F37416">
        <w:rPr>
          <w:rFonts w:ascii="Times New Roman" w:eastAsiaTheme="minorEastAsia" w:hAnsi="Times New Roman" w:cs="Times New Roman"/>
          <w:sz w:val="24"/>
          <w:szCs w:val="24"/>
        </w:rPr>
        <w:t xml:space="preserve">everse </w:t>
      </w:r>
      <w:r w:rsidR="00245972">
        <w:rPr>
          <w:rFonts w:ascii="Times New Roman" w:eastAsiaTheme="minorEastAsia" w:hAnsi="Times New Roman" w:cs="Times New Roman"/>
          <w:sz w:val="24"/>
          <w:szCs w:val="24"/>
        </w:rPr>
        <w:t>causality or simultaneity may arise due to the prevalence of food and nutrition security responding to participation in GAVCs and/or the desire of countries to address and possibly reduce food and nutrition security through increased participation in global production networks. Ignoring this possibility could lead to biased estimates of the true relationship between GAVCs and food and nutrition security.</w:t>
      </w:r>
      <w:r w:rsidR="004E32ED">
        <w:rPr>
          <w:rFonts w:ascii="Times New Roman" w:eastAsiaTheme="minorEastAsia" w:hAnsi="Times New Roman" w:cs="Times New Roman"/>
          <w:sz w:val="24"/>
          <w:szCs w:val="24"/>
        </w:rPr>
        <w:t xml:space="preserve"> </w:t>
      </w:r>
      <w:r w:rsidR="00800EF0">
        <w:rPr>
          <w:rFonts w:ascii="Times New Roman" w:eastAsiaTheme="minorEastAsia" w:hAnsi="Times New Roman" w:cs="Times New Roman"/>
          <w:sz w:val="24"/>
          <w:szCs w:val="24"/>
        </w:rPr>
        <w:t xml:space="preserve">We thus </w:t>
      </w:r>
      <w:r w:rsidR="00142141">
        <w:rPr>
          <w:rFonts w:ascii="Times New Roman" w:eastAsiaTheme="minorEastAsia" w:hAnsi="Times New Roman" w:cs="Times New Roman"/>
          <w:sz w:val="24"/>
          <w:szCs w:val="24"/>
        </w:rPr>
        <w:t>employ the two</w:t>
      </w:r>
      <w:r w:rsidR="005F61BE">
        <w:rPr>
          <w:rFonts w:ascii="Times New Roman" w:eastAsiaTheme="minorEastAsia" w:hAnsi="Times New Roman" w:cs="Times New Roman"/>
          <w:sz w:val="24"/>
          <w:szCs w:val="24"/>
        </w:rPr>
        <w:t>-</w:t>
      </w:r>
      <w:r w:rsidR="00142141">
        <w:rPr>
          <w:rFonts w:ascii="Times New Roman" w:eastAsiaTheme="minorEastAsia" w:hAnsi="Times New Roman" w:cs="Times New Roman"/>
          <w:sz w:val="24"/>
          <w:szCs w:val="24"/>
        </w:rPr>
        <w:t xml:space="preserve">stage least squares regressing using </w:t>
      </w:r>
      <w:r w:rsidR="005F61BE">
        <w:rPr>
          <w:rFonts w:ascii="Times New Roman" w:eastAsiaTheme="minorEastAsia" w:hAnsi="Times New Roman" w:cs="Times New Roman"/>
          <w:sz w:val="24"/>
          <w:szCs w:val="24"/>
        </w:rPr>
        <w:t>instrumental variables. For measurement error,</w:t>
      </w:r>
      <w:r w:rsidR="00C54A5F">
        <w:rPr>
          <w:rFonts w:ascii="Times New Roman" w:eastAsiaTheme="minorEastAsia" w:hAnsi="Times New Roman" w:cs="Times New Roman"/>
          <w:sz w:val="24"/>
          <w:szCs w:val="24"/>
        </w:rPr>
        <w:t xml:space="preserve"> we do not think this is much of an issue in the analysis as care was taken in the data generation process to make sure </w:t>
      </w:r>
      <w:r w:rsidR="00AE5BA4">
        <w:rPr>
          <w:rFonts w:ascii="Times New Roman" w:eastAsiaTheme="minorEastAsia" w:hAnsi="Times New Roman" w:cs="Times New Roman"/>
          <w:sz w:val="24"/>
          <w:szCs w:val="24"/>
        </w:rPr>
        <w:t xml:space="preserve">that all our regression variables are measured </w:t>
      </w:r>
      <w:r w:rsidR="00AE5BA4">
        <w:rPr>
          <w:rFonts w:ascii="Times New Roman" w:eastAsiaTheme="minorEastAsia" w:hAnsi="Times New Roman" w:cs="Times New Roman"/>
          <w:sz w:val="24"/>
          <w:szCs w:val="24"/>
        </w:rPr>
        <w:lastRenderedPageBreak/>
        <w:t xml:space="preserve">right and capture what they indeed measure. We relied on databases </w:t>
      </w:r>
      <w:r w:rsidR="007C6A74">
        <w:rPr>
          <w:rFonts w:ascii="Times New Roman" w:eastAsiaTheme="minorEastAsia" w:hAnsi="Times New Roman" w:cs="Times New Roman"/>
          <w:sz w:val="24"/>
          <w:szCs w:val="24"/>
        </w:rPr>
        <w:t xml:space="preserve">that cleanly measure these </w:t>
      </w:r>
      <w:r w:rsidR="001D32D3">
        <w:rPr>
          <w:rFonts w:ascii="Times New Roman" w:eastAsiaTheme="minorEastAsia" w:hAnsi="Times New Roman" w:cs="Times New Roman"/>
          <w:sz w:val="24"/>
          <w:szCs w:val="24"/>
        </w:rPr>
        <w:t>variables,</w:t>
      </w:r>
      <w:r w:rsidR="00555C1E">
        <w:rPr>
          <w:rFonts w:ascii="Times New Roman" w:eastAsiaTheme="minorEastAsia" w:hAnsi="Times New Roman" w:cs="Times New Roman"/>
          <w:sz w:val="24"/>
          <w:szCs w:val="24"/>
        </w:rPr>
        <w:t xml:space="preserve"> but it is hard to refute the existence of measurement error especially as we estimated fixed effects regressions. </w:t>
      </w:r>
      <w:r w:rsidR="005E2B9F">
        <w:rPr>
          <w:rFonts w:ascii="Times New Roman" w:eastAsiaTheme="minorEastAsia" w:hAnsi="Times New Roman" w:cs="Times New Roman"/>
          <w:sz w:val="24"/>
          <w:szCs w:val="24"/>
        </w:rPr>
        <w:t>The measurement error in this case is classical</w:t>
      </w:r>
      <w:r w:rsidR="00C524A1">
        <w:rPr>
          <w:rFonts w:ascii="Times New Roman" w:eastAsiaTheme="minorEastAsia" w:hAnsi="Times New Roman" w:cs="Times New Roman"/>
          <w:sz w:val="24"/>
          <w:szCs w:val="24"/>
        </w:rPr>
        <w:t xml:space="preserve"> implying the presence attenuation bias</w:t>
      </w:r>
      <w:r w:rsidR="00E11EC6">
        <w:rPr>
          <w:rFonts w:ascii="Times New Roman" w:eastAsiaTheme="minorEastAsia" w:hAnsi="Times New Roman" w:cs="Times New Roman"/>
          <w:sz w:val="24"/>
          <w:szCs w:val="24"/>
        </w:rPr>
        <w:t xml:space="preserve">. </w:t>
      </w:r>
      <w:r w:rsidR="00B11393">
        <w:rPr>
          <w:rFonts w:ascii="Times New Roman" w:eastAsiaTheme="minorEastAsia" w:hAnsi="Times New Roman" w:cs="Times New Roman"/>
          <w:sz w:val="24"/>
          <w:szCs w:val="24"/>
        </w:rPr>
        <w:t>Thus,</w:t>
      </w:r>
      <w:r w:rsidR="00E11EC6">
        <w:rPr>
          <w:rFonts w:ascii="Times New Roman" w:eastAsiaTheme="minorEastAsia" w:hAnsi="Times New Roman" w:cs="Times New Roman"/>
          <w:sz w:val="24"/>
          <w:szCs w:val="24"/>
        </w:rPr>
        <w:t xml:space="preserve"> one may treat th</w:t>
      </w:r>
      <w:r w:rsidR="006B54B0">
        <w:rPr>
          <w:rFonts w:ascii="Times New Roman" w:eastAsiaTheme="minorEastAsia" w:hAnsi="Times New Roman" w:cs="Times New Roman"/>
          <w:sz w:val="24"/>
          <w:szCs w:val="24"/>
        </w:rPr>
        <w:t>e</w:t>
      </w:r>
      <w:r w:rsidR="00E11EC6">
        <w:rPr>
          <w:rFonts w:ascii="Times New Roman" w:eastAsiaTheme="minorEastAsia" w:hAnsi="Times New Roman" w:cs="Times New Roman"/>
          <w:sz w:val="24"/>
          <w:szCs w:val="24"/>
        </w:rPr>
        <w:t xml:space="preserve"> estimated coefficients as a lower bound of the true estimated coefficients (</w:t>
      </w:r>
      <w:r w:rsidR="001B400B">
        <w:rPr>
          <w:rFonts w:ascii="Times New Roman" w:eastAsiaTheme="minorEastAsia" w:hAnsi="Times New Roman" w:cs="Times New Roman"/>
          <w:sz w:val="24"/>
          <w:szCs w:val="24"/>
        </w:rPr>
        <w:t>see Lim 2021 for a discussion about the different sources of endogeneity</w:t>
      </w:r>
      <w:r w:rsidR="00466765">
        <w:rPr>
          <w:rFonts w:ascii="Times New Roman" w:eastAsiaTheme="minorEastAsia" w:hAnsi="Times New Roman" w:cs="Times New Roman"/>
          <w:sz w:val="24"/>
          <w:szCs w:val="24"/>
        </w:rPr>
        <w:t xml:space="preserve"> in these kinds of estimations).</w:t>
      </w:r>
      <w:r w:rsidR="00DB7444">
        <w:rPr>
          <w:rFonts w:ascii="Times New Roman" w:eastAsiaTheme="minorEastAsia" w:hAnsi="Times New Roman" w:cs="Times New Roman"/>
          <w:sz w:val="24"/>
          <w:szCs w:val="24"/>
        </w:rPr>
        <w:t xml:space="preserve"> That said, it has been previously established that </w:t>
      </w:r>
      <w:r w:rsidR="00B4165A">
        <w:rPr>
          <w:rFonts w:ascii="Times New Roman" w:eastAsiaTheme="minorEastAsia" w:hAnsi="Times New Roman" w:cs="Times New Roman"/>
          <w:sz w:val="24"/>
          <w:szCs w:val="24"/>
        </w:rPr>
        <w:t xml:space="preserve">IV techniques can </w:t>
      </w:r>
      <w:r w:rsidR="00DB7444">
        <w:rPr>
          <w:rFonts w:ascii="Times New Roman" w:eastAsiaTheme="minorEastAsia" w:hAnsi="Times New Roman" w:cs="Times New Roman"/>
          <w:sz w:val="24"/>
          <w:szCs w:val="24"/>
        </w:rPr>
        <w:t>purge out</w:t>
      </w:r>
      <w:r w:rsidR="00B4165A">
        <w:rPr>
          <w:rFonts w:ascii="Times New Roman" w:eastAsiaTheme="minorEastAsia" w:hAnsi="Times New Roman" w:cs="Times New Roman"/>
          <w:sz w:val="24"/>
          <w:szCs w:val="24"/>
        </w:rPr>
        <w:t xml:space="preserve"> </w:t>
      </w:r>
      <w:r w:rsidR="00675AB5">
        <w:rPr>
          <w:rFonts w:ascii="Times New Roman" w:eastAsiaTheme="minorEastAsia" w:hAnsi="Times New Roman" w:cs="Times New Roman"/>
          <w:sz w:val="24"/>
          <w:szCs w:val="24"/>
        </w:rPr>
        <w:t>measurement error from an endogenous regressor</w:t>
      </w:r>
      <w:r w:rsidR="00DB7444">
        <w:rPr>
          <w:rFonts w:ascii="Times New Roman" w:eastAsiaTheme="minorEastAsia" w:hAnsi="Times New Roman" w:cs="Times New Roman"/>
          <w:sz w:val="24"/>
          <w:szCs w:val="24"/>
        </w:rPr>
        <w:t xml:space="preserve"> especially </w:t>
      </w:r>
      <w:r w:rsidR="00DC051F">
        <w:rPr>
          <w:rFonts w:ascii="Times New Roman" w:eastAsiaTheme="minorEastAsia" w:hAnsi="Times New Roman" w:cs="Times New Roman"/>
          <w:sz w:val="24"/>
          <w:szCs w:val="24"/>
        </w:rPr>
        <w:t xml:space="preserve">in a standard linear setting </w:t>
      </w:r>
      <w:r w:rsidR="00DB7444">
        <w:rPr>
          <w:rFonts w:ascii="Times New Roman" w:eastAsiaTheme="minorEastAsia" w:hAnsi="Times New Roman" w:cs="Times New Roman"/>
          <w:sz w:val="24"/>
          <w:szCs w:val="24"/>
        </w:rPr>
        <w:t>(Aldr</w:t>
      </w:r>
      <w:r w:rsidR="00653207">
        <w:rPr>
          <w:rFonts w:ascii="Times New Roman" w:eastAsiaTheme="minorEastAsia" w:hAnsi="Times New Roman" w:cs="Times New Roman"/>
          <w:sz w:val="24"/>
          <w:szCs w:val="24"/>
        </w:rPr>
        <w:t>ich, 1993; Pancost and Schaller, 2021)</w:t>
      </w:r>
      <w:r w:rsidR="0044102B">
        <w:rPr>
          <w:rFonts w:ascii="Times New Roman" w:eastAsiaTheme="minorEastAsia" w:hAnsi="Times New Roman" w:cs="Times New Roman"/>
          <w:sz w:val="24"/>
          <w:szCs w:val="24"/>
        </w:rPr>
        <w:t>.</w:t>
      </w:r>
    </w:p>
    <w:p w14:paraId="52C2AB74" w14:textId="5C6CDDCB" w:rsidR="00135C00" w:rsidRPr="00F37416" w:rsidRDefault="007C3CAD" w:rsidP="00F37416">
      <w:pPr>
        <w:pStyle w:val="ListParagraph"/>
        <w:numPr>
          <w:ilvl w:val="1"/>
          <w:numId w:val="8"/>
        </w:numPr>
        <w:spacing w:before="240" w:after="240" w:line="360" w:lineRule="auto"/>
        <w:ind w:left="540" w:hanging="540"/>
        <w:rPr>
          <w:rFonts w:ascii="Times New Roman" w:hAnsi="Times New Roman" w:cs="Times New Roman"/>
          <w:b/>
          <w:bCs/>
          <w:sz w:val="24"/>
          <w:szCs w:val="24"/>
        </w:rPr>
      </w:pPr>
      <w:r w:rsidRPr="00F37416">
        <w:rPr>
          <w:rFonts w:ascii="Times New Roman" w:hAnsi="Times New Roman" w:cs="Times New Roman"/>
          <w:b/>
          <w:bCs/>
          <w:sz w:val="24"/>
          <w:szCs w:val="24"/>
        </w:rPr>
        <w:t>Bartik shift</w:t>
      </w:r>
      <w:r w:rsidR="00135C00" w:rsidRPr="00F37416">
        <w:rPr>
          <w:rFonts w:ascii="Times New Roman" w:hAnsi="Times New Roman" w:cs="Times New Roman"/>
          <w:b/>
          <w:bCs/>
          <w:sz w:val="24"/>
          <w:szCs w:val="24"/>
        </w:rPr>
        <w:t xml:space="preserve"> share instrumental </w:t>
      </w:r>
      <w:r w:rsidR="00A11CC3" w:rsidRPr="00F37416">
        <w:rPr>
          <w:rFonts w:ascii="Times New Roman" w:hAnsi="Times New Roman" w:cs="Times New Roman"/>
          <w:b/>
          <w:bCs/>
          <w:sz w:val="24"/>
          <w:szCs w:val="24"/>
        </w:rPr>
        <w:t>variable</w:t>
      </w:r>
    </w:p>
    <w:p w14:paraId="2C99A204" w14:textId="781CF55C" w:rsidR="00245972" w:rsidRDefault="007C3CAD" w:rsidP="0024597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all these, </w:t>
      </w:r>
      <w:r w:rsidR="00CE7822">
        <w:rPr>
          <w:rFonts w:ascii="Times New Roman" w:eastAsiaTheme="minorEastAsia" w:hAnsi="Times New Roman" w:cs="Times New Roman"/>
          <w:sz w:val="24"/>
          <w:szCs w:val="24"/>
        </w:rPr>
        <w:t xml:space="preserve">we </w:t>
      </w:r>
      <w:r w:rsidR="00B15645">
        <w:rPr>
          <w:rFonts w:ascii="Times New Roman" w:eastAsiaTheme="minorEastAsia" w:hAnsi="Times New Roman" w:cs="Times New Roman"/>
          <w:sz w:val="24"/>
          <w:szCs w:val="24"/>
        </w:rPr>
        <w:t xml:space="preserve">estimate two-stage </w:t>
      </w:r>
      <w:r w:rsidR="006B1720">
        <w:rPr>
          <w:rFonts w:ascii="Times New Roman" w:eastAsiaTheme="minorEastAsia" w:hAnsi="Times New Roman" w:cs="Times New Roman"/>
          <w:sz w:val="24"/>
          <w:szCs w:val="24"/>
        </w:rPr>
        <w:t xml:space="preserve">least-squares </w:t>
      </w:r>
      <w:r w:rsidR="00B15645">
        <w:rPr>
          <w:rFonts w:ascii="Times New Roman" w:eastAsiaTheme="minorEastAsia" w:hAnsi="Times New Roman" w:cs="Times New Roman"/>
          <w:sz w:val="24"/>
          <w:szCs w:val="24"/>
        </w:rPr>
        <w:t xml:space="preserve">regression </w:t>
      </w:r>
      <w:r w:rsidR="006B1720">
        <w:rPr>
          <w:rFonts w:ascii="Times New Roman" w:eastAsiaTheme="minorEastAsia" w:hAnsi="Times New Roman" w:cs="Times New Roman"/>
          <w:sz w:val="24"/>
          <w:szCs w:val="24"/>
        </w:rPr>
        <w:t>(2SLS) that uses</w:t>
      </w:r>
      <w:r w:rsidR="00245972">
        <w:rPr>
          <w:rFonts w:ascii="Times New Roman" w:eastAsiaTheme="minorEastAsia" w:hAnsi="Times New Roman" w:cs="Times New Roman"/>
          <w:sz w:val="24"/>
          <w:szCs w:val="24"/>
        </w:rPr>
        <w:t xml:space="preserve"> an instrumental variable (IV) to reduce some of these potential biases. One of the main challenges is the identification of strong instruments that satisfy the three IV conditions of relevance, exogeneity and exclusion restriction. Given the sectorial GAVC data for which shares can be computed, we deploy the Bartik-shift share IV approach </w:t>
      </w:r>
      <w:sdt>
        <w:sdtPr>
          <w:rPr>
            <w:rFonts w:ascii="Times New Roman" w:eastAsiaTheme="minorEastAsia" w:hAnsi="Times New Roman" w:cs="Times New Roman"/>
            <w:sz w:val="24"/>
            <w:szCs w:val="24"/>
          </w:rPr>
          <w:alias w:val="To edit, see citavi.com/edit"/>
          <w:tag w:val="CitaviPlaceholder#e6e078bb-1118-4576-ac3a-ddbc43ecc908"/>
          <w:id w:val="2085260099"/>
          <w:placeholder>
            <w:docPart w:val="BCD9FDCD740940D1BA9A568B3E3DD950"/>
          </w:placeholder>
        </w:sdtPr>
        <w:sdtEndPr/>
        <w:sdtContent>
          <w:r w:rsidR="00245972">
            <w:rPr>
              <w:rFonts w:ascii="Times New Roman" w:eastAsiaTheme="minorEastAsia" w:hAnsi="Times New Roman" w:cs="Times New Roman"/>
              <w:sz w:val="24"/>
              <w:szCs w:val="24"/>
            </w:rPr>
            <w:fldChar w:fldCharType="begin"/>
          </w:r>
          <w:r w:rsidR="00245972">
            <w:rPr>
              <w:rFonts w:ascii="Times New Roman" w:eastAsiaTheme="minorEastAsia"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jkwMGY2LWIzMWYtNDZiMC1iNDM2LTQxNDUyNzJiZWM1ZCIsIlJhbmdlTGVuZ3RoIjoxMywiUmVmZXJlbmNlSWQiOiJkNTgyMDA2Ny02M2E5LTRlZmUtYjk5NC0xYTZmZTFjMGI4Z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Nzg0OC85NzgwNTg1MjIzOTQwIiwiVXJpU3RyaW5nIjoiaHR0cHM6Ly9kb2kub3JnLzEwLjE3ODQ4Lzk3ODA1ODUyMjM5NDA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}</w:instrText>
          </w:r>
          <w:r w:rsidR="00245972">
            <w:rPr>
              <w:rFonts w:ascii="Times New Roman" w:eastAsiaTheme="minorEastAsia" w:hAnsi="Times New Roman" w:cs="Times New Roman"/>
              <w:sz w:val="24"/>
              <w:szCs w:val="24"/>
            </w:rPr>
            <w:fldChar w:fldCharType="separate"/>
          </w:r>
          <w:r w:rsidR="00245972">
            <w:rPr>
              <w:rFonts w:ascii="Times New Roman" w:eastAsiaTheme="minorEastAsia" w:hAnsi="Times New Roman" w:cs="Times New Roman"/>
              <w:sz w:val="24"/>
              <w:szCs w:val="24"/>
            </w:rPr>
            <w:t>(Bartik 1991)</w:t>
          </w:r>
          <w:r w:rsidR="00245972">
            <w:rPr>
              <w:rFonts w:ascii="Times New Roman" w:eastAsiaTheme="minorEastAsia" w:hAnsi="Times New Roman" w:cs="Times New Roman"/>
              <w:sz w:val="24"/>
              <w:szCs w:val="24"/>
            </w:rPr>
            <w:fldChar w:fldCharType="end"/>
          </w:r>
        </w:sdtContent>
      </w:sdt>
      <w:r w:rsidR="00245972">
        <w:rPr>
          <w:rFonts w:ascii="Times New Roman" w:eastAsiaTheme="minorEastAsia" w:hAnsi="Times New Roman" w:cs="Times New Roman"/>
          <w:sz w:val="24"/>
          <w:szCs w:val="24"/>
        </w:rPr>
        <w:t xml:space="preserve">. This IV approach can isolate exogenous variation in GAVC participation and has recently been used to understand the implications of agri-food GVC participation </w:t>
      </w:r>
      <w:sdt>
        <w:sdtPr>
          <w:rPr>
            <w:rFonts w:ascii="Times New Roman" w:eastAsiaTheme="minorEastAsia" w:hAnsi="Times New Roman" w:cs="Times New Roman"/>
            <w:sz w:val="24"/>
            <w:szCs w:val="24"/>
          </w:rPr>
          <w:alias w:val="To edit, see citavi.com/edit"/>
          <w:tag w:val="CitaviPlaceholder#f76c678f-6366-4324-9ed9-ee71c4872420"/>
          <w:id w:val="-1339686506"/>
          <w:placeholder>
            <w:docPart w:val="BCD9FDCD740940D1BA9A568B3E3DD950"/>
          </w:placeholder>
        </w:sdtPr>
        <w:sdtEndPr/>
        <w:sdtContent>
          <w:r w:rsidR="00245972">
            <w:rPr>
              <w:rFonts w:ascii="Times New Roman" w:eastAsiaTheme="minorEastAsia" w:hAnsi="Times New Roman" w:cs="Times New Roman"/>
              <w:sz w:val="24"/>
              <w:szCs w:val="24"/>
            </w:rPr>
            <w:fldChar w:fldCharType="begin"/>
          </w:r>
          <w:r w:rsidR="00245972">
            <w:rPr>
              <w:rFonts w:ascii="Times New Roman" w:eastAsiaTheme="minorEastAsia"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IvamFhMi4zNCIsIlVyaVN0cmluZyI6Imh0dHBzOi8vZG9pLm9yZy8xMC4xMDAyL2phYTIuMz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}</w:instrText>
          </w:r>
          <w:r w:rsidR="00245972">
            <w:rPr>
              <w:rFonts w:ascii="Times New Roman" w:eastAsiaTheme="minorEastAsia" w:hAnsi="Times New Roman" w:cs="Times New Roman"/>
              <w:sz w:val="24"/>
              <w:szCs w:val="24"/>
            </w:rPr>
            <w:fldChar w:fldCharType="separate"/>
          </w:r>
          <w:r w:rsidR="00245972">
            <w:rPr>
              <w:rFonts w:ascii="Times New Roman" w:eastAsiaTheme="minorEastAsia" w:hAnsi="Times New Roman" w:cs="Times New Roman"/>
              <w:sz w:val="24"/>
              <w:szCs w:val="24"/>
            </w:rPr>
            <w:t>(Lim and Kim 2022; Dalheimer et al. 2023)</w:t>
          </w:r>
          <w:r w:rsidR="00245972">
            <w:rPr>
              <w:rFonts w:ascii="Times New Roman" w:eastAsiaTheme="minorEastAsia" w:hAnsi="Times New Roman" w:cs="Times New Roman"/>
              <w:sz w:val="24"/>
              <w:szCs w:val="24"/>
            </w:rPr>
            <w:fldChar w:fldCharType="end"/>
          </w:r>
        </w:sdtContent>
      </w:sdt>
      <w:r w:rsidR="00245972">
        <w:rPr>
          <w:rFonts w:ascii="Times New Roman" w:eastAsiaTheme="minorEastAsia" w:hAnsi="Times New Roman" w:cs="Times New Roman"/>
          <w:sz w:val="24"/>
          <w:szCs w:val="24"/>
        </w:rPr>
        <w:t>. The IV is constructed as shown in equation (</w:t>
      </w:r>
      <w:r w:rsidR="00301FA3">
        <w:rPr>
          <w:rFonts w:ascii="Times New Roman" w:eastAsiaTheme="minorEastAsia" w:hAnsi="Times New Roman" w:cs="Times New Roman"/>
          <w:sz w:val="24"/>
          <w:szCs w:val="24"/>
        </w:rPr>
        <w:t>6</w:t>
      </w:r>
      <w:r w:rsidR="00245972">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1028"/>
      </w:tblGrid>
      <w:tr w:rsidR="009D2894" w:rsidRPr="008F117B" w14:paraId="737A6A72" w14:textId="77777777" w:rsidTr="00971BA5">
        <w:tc>
          <w:tcPr>
            <w:tcW w:w="8815" w:type="dxa"/>
            <w:vAlign w:val="center"/>
          </w:tcPr>
          <w:p w14:paraId="43EC8F40" w14:textId="7E75E49E" w:rsidR="009D2894" w:rsidRPr="008F117B" w:rsidRDefault="00E24345" w:rsidP="00971BA5">
            <w:pPr>
              <w:spacing w:before="120" w:after="120" w:line="360" w:lineRule="auto"/>
              <w:jc w:val="center"/>
              <w:rPr>
                <w:rFonts w:ascii="Times New Roman" w:hAnsi="Times New Roman" w:cs="Times New Roman"/>
                <w:sz w:val="24"/>
                <w:szCs w:val="24"/>
              </w:rPr>
            </w:pPr>
            <m:oMathPara>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IV</m:t>
                    </m:r>
                  </m:e>
                  <m:sub>
                    <m:r>
                      <w:rPr>
                        <w:rFonts w:ascii="Cambria Math" w:eastAsiaTheme="minorEastAsia" w:hAnsi="Cambria Math" w:cs="Sabon Next LT"/>
                        <w:sz w:val="24"/>
                        <w:szCs w:val="24"/>
                      </w:rPr>
                      <m:t>it</m:t>
                    </m:r>
                  </m:sub>
                </m:sSub>
                <m:r>
                  <w:rPr>
                    <w:rFonts w:ascii="Cambria Math" w:eastAsiaTheme="minorEastAsia" w:hAnsi="Cambria Math" w:cs="Sabon Next LT"/>
                    <w:sz w:val="24"/>
                    <w:szCs w:val="24"/>
                  </w:rPr>
                  <m:t>=</m:t>
                </m:r>
                <m:f>
                  <m:fPr>
                    <m:ctrlPr>
                      <w:rPr>
                        <w:rFonts w:ascii="Cambria Math" w:eastAsiaTheme="minorEastAsia" w:hAnsi="Cambria Math" w:cs="Sabon Next LT"/>
                        <w:i/>
                        <w:sz w:val="24"/>
                        <w:szCs w:val="24"/>
                      </w:rPr>
                    </m:ctrlPr>
                  </m:fPr>
                  <m:num>
                    <m:r>
                      <w:rPr>
                        <w:rFonts w:ascii="Cambria Math" w:eastAsiaTheme="minorEastAsia" w:hAnsi="Cambria Math" w:cs="Sabon Next LT"/>
                        <w:sz w:val="24"/>
                        <w:szCs w:val="24"/>
                      </w:rPr>
                      <m:t>1</m:t>
                    </m:r>
                  </m:num>
                  <m:den>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gEXPT</m:t>
                        </m:r>
                      </m:e>
                      <m:sub>
                        <m:r>
                          <w:rPr>
                            <w:rFonts w:ascii="Cambria Math" w:eastAsiaTheme="minorEastAsia" w:hAnsi="Cambria Math" w:cs="Sabon Next LT"/>
                            <w:sz w:val="24"/>
                            <w:szCs w:val="24"/>
                          </w:rPr>
                          <m:t>it</m:t>
                        </m:r>
                      </m:sub>
                    </m:sSub>
                  </m:den>
                </m:f>
                <m:nary>
                  <m:naryPr>
                    <m:chr m:val="∑"/>
                    <m:limLoc m:val="undOvr"/>
                    <m:supHide m:val="1"/>
                    <m:ctrlPr>
                      <w:rPr>
                        <w:rFonts w:ascii="Cambria Math" w:eastAsiaTheme="minorEastAsia" w:hAnsi="Cambria Math" w:cs="Sabon Next LT"/>
                        <w:i/>
                        <w:sz w:val="24"/>
                        <w:szCs w:val="24"/>
                      </w:rPr>
                    </m:ctrlPr>
                  </m:naryPr>
                  <m:sub>
                    <m:r>
                      <w:rPr>
                        <w:rFonts w:ascii="Cambria Math" w:eastAsiaTheme="minorEastAsia" w:hAnsi="Cambria Math" w:cs="Sabon Next LT"/>
                        <w:sz w:val="24"/>
                        <w:szCs w:val="24"/>
                      </w:rPr>
                      <m:t>s</m:t>
                    </m:r>
                  </m:sub>
                  <m:sup/>
                  <m:e>
                    <m:d>
                      <m:dPr>
                        <m:ctrlPr>
                          <w:rPr>
                            <w:rFonts w:ascii="Cambria Math" w:eastAsiaTheme="minorEastAsia" w:hAnsi="Cambria Math" w:cs="Sabon Next LT"/>
                            <w:i/>
                            <w:sz w:val="24"/>
                            <w:szCs w:val="24"/>
                          </w:rPr>
                        </m:ctrlPr>
                      </m:dPr>
                      <m:e>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w</m:t>
                            </m:r>
                          </m:e>
                          <m:sub>
                            <m:r>
                              <w:rPr>
                                <w:rFonts w:ascii="Cambria Math" w:eastAsiaTheme="minorEastAsia" w:hAnsi="Cambria Math" w:cs="Sabon Next LT"/>
                                <w:sz w:val="24"/>
                                <w:szCs w:val="24"/>
                              </w:rPr>
                              <m:t>is, t-1</m:t>
                            </m:r>
                          </m:sub>
                        </m:sSub>
                        <m:r>
                          <w:rPr>
                            <w:rFonts w:ascii="Cambria Math" w:eastAsiaTheme="minorEastAsia" w:hAnsi="Cambria Math" w:cs="Sabon Next LT"/>
                            <w:sz w:val="24"/>
                            <w:szCs w:val="24"/>
                          </w:rPr>
                          <m:t xml:space="preserve"> </m:t>
                        </m:r>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e</m:t>
                            </m:r>
                          </m:e>
                          <m:sub>
                            <m:r>
                              <w:rPr>
                                <w:rFonts w:ascii="Cambria Math" w:eastAsiaTheme="minorEastAsia" w:hAnsi="Cambria Math" w:cs="Sabon Next LT"/>
                                <w:sz w:val="24"/>
                                <w:szCs w:val="24"/>
                              </w:rPr>
                              <m:t>st</m:t>
                            </m:r>
                          </m:sub>
                        </m:sSub>
                      </m:e>
                    </m:d>
                  </m:e>
                </m:nary>
              </m:oMath>
            </m:oMathPara>
          </w:p>
        </w:tc>
        <w:tc>
          <w:tcPr>
            <w:tcW w:w="1075" w:type="dxa"/>
            <w:vAlign w:val="center"/>
          </w:tcPr>
          <w:p w14:paraId="65406BF4" w14:textId="2871030B" w:rsidR="009D2894" w:rsidRPr="008F117B" w:rsidRDefault="009D2894" w:rsidP="00971BA5">
            <w:pPr>
              <w:spacing w:before="120" w:after="120" w:line="360" w:lineRule="auto"/>
              <w:jc w:val="right"/>
              <w:rPr>
                <w:rFonts w:ascii="Times New Roman" w:hAnsi="Times New Roman" w:cs="Times New Roman"/>
                <w:sz w:val="24"/>
                <w:szCs w:val="24"/>
              </w:rPr>
            </w:pPr>
            <w:r w:rsidRPr="008F117B">
              <w:rPr>
                <w:rFonts w:ascii="Times New Roman" w:hAnsi="Times New Roman" w:cs="Times New Roman"/>
                <w:sz w:val="24"/>
                <w:szCs w:val="24"/>
              </w:rPr>
              <w:t>(</w:t>
            </w:r>
            <w:r>
              <w:rPr>
                <w:rFonts w:ascii="Times New Roman" w:hAnsi="Times New Roman" w:cs="Times New Roman"/>
                <w:sz w:val="24"/>
                <w:szCs w:val="24"/>
              </w:rPr>
              <w:t>6</w:t>
            </w:r>
            <w:r w:rsidRPr="008F117B">
              <w:rPr>
                <w:rFonts w:ascii="Times New Roman" w:hAnsi="Times New Roman" w:cs="Times New Roman"/>
                <w:sz w:val="24"/>
                <w:szCs w:val="24"/>
              </w:rPr>
              <w:t>)</w:t>
            </w:r>
          </w:p>
        </w:tc>
      </w:tr>
    </w:tbl>
    <w:p w14:paraId="52A5738F" w14:textId="7AB00291" w:rsidR="00375834" w:rsidRPr="003922A4" w:rsidRDefault="00245972" w:rsidP="00F3741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f>
          <m:fPr>
            <m:ctrlPr>
              <w:rPr>
                <w:rFonts w:ascii="Cambria Math" w:eastAsiaTheme="minorEastAsia" w:hAnsi="Cambria Math" w:cs="Sabon Next LT"/>
                <w:i/>
                <w:sz w:val="24"/>
                <w:szCs w:val="24"/>
              </w:rPr>
            </m:ctrlPr>
          </m:fPr>
          <m:num>
            <m:r>
              <w:rPr>
                <w:rFonts w:ascii="Cambria Math" w:eastAsiaTheme="minorEastAsia" w:hAnsi="Cambria Math" w:cs="Sabon Next LT"/>
                <w:sz w:val="24"/>
                <w:szCs w:val="24"/>
              </w:rPr>
              <m:t>1</m:t>
            </m:r>
          </m:num>
          <m:den>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gEXPT</m:t>
                </m:r>
              </m:e>
              <m:sub>
                <m:r>
                  <w:rPr>
                    <w:rFonts w:ascii="Cambria Math" w:eastAsiaTheme="minorEastAsia" w:hAnsi="Cambria Math" w:cs="Sabon Next LT"/>
                    <w:sz w:val="24"/>
                    <w:szCs w:val="24"/>
                  </w:rPr>
                  <m:t>it</m:t>
                </m:r>
              </m:sub>
            </m:sSub>
          </m:den>
        </m:f>
      </m:oMath>
      <w:r>
        <w:rPr>
          <w:rFonts w:ascii="Times New Roman" w:eastAsiaTheme="minorEastAsia" w:hAnsi="Times New Roman" w:cs="Times New Roman"/>
          <w:sz w:val="24"/>
          <w:szCs w:val="24"/>
        </w:rPr>
        <w:t xml:space="preserve"> weights the instrument using the gross exports from country </w:t>
      </w:r>
      <w:proofErr w:type="spellStart"/>
      <w:r w:rsidR="00301FA3">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at year </w:t>
      </w:r>
      <w:r w:rsidRPr="000E6E68">
        <w:rPr>
          <w:rFonts w:ascii="Times New Roman" w:eastAsiaTheme="minorEastAsia" w:hAnsi="Times New Roman" w:cs="Times New Roman"/>
          <w:i/>
          <w:iCs/>
          <w:sz w:val="24"/>
          <w:szCs w:val="24"/>
        </w:rPr>
        <w:t xml:space="preserve">t.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w</m:t>
            </m:r>
          </m:e>
          <m:sub>
            <m:r>
              <w:rPr>
                <w:rFonts w:ascii="Cambria Math" w:eastAsiaTheme="minorEastAsia" w:hAnsi="Cambria Math" w:cs="Sabon Next LT"/>
                <w:sz w:val="24"/>
                <w:szCs w:val="24"/>
              </w:rPr>
              <m:t>il, t-1</m:t>
            </m:r>
          </m:sub>
        </m:sSub>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refers to the sector specific share (initial agriculture or food and beverage sector) which represents the exposure of the </w:t>
      </w:r>
      <w:r w:rsidR="00982727">
        <w:rPr>
          <w:rFonts w:ascii="Times New Roman" w:eastAsiaTheme="minorEastAsia" w:hAnsi="Times New Roman" w:cs="Times New Roman"/>
          <w:iCs/>
          <w:sz w:val="24"/>
          <w:szCs w:val="24"/>
        </w:rPr>
        <w:t xml:space="preserve">sector </w:t>
      </w:r>
      <m:oMath>
        <m:r>
          <w:rPr>
            <w:rFonts w:ascii="Cambria Math" w:eastAsiaTheme="minorEastAsia" w:hAnsi="Cambria Math" w:cs="Times New Roman"/>
            <w:sz w:val="24"/>
            <w:szCs w:val="24"/>
          </w:rPr>
          <m:t>s</m:t>
        </m:r>
      </m:oMath>
      <w:r w:rsidR="00982727">
        <w:rPr>
          <w:rFonts w:ascii="Times New Roman" w:eastAsiaTheme="minorEastAsia" w:hAnsi="Times New Roman" w:cs="Times New Roman"/>
          <w:iCs/>
          <w:sz w:val="24"/>
          <w:szCs w:val="24"/>
        </w:rPr>
        <w:t xml:space="preserve"> in </w:t>
      </w:r>
      <w:r>
        <w:rPr>
          <w:rFonts w:ascii="Times New Roman" w:eastAsiaTheme="minorEastAsia" w:hAnsi="Times New Roman" w:cs="Times New Roman"/>
          <w:iCs/>
          <w:sz w:val="24"/>
          <w:szCs w:val="24"/>
        </w:rPr>
        <w:t xml:space="preserve">country </w:t>
      </w:r>
      <w:proofErr w:type="spellStart"/>
      <w:r w:rsidR="00982727">
        <w:rPr>
          <w:rFonts w:ascii="Times New Roman" w:eastAsiaTheme="minorEastAsia" w:hAnsi="Times New Roman" w:cs="Times New Roman"/>
          <w:i/>
          <w:iCs/>
          <w:sz w:val="24"/>
          <w:szCs w:val="24"/>
        </w:rPr>
        <w:t>i</w:t>
      </w:r>
      <w:proofErr w:type="spellEnd"/>
      <w:r w:rsidR="00C9716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to a previous global shock (</w:t>
      </w:r>
      <w:r w:rsidRPr="000E6E68">
        <w:rPr>
          <w:rFonts w:ascii="Times New Roman" w:eastAsiaTheme="minorEastAsia" w:hAnsi="Times New Roman" w:cs="Times New Roman"/>
          <w:i/>
          <w:sz w:val="24"/>
          <w:szCs w:val="24"/>
        </w:rPr>
        <w:t>t</w:t>
      </w:r>
      <w:r>
        <w:rPr>
          <w:rFonts w:ascii="Times New Roman" w:eastAsiaTheme="minorEastAsia" w:hAnsi="Times New Roman" w:cs="Times New Roman"/>
          <w:iCs/>
          <w:sz w:val="24"/>
          <w:szCs w:val="24"/>
        </w:rPr>
        <w:t xml:space="preserve">-1). The </w:t>
      </w:r>
      <w:r w:rsidR="001C6E90">
        <w:rPr>
          <w:rFonts w:ascii="Times New Roman" w:eastAsiaTheme="minorEastAsia" w:hAnsi="Times New Roman" w:cs="Times New Roman"/>
          <w:iCs/>
          <w:sz w:val="24"/>
          <w:szCs w:val="24"/>
        </w:rPr>
        <w:t>share</w:t>
      </w:r>
      <w:r>
        <w:rPr>
          <w:rFonts w:ascii="Times New Roman" w:eastAsiaTheme="minorEastAsia" w:hAnsi="Times New Roman" w:cs="Times New Roman"/>
          <w:iCs/>
          <w:sz w:val="24"/>
          <w:szCs w:val="24"/>
        </w:rPr>
        <w:t xml:space="preserve"> is computed as the ratio of sector specific GAVC for any country in a previous time to the sum of the GAVCs through all countries</w:t>
      </w:r>
      <w:r w:rsidR="00675D64">
        <w:rPr>
          <w:rFonts w:ascii="Times New Roman" w:eastAsiaTheme="minorEastAsia" w:hAnsi="Times New Roman" w:cs="Times New Roman"/>
          <w:iCs/>
          <w:sz w:val="24"/>
          <w:szCs w:val="24"/>
        </w:rPr>
        <w:t xml:space="preserve"> i.e.,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w</m:t>
            </m:r>
          </m:e>
          <m:sub>
            <m:r>
              <w:rPr>
                <w:rFonts w:ascii="Cambria Math" w:eastAsiaTheme="minorEastAsia" w:hAnsi="Cambria Math" w:cs="Sabon Next LT"/>
                <w:sz w:val="24"/>
                <w:szCs w:val="24"/>
              </w:rPr>
              <m:t>is, t-1</m:t>
            </m:r>
          </m:sub>
        </m:sSub>
        <m:r>
          <w:rPr>
            <w:rFonts w:ascii="Cambria Math" w:eastAsiaTheme="minorEastAsia" w:hAnsi="Cambria Math" w:cs="Sabon Next LT"/>
            <w:sz w:val="24"/>
            <w:szCs w:val="24"/>
          </w:rPr>
          <m:t xml:space="preserve">= </m:t>
        </m:r>
        <m:f>
          <m:fPr>
            <m:ctrlPr>
              <w:rPr>
                <w:rFonts w:ascii="Cambria Math" w:eastAsiaTheme="minorEastAsia" w:hAnsi="Cambria Math" w:cs="Sabon Next LT"/>
                <w:i/>
                <w:sz w:val="24"/>
                <w:szCs w:val="24"/>
              </w:rPr>
            </m:ctrlPr>
          </m:fPr>
          <m:num>
            <m:sSub>
              <m:sSubPr>
                <m:ctrlPr>
                  <w:rPr>
                    <w:rFonts w:ascii="Cambria Math" w:eastAsiaTheme="minorEastAsia" w:hAnsi="Cambria Math" w:cs="Sabon Next LT"/>
                    <w:i/>
                    <w:sz w:val="24"/>
                    <w:szCs w:val="24"/>
                  </w:rPr>
                </m:ctrlPr>
              </m:sSubPr>
              <m:e>
                <m:r>
                  <m:rPr>
                    <m:sty m:val="p"/>
                  </m:rPr>
                  <w:rPr>
                    <w:rFonts w:ascii="Cambria Math" w:hAnsi="Cambria Math" w:cs="Times New Roman"/>
                    <w:sz w:val="24"/>
                    <w:szCs w:val="24"/>
                  </w:rPr>
                  <m:t>GAVC</m:t>
                </m:r>
              </m:e>
              <m:sub>
                <m:r>
                  <w:rPr>
                    <w:rFonts w:ascii="Cambria Math" w:eastAsiaTheme="minorEastAsia" w:hAnsi="Cambria Math" w:cs="Sabon Next LT"/>
                    <w:sz w:val="24"/>
                    <w:szCs w:val="24"/>
                  </w:rPr>
                  <m:t>i,s,t-1</m:t>
                </m:r>
              </m:sub>
            </m:sSub>
          </m:num>
          <m:den>
            <m:nary>
              <m:naryPr>
                <m:chr m:val="∑"/>
                <m:limLoc m:val="undOvr"/>
                <m:supHide m:val="1"/>
                <m:ctrlPr>
                  <w:rPr>
                    <w:rFonts w:ascii="Cambria Math" w:eastAsiaTheme="minorEastAsia" w:hAnsi="Cambria Math" w:cs="Sabon Next LT"/>
                    <w:i/>
                    <w:sz w:val="24"/>
                    <w:szCs w:val="24"/>
                  </w:rPr>
                </m:ctrlPr>
              </m:naryPr>
              <m:sub>
                <m:r>
                  <w:rPr>
                    <w:rFonts w:ascii="Cambria Math" w:eastAsiaTheme="minorEastAsia" w:hAnsi="Cambria Math" w:cs="Sabon Next LT"/>
                    <w:sz w:val="24"/>
                    <w:szCs w:val="24"/>
                  </w:rPr>
                  <m:t>i</m:t>
                </m:r>
              </m:sub>
              <m:sup/>
              <m:e>
                <m:sSub>
                  <m:sSubPr>
                    <m:ctrlPr>
                      <w:rPr>
                        <w:rFonts w:ascii="Cambria Math" w:eastAsiaTheme="minorEastAsia" w:hAnsi="Cambria Math" w:cs="Sabon Next LT"/>
                        <w:i/>
                        <w:sz w:val="24"/>
                        <w:szCs w:val="24"/>
                      </w:rPr>
                    </m:ctrlPr>
                  </m:sSubPr>
                  <m:e>
                    <m:r>
                      <m:rPr>
                        <m:sty m:val="p"/>
                      </m:rPr>
                      <w:rPr>
                        <w:rFonts w:ascii="Cambria Math" w:hAnsi="Cambria Math" w:cs="Times New Roman"/>
                        <w:sz w:val="24"/>
                        <w:szCs w:val="24"/>
                      </w:rPr>
                      <m:t>GAVC</m:t>
                    </m:r>
                  </m:e>
                  <m:sub>
                    <m:r>
                      <w:rPr>
                        <w:rFonts w:ascii="Cambria Math" w:eastAsiaTheme="minorEastAsia" w:hAnsi="Cambria Math" w:cs="Sabon Next LT"/>
                        <w:sz w:val="24"/>
                        <w:szCs w:val="24"/>
                      </w:rPr>
                      <m:t>i,s,t-1</m:t>
                    </m:r>
                  </m:sub>
                </m:sSub>
              </m:e>
            </m:nary>
          </m:den>
        </m:f>
      </m:oMath>
      <w:r w:rsidR="00905742">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 Thus, the </w:t>
      </w:r>
      <w:r w:rsidR="00982727">
        <w:rPr>
          <w:rFonts w:ascii="Times New Roman" w:eastAsiaTheme="minorEastAsia" w:hAnsi="Times New Roman" w:cs="Times New Roman"/>
          <w:iCs/>
          <w:sz w:val="24"/>
          <w:szCs w:val="24"/>
        </w:rPr>
        <w:t>share</w:t>
      </w:r>
      <w:r>
        <w:rPr>
          <w:rFonts w:ascii="Times New Roman" w:eastAsiaTheme="minorEastAsia" w:hAnsi="Times New Roman" w:cs="Times New Roman"/>
          <w:iCs/>
          <w:sz w:val="24"/>
          <w:szCs w:val="24"/>
        </w:rPr>
        <w:t xml:space="preserve"> simply represents the sectorial contribution by country within the GAVC. The shift is then represented by </w:t>
      </w:r>
      <m:oMath>
        <m:sSub>
          <m:sSubPr>
            <m:ctrlPr>
              <w:rPr>
                <w:rFonts w:ascii="Cambria Math" w:eastAsiaTheme="minorEastAsia" w:hAnsi="Cambria Math" w:cs="Sabon Next LT"/>
                <w:i/>
                <w:sz w:val="24"/>
                <w:szCs w:val="24"/>
              </w:rPr>
            </m:ctrlPr>
          </m:sSubPr>
          <m:e>
            <m:r>
              <w:rPr>
                <w:rFonts w:ascii="Cambria Math" w:eastAsiaTheme="minorEastAsia" w:hAnsi="Cambria Math" w:cs="Sabon Next LT"/>
                <w:sz w:val="24"/>
                <w:szCs w:val="24"/>
              </w:rPr>
              <m:t>e</m:t>
            </m:r>
          </m:e>
          <m:sub>
            <m:r>
              <w:rPr>
                <w:rFonts w:ascii="Cambria Math" w:eastAsiaTheme="minorEastAsia" w:hAnsi="Cambria Math" w:cs="Sabon Next LT"/>
                <w:sz w:val="24"/>
                <w:szCs w:val="24"/>
              </w:rPr>
              <m:t>st</m:t>
            </m:r>
          </m:sub>
        </m:sSub>
      </m:oMath>
      <w:r>
        <w:rPr>
          <w:rFonts w:ascii="Times New Roman" w:eastAsiaTheme="minorEastAsia" w:hAnsi="Times New Roman" w:cs="Times New Roman"/>
          <w:sz w:val="24"/>
          <w:szCs w:val="24"/>
        </w:rPr>
        <w:t xml:space="preserve"> which is defined as the sum of all a countries’ sectorial participation in the agrifood sector. For a full and better understanding of this IV strategy alongside its strengths and limitations, confer </w:t>
      </w:r>
      <w:sdt>
        <w:sdtPr>
          <w:rPr>
            <w:rFonts w:ascii="Times New Roman" w:eastAsiaTheme="minorEastAsia" w:hAnsi="Times New Roman" w:cs="Times New Roman"/>
            <w:sz w:val="24"/>
            <w:szCs w:val="24"/>
          </w:rPr>
          <w:alias w:val="To edit, see citavi.com/edit"/>
          <w:tag w:val="CitaviPlaceholder#cada224f-5b12-4c68-97bd-b3a5b6826a9d"/>
          <w:id w:val="-1697374500"/>
          <w:placeholder>
            <w:docPart w:val="BCD9FDCD740940D1BA9A568B3E3DD950"/>
          </w:placeholder>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2UwM2RlODk3LTE1NTktNGYwZS1iNzU2LTJlZGY0YTZmYTQ5MyIsIkVudHJpZXMiOlt7IiRpZCI6IjIiLCIkdHlwZSI6IlN3aXNzQWNhZGVtaWMuQ2l0YXZpLkNpdGF0aW9ucy5Xb3JkUGxhY2Vob2xkZXJFbnRyeSwgU3dpc3NBY2FkZW1pYy5DaXRhdmkiLCJJZCI6ImYwNjE4MDczLThlMGEtNGQ4My1hNGQ0LTY4YTk1NDE3MDBjMyIsIlJhbmdlTGVuZ3RoIjoyNCwiUmVmZXJlbmNlSWQiOiIwMjc2NTFjZi1hZTRlLTQzNjMtODMxNS1kZjY4NjJkOTdjMz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I1Ny9hZXIuMjAxODEwNDciLCJVcmlTdHJpbmciOiJodHRwczovL2RvaS5vcmcvMTAuMTI1Ny9hZXIuMjAxODEw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}</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sz w:val="24"/>
              <w:szCs w:val="24"/>
            </w:rPr>
            <w:t>Goldsmith-Pinkham et al.</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To edit, see citavi.com/edit"/>
          <w:tag w:val="CitaviPlaceholder#e03de897-1559-4f0e-b756-2edf4a6fa493"/>
          <w:id w:val="-1817259753"/>
          <w:placeholder>
            <w:docPart w:val="BCD9FDCD740940D1BA9A568B3E3DD950"/>
          </w:placeholder>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2NhZGEyMjRmLTViMTItNGM2OC05N2JkLWIzYTViNjgyNmE5ZCIsIkVudHJpZXMiOlt7IiRpZCI6IjIiLCIkdHlwZSI6IlN3aXNzQWNhZGVtaWMuQ2l0YXZpLkNpdGF0aW9ucy5Xb3JkUGxhY2Vob2xkZXJFbnRyeSwgU3dpc3NBY2FkZW1pYy5DaXRhdmkiLCJJZCI6IjVlYTkzY2Y4LWI1M2ItNDA5ZC1iMGI4LTZkNDZmNDA1ZDIwMSIsIlJhbmdlTGVuZ3RoIjo2LCJSZWZlcmVuY2VJZCI6IjAyNzY1MWNmLWFlNGUtNDM2My04MzE1LWRmNjg2MmQ5N2Mz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yNTcvYWVyLjIwMTgxMDQ3IiwiVXJpU3RyaW5nIjoiaHR0cHM6Ly9kb2kub3JnLzEwLjEyNTcvYWVyLjIwMTgxMDQ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IwKSJ9XX0sIlRhZyI6IkNpdGF2aVBsYWNlaG9sZGVyI2UwM2RlODk3LTE1NTktNGYwZS1iNzU2LTJlZGY0YTZmYTQ5MyIsIlRleHQiOiIoMjAyMCkiLCJXQUlWZXJzaW9uIjoiNi4xMS4wLjAifQ==}</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sz w:val="24"/>
              <w:szCs w:val="24"/>
            </w:rPr>
            <w:t>(2020)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Like every other IV, we comment on aspects of relevance, exogeneity and </w:t>
      </w:r>
      <w:r>
        <w:rPr>
          <w:rFonts w:ascii="Times New Roman" w:eastAsiaTheme="minorEastAsia" w:hAnsi="Times New Roman" w:cs="Times New Roman"/>
          <w:sz w:val="24"/>
          <w:szCs w:val="24"/>
        </w:rPr>
        <w:lastRenderedPageBreak/>
        <w:t xml:space="preserve">exclusion restriction although the conditions here are somewhat nuanced. Relevance in this case is obtained by looking at the relationship between the initial exposure of the agri-food sub-sector to a global shock in the representative country and the real change in GAVC participation in that country. This is a testable assumption </w:t>
      </w:r>
      <w:r w:rsidR="00F154F2">
        <w:rPr>
          <w:rFonts w:ascii="Times New Roman" w:eastAsiaTheme="minorEastAsia" w:hAnsi="Times New Roman" w:cs="Times New Roman"/>
          <w:sz w:val="24"/>
          <w:szCs w:val="24"/>
        </w:rPr>
        <w:t xml:space="preserve">that </w:t>
      </w:r>
      <w:r>
        <w:rPr>
          <w:rFonts w:ascii="Times New Roman" w:eastAsiaTheme="minorEastAsia" w:hAnsi="Times New Roman" w:cs="Times New Roman"/>
          <w:sz w:val="24"/>
          <w:szCs w:val="24"/>
        </w:rPr>
        <w:t>we test in our empirical setting. Assessing the exogenous and exclusion restriction conditions follows pretty much the same scenario where the initial shares of the sectorial distribution should be independent from our food and nutrition security outcomes and other unobserved factors. We do not think there is a possibility of th</w:t>
      </w:r>
      <w:r w:rsidR="00982727">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scenario given that the initial distribution of both the agriculture and food and beverage sub sectors are most likely driven by natural endowments, geographical suitability, resource availability, climatic and arable land factors that are possibly exogenous to food and nutrition security.</w:t>
      </w:r>
      <w:r w:rsidR="00295D2A">
        <w:rPr>
          <w:rFonts w:ascii="Times New Roman" w:eastAsiaTheme="minorEastAsia" w:hAnsi="Times New Roman" w:cs="Times New Roman"/>
          <w:sz w:val="24"/>
          <w:szCs w:val="24"/>
        </w:rPr>
        <w:t xml:space="preserve"> We test s</w:t>
      </w:r>
      <w:r w:rsidR="0083006E">
        <w:rPr>
          <w:rFonts w:ascii="Times New Roman" w:eastAsiaTheme="minorEastAsia" w:hAnsi="Times New Roman" w:cs="Times New Roman"/>
          <w:sz w:val="24"/>
          <w:szCs w:val="24"/>
        </w:rPr>
        <w:t>o</w:t>
      </w:r>
      <w:r w:rsidR="00295D2A">
        <w:rPr>
          <w:rFonts w:ascii="Times New Roman" w:eastAsiaTheme="minorEastAsia" w:hAnsi="Times New Roman" w:cs="Times New Roman"/>
          <w:sz w:val="24"/>
          <w:szCs w:val="24"/>
        </w:rPr>
        <w:t xml:space="preserve">me of these assumptions and </w:t>
      </w:r>
      <w:r w:rsidR="00D030AC">
        <w:rPr>
          <w:rFonts w:ascii="Times New Roman" w:eastAsiaTheme="minorEastAsia" w:hAnsi="Times New Roman" w:cs="Times New Roman"/>
          <w:sz w:val="24"/>
          <w:szCs w:val="24"/>
        </w:rPr>
        <w:t xml:space="preserve">estimate different models such as </w:t>
      </w:r>
      <w:r w:rsidR="00997541" w:rsidRPr="00997541">
        <w:rPr>
          <w:rFonts w:ascii="Times New Roman" w:eastAsiaTheme="minorEastAsia" w:hAnsi="Times New Roman" w:cs="Times New Roman"/>
          <w:sz w:val="24"/>
          <w:szCs w:val="24"/>
        </w:rPr>
        <w:t xml:space="preserve">the limited information maximum likelihood (LIML) (Anderson and Rubin, 1949) </w:t>
      </w:r>
      <w:r w:rsidR="00997541">
        <w:rPr>
          <w:rFonts w:ascii="Times New Roman" w:eastAsiaTheme="minorEastAsia" w:hAnsi="Times New Roman" w:cs="Times New Roman"/>
          <w:sz w:val="24"/>
          <w:szCs w:val="24"/>
        </w:rPr>
        <w:t xml:space="preserve">and </w:t>
      </w:r>
      <w:r w:rsidR="00997541" w:rsidRPr="00997541">
        <w:rPr>
          <w:rFonts w:ascii="Times New Roman" w:eastAsiaTheme="minorEastAsia" w:hAnsi="Times New Roman" w:cs="Times New Roman"/>
          <w:sz w:val="24"/>
          <w:szCs w:val="24"/>
        </w:rPr>
        <w:t>a modification of bias-corrected two-stage least squares (MBLS) (</w:t>
      </w:r>
      <w:r w:rsidR="009D48AB">
        <w:rPr>
          <w:rFonts w:ascii="Times New Roman" w:eastAsiaTheme="minorEastAsia" w:hAnsi="Times New Roman" w:cs="Times New Roman"/>
          <w:sz w:val="24"/>
          <w:szCs w:val="24"/>
        </w:rPr>
        <w:t xml:space="preserve">see </w:t>
      </w:r>
      <w:r w:rsidR="00997541" w:rsidRPr="00997541">
        <w:rPr>
          <w:rFonts w:ascii="Times New Roman" w:eastAsiaTheme="minorEastAsia" w:hAnsi="Times New Roman" w:cs="Times New Roman"/>
          <w:sz w:val="24"/>
          <w:szCs w:val="24"/>
        </w:rPr>
        <w:t>Kolesár et al., 2015)</w:t>
      </w:r>
      <w:r w:rsidR="007954BD">
        <w:rPr>
          <w:rFonts w:ascii="Times New Roman" w:eastAsiaTheme="minorEastAsia" w:hAnsi="Times New Roman" w:cs="Times New Roman"/>
          <w:sz w:val="24"/>
          <w:szCs w:val="24"/>
        </w:rPr>
        <w:t xml:space="preserve"> and </w:t>
      </w:r>
      <w:r w:rsidR="000A492C">
        <w:rPr>
          <w:rFonts w:ascii="Times New Roman" w:eastAsiaTheme="minorEastAsia" w:hAnsi="Times New Roman" w:cs="Times New Roman"/>
          <w:sz w:val="24"/>
          <w:szCs w:val="24"/>
        </w:rPr>
        <w:t>verify our inference</w:t>
      </w:r>
      <w:r w:rsidR="0083006E">
        <w:rPr>
          <w:rFonts w:ascii="Times New Roman" w:eastAsiaTheme="minorEastAsia" w:hAnsi="Times New Roman" w:cs="Times New Roman"/>
          <w:sz w:val="24"/>
          <w:szCs w:val="24"/>
        </w:rPr>
        <w:t xml:space="preserve"> using </w:t>
      </w:r>
      <w:r w:rsidR="00AF0274">
        <w:rPr>
          <w:rFonts w:ascii="Times New Roman" w:eastAsiaTheme="minorEastAsia" w:hAnsi="Times New Roman" w:cs="Times New Roman"/>
          <w:sz w:val="24"/>
          <w:szCs w:val="24"/>
        </w:rPr>
        <w:t xml:space="preserve">both </w:t>
      </w:r>
      <w:r w:rsidR="00C02F9C">
        <w:rPr>
          <w:rFonts w:ascii="Times New Roman" w:eastAsiaTheme="minorEastAsia" w:hAnsi="Times New Roman" w:cs="Times New Roman"/>
          <w:sz w:val="24"/>
          <w:szCs w:val="24"/>
        </w:rPr>
        <w:t xml:space="preserve">Ecker-Huber-White standard errors which is </w:t>
      </w:r>
      <w:r w:rsidR="005D204B">
        <w:rPr>
          <w:rFonts w:ascii="Times New Roman" w:eastAsiaTheme="minorEastAsia" w:hAnsi="Times New Roman" w:cs="Times New Roman"/>
          <w:sz w:val="24"/>
          <w:szCs w:val="24"/>
        </w:rPr>
        <w:t xml:space="preserve">heteroskedasticity robust and </w:t>
      </w:r>
      <w:r w:rsidR="0083006E">
        <w:rPr>
          <w:rFonts w:ascii="Times New Roman" w:eastAsiaTheme="minorEastAsia" w:hAnsi="Times New Roman" w:cs="Times New Roman"/>
          <w:sz w:val="24"/>
          <w:szCs w:val="24"/>
        </w:rPr>
        <w:t xml:space="preserve">the </w:t>
      </w:r>
      <w:r w:rsidR="000A492C" w:rsidRPr="000A492C">
        <w:rPr>
          <w:rFonts w:ascii="Times New Roman" w:eastAsiaTheme="minorEastAsia" w:hAnsi="Times New Roman" w:cs="Times New Roman"/>
          <w:sz w:val="24"/>
          <w:szCs w:val="24"/>
        </w:rPr>
        <w:t xml:space="preserve">information matrix-based </w:t>
      </w:r>
      <w:r w:rsidR="0083006E">
        <w:rPr>
          <w:rFonts w:ascii="Times New Roman" w:eastAsiaTheme="minorEastAsia" w:hAnsi="Times New Roman" w:cs="Times New Roman"/>
          <w:sz w:val="24"/>
          <w:szCs w:val="24"/>
        </w:rPr>
        <w:t>standard error</w:t>
      </w:r>
      <w:r w:rsidR="000A492C" w:rsidRPr="000A492C">
        <w:rPr>
          <w:rFonts w:ascii="Times New Roman" w:eastAsiaTheme="minorEastAsia" w:hAnsi="Times New Roman" w:cs="Times New Roman"/>
          <w:sz w:val="24"/>
          <w:szCs w:val="24"/>
        </w:rPr>
        <w:t>s (IM-SE).</w:t>
      </w:r>
      <w:r w:rsidR="0065741B">
        <w:rPr>
          <w:rFonts w:ascii="Times New Roman" w:eastAsiaTheme="minorEastAsia" w:hAnsi="Times New Roman" w:cs="Times New Roman"/>
          <w:sz w:val="24"/>
          <w:szCs w:val="24"/>
        </w:rPr>
        <w:t xml:space="preserve"> </w:t>
      </w:r>
    </w:p>
    <w:p w14:paraId="1840AABD" w14:textId="5FD78F39" w:rsidR="00135C00" w:rsidRPr="00F37416" w:rsidRDefault="00D433F2" w:rsidP="00F37416">
      <w:pPr>
        <w:pStyle w:val="ListParagraph"/>
        <w:numPr>
          <w:ilvl w:val="1"/>
          <w:numId w:val="8"/>
        </w:numPr>
        <w:spacing w:before="240" w:after="240" w:line="360" w:lineRule="auto"/>
        <w:ind w:left="547" w:hanging="547"/>
        <w:contextualSpacing w:val="0"/>
        <w:rPr>
          <w:rFonts w:ascii="Times New Roman" w:hAnsi="Times New Roman" w:cs="Times New Roman"/>
          <w:b/>
          <w:bCs/>
          <w:sz w:val="24"/>
          <w:szCs w:val="24"/>
        </w:rPr>
      </w:pPr>
      <w:r w:rsidRPr="00F37416">
        <w:rPr>
          <w:rFonts w:ascii="Times New Roman" w:hAnsi="Times New Roman" w:cs="Times New Roman"/>
          <w:b/>
          <w:bCs/>
          <w:sz w:val="24"/>
          <w:szCs w:val="24"/>
        </w:rPr>
        <w:t>Robustness checks for identification</w:t>
      </w:r>
    </w:p>
    <w:p w14:paraId="43012AD4" w14:textId="60441BAB" w:rsidR="00040EB0" w:rsidRDefault="00D433F2" w:rsidP="00040EB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9738D7">
        <w:rPr>
          <w:rFonts w:ascii="Times New Roman" w:eastAsiaTheme="minorEastAsia" w:hAnsi="Times New Roman" w:cs="Times New Roman"/>
          <w:sz w:val="24"/>
          <w:szCs w:val="24"/>
        </w:rPr>
        <w:t xml:space="preserve">support </w:t>
      </w:r>
      <w:r w:rsidR="007A1584">
        <w:rPr>
          <w:rFonts w:ascii="Times New Roman" w:eastAsiaTheme="minorEastAsia" w:hAnsi="Times New Roman" w:cs="Times New Roman"/>
          <w:sz w:val="24"/>
          <w:szCs w:val="24"/>
        </w:rPr>
        <w:t>the use of the Bartik shift share IV</w:t>
      </w:r>
      <w:r w:rsidR="00ED5B22">
        <w:rPr>
          <w:rFonts w:ascii="Times New Roman" w:eastAsiaTheme="minorEastAsia" w:hAnsi="Times New Roman" w:cs="Times New Roman"/>
          <w:sz w:val="24"/>
          <w:szCs w:val="24"/>
        </w:rPr>
        <w:t xml:space="preserve"> and improve on the identification</w:t>
      </w:r>
      <w:r w:rsidR="00C65A8E">
        <w:rPr>
          <w:rFonts w:ascii="Times New Roman" w:eastAsiaTheme="minorEastAsia" w:hAnsi="Times New Roman" w:cs="Times New Roman"/>
          <w:sz w:val="24"/>
          <w:szCs w:val="24"/>
        </w:rPr>
        <w:t xml:space="preserve"> strategy, we employ t</w:t>
      </w:r>
      <w:r w:rsidR="00D075DC">
        <w:rPr>
          <w:rFonts w:ascii="Times New Roman" w:eastAsiaTheme="minorEastAsia" w:hAnsi="Times New Roman" w:cs="Times New Roman"/>
          <w:sz w:val="24"/>
          <w:szCs w:val="24"/>
        </w:rPr>
        <w:t>hree</w:t>
      </w:r>
      <w:r w:rsidR="00C65A8E">
        <w:rPr>
          <w:rFonts w:ascii="Times New Roman" w:eastAsiaTheme="minorEastAsia" w:hAnsi="Times New Roman" w:cs="Times New Roman"/>
          <w:sz w:val="24"/>
          <w:szCs w:val="24"/>
        </w:rPr>
        <w:t xml:space="preserve"> additional checks on </w:t>
      </w:r>
      <w:r w:rsidR="00D075DC">
        <w:rPr>
          <w:rFonts w:ascii="Times New Roman" w:eastAsiaTheme="minorEastAsia" w:hAnsi="Times New Roman" w:cs="Times New Roman"/>
          <w:sz w:val="24"/>
          <w:szCs w:val="24"/>
        </w:rPr>
        <w:t>the identification strategy</w:t>
      </w:r>
      <w:r w:rsidR="008C5CB8">
        <w:rPr>
          <w:rFonts w:ascii="Times New Roman" w:eastAsiaTheme="minorEastAsia" w:hAnsi="Times New Roman" w:cs="Times New Roman"/>
          <w:sz w:val="24"/>
          <w:szCs w:val="24"/>
        </w:rPr>
        <w:t xml:space="preserve">; (1) the </w:t>
      </w:r>
      <w:proofErr w:type="spellStart"/>
      <w:r w:rsidR="008C5CB8">
        <w:rPr>
          <w:rFonts w:ascii="Times New Roman" w:eastAsiaTheme="minorEastAsia" w:hAnsi="Times New Roman" w:cs="Times New Roman"/>
          <w:sz w:val="24"/>
          <w:szCs w:val="24"/>
        </w:rPr>
        <w:t>Lewbel</w:t>
      </w:r>
      <w:proofErr w:type="spellEnd"/>
      <w:r w:rsidR="008C5CB8">
        <w:rPr>
          <w:rFonts w:ascii="Times New Roman" w:eastAsiaTheme="minorEastAsia" w:hAnsi="Times New Roman" w:cs="Times New Roman"/>
          <w:sz w:val="24"/>
          <w:szCs w:val="24"/>
        </w:rPr>
        <w:t xml:space="preserve"> IV approach</w:t>
      </w:r>
      <w:r w:rsidR="00D075DC">
        <w:rPr>
          <w:rFonts w:ascii="Times New Roman" w:eastAsiaTheme="minorEastAsia" w:hAnsi="Times New Roman" w:cs="Times New Roman"/>
          <w:sz w:val="24"/>
          <w:szCs w:val="24"/>
        </w:rPr>
        <w:t>;</w:t>
      </w:r>
      <w:r w:rsidR="007F11C2">
        <w:rPr>
          <w:rFonts w:ascii="Times New Roman" w:eastAsiaTheme="minorEastAsia" w:hAnsi="Times New Roman" w:cs="Times New Roman"/>
          <w:sz w:val="24"/>
          <w:szCs w:val="24"/>
        </w:rPr>
        <w:t xml:space="preserve"> (2) </w:t>
      </w:r>
      <w:proofErr w:type="spellStart"/>
      <w:r w:rsidR="00AF641D">
        <w:rPr>
          <w:rFonts w:ascii="Times New Roman" w:eastAsiaTheme="minorEastAsia" w:hAnsi="Times New Roman" w:cs="Times New Roman"/>
          <w:sz w:val="24"/>
          <w:szCs w:val="24"/>
        </w:rPr>
        <w:t>Arrelano</w:t>
      </w:r>
      <w:proofErr w:type="spellEnd"/>
      <w:r w:rsidR="00AF641D">
        <w:rPr>
          <w:rFonts w:ascii="Times New Roman" w:eastAsiaTheme="minorEastAsia" w:hAnsi="Times New Roman" w:cs="Times New Roman"/>
          <w:sz w:val="24"/>
          <w:szCs w:val="24"/>
        </w:rPr>
        <w:t xml:space="preserve"> Bond estimator;</w:t>
      </w:r>
      <w:r w:rsidR="008C5CB8">
        <w:rPr>
          <w:rFonts w:ascii="Times New Roman" w:eastAsiaTheme="minorEastAsia" w:hAnsi="Times New Roman" w:cs="Times New Roman"/>
          <w:sz w:val="24"/>
          <w:szCs w:val="24"/>
        </w:rPr>
        <w:t xml:space="preserve"> </w:t>
      </w:r>
      <w:r w:rsidR="007F11C2">
        <w:rPr>
          <w:rFonts w:ascii="Times New Roman" w:eastAsiaTheme="minorEastAsia" w:hAnsi="Times New Roman" w:cs="Times New Roman"/>
          <w:sz w:val="24"/>
          <w:szCs w:val="24"/>
        </w:rPr>
        <w:t>and (</w:t>
      </w:r>
      <w:r w:rsidR="00AF641D">
        <w:rPr>
          <w:rFonts w:ascii="Times New Roman" w:eastAsiaTheme="minorEastAsia" w:hAnsi="Times New Roman" w:cs="Times New Roman"/>
          <w:sz w:val="24"/>
          <w:szCs w:val="24"/>
        </w:rPr>
        <w:t>3</w:t>
      </w:r>
      <w:r w:rsidR="007F11C2">
        <w:rPr>
          <w:rFonts w:ascii="Times New Roman" w:eastAsiaTheme="minorEastAsia" w:hAnsi="Times New Roman" w:cs="Times New Roman"/>
          <w:sz w:val="24"/>
          <w:szCs w:val="24"/>
        </w:rPr>
        <w:t>) Kinky least squares regression</w:t>
      </w:r>
      <w:r w:rsidR="00D075DC">
        <w:rPr>
          <w:rFonts w:ascii="Times New Roman" w:eastAsiaTheme="minorEastAsia" w:hAnsi="Times New Roman" w:cs="Times New Roman"/>
          <w:sz w:val="24"/>
          <w:szCs w:val="24"/>
        </w:rPr>
        <w:t>;</w:t>
      </w:r>
      <w:r w:rsidR="00DD0FBC">
        <w:rPr>
          <w:rFonts w:ascii="Times New Roman" w:eastAsiaTheme="minorEastAsia" w:hAnsi="Times New Roman" w:cs="Times New Roman"/>
          <w:sz w:val="24"/>
          <w:szCs w:val="24"/>
        </w:rPr>
        <w:t xml:space="preserve"> </w:t>
      </w:r>
      <w:r w:rsidR="00F65FCA">
        <w:rPr>
          <w:rFonts w:ascii="Times New Roman" w:eastAsiaTheme="minorEastAsia" w:hAnsi="Times New Roman" w:cs="Times New Roman"/>
          <w:sz w:val="24"/>
          <w:szCs w:val="24"/>
        </w:rPr>
        <w:t xml:space="preserve">The </w:t>
      </w:r>
      <w:proofErr w:type="spellStart"/>
      <w:r w:rsidR="00F65FCA">
        <w:rPr>
          <w:rFonts w:ascii="Times New Roman" w:eastAsiaTheme="minorEastAsia" w:hAnsi="Times New Roman" w:cs="Times New Roman"/>
          <w:sz w:val="24"/>
          <w:szCs w:val="24"/>
        </w:rPr>
        <w:t>Lewb</w:t>
      </w:r>
      <w:r w:rsidR="00584209">
        <w:rPr>
          <w:rFonts w:ascii="Times New Roman" w:eastAsiaTheme="minorEastAsia" w:hAnsi="Times New Roman" w:cs="Times New Roman"/>
          <w:sz w:val="24"/>
          <w:szCs w:val="24"/>
        </w:rPr>
        <w:t>el’s</w:t>
      </w:r>
      <w:proofErr w:type="spellEnd"/>
      <w:r w:rsidR="00584209">
        <w:rPr>
          <w:rFonts w:ascii="Times New Roman" w:eastAsiaTheme="minorEastAsia" w:hAnsi="Times New Roman" w:cs="Times New Roman"/>
          <w:sz w:val="24"/>
          <w:szCs w:val="24"/>
        </w:rPr>
        <w:t xml:space="preserve"> IV approach </w:t>
      </w:r>
      <w:r w:rsidR="00B428AF">
        <w:rPr>
          <w:rFonts w:ascii="Times New Roman" w:eastAsiaTheme="minorEastAsia" w:hAnsi="Times New Roman" w:cs="Times New Roman"/>
          <w:sz w:val="24"/>
          <w:szCs w:val="24"/>
        </w:rPr>
        <w:t>is a heteroskedas</w:t>
      </w:r>
      <w:r w:rsidR="00C10A02">
        <w:rPr>
          <w:rFonts w:ascii="Times New Roman" w:eastAsiaTheme="minorEastAsia" w:hAnsi="Times New Roman" w:cs="Times New Roman"/>
          <w:sz w:val="24"/>
          <w:szCs w:val="24"/>
        </w:rPr>
        <w:t xml:space="preserve">ticity based method that </w:t>
      </w:r>
      <w:r w:rsidR="0081097A">
        <w:rPr>
          <w:rFonts w:ascii="Times New Roman" w:eastAsiaTheme="minorEastAsia" w:hAnsi="Times New Roman" w:cs="Times New Roman"/>
          <w:sz w:val="24"/>
          <w:szCs w:val="24"/>
        </w:rPr>
        <w:t xml:space="preserve">exploits </w:t>
      </w:r>
      <w:r w:rsidR="005F0668">
        <w:rPr>
          <w:rFonts w:ascii="Times New Roman" w:eastAsiaTheme="minorEastAsia" w:hAnsi="Times New Roman" w:cs="Times New Roman"/>
          <w:sz w:val="24"/>
          <w:szCs w:val="24"/>
        </w:rPr>
        <w:t xml:space="preserve">heteroskedastic covariance to construct internal </w:t>
      </w:r>
      <w:r w:rsidR="00C1737B">
        <w:rPr>
          <w:rFonts w:ascii="Times New Roman" w:eastAsiaTheme="minorEastAsia" w:hAnsi="Times New Roman" w:cs="Times New Roman"/>
          <w:sz w:val="24"/>
          <w:szCs w:val="24"/>
        </w:rPr>
        <w:t>IVs</w:t>
      </w:r>
      <w:r w:rsidR="00024CD8">
        <w:rPr>
          <w:rFonts w:ascii="Times New Roman" w:eastAsiaTheme="minorEastAsia" w:hAnsi="Times New Roman" w:cs="Times New Roman"/>
          <w:sz w:val="24"/>
          <w:szCs w:val="24"/>
        </w:rPr>
        <w:t xml:space="preserve"> (</w:t>
      </w:r>
      <w:proofErr w:type="spellStart"/>
      <w:r w:rsidR="00024CD8">
        <w:rPr>
          <w:rFonts w:ascii="Times New Roman" w:eastAsiaTheme="minorEastAsia" w:hAnsi="Times New Roman" w:cs="Times New Roman"/>
          <w:sz w:val="24"/>
          <w:szCs w:val="24"/>
        </w:rPr>
        <w:t>Lewbel</w:t>
      </w:r>
      <w:proofErr w:type="spellEnd"/>
      <w:r w:rsidR="00024CD8">
        <w:rPr>
          <w:rFonts w:ascii="Times New Roman" w:eastAsiaTheme="minorEastAsia" w:hAnsi="Times New Roman" w:cs="Times New Roman"/>
          <w:sz w:val="24"/>
          <w:szCs w:val="24"/>
        </w:rPr>
        <w:t>, 2012)</w:t>
      </w:r>
      <w:r w:rsidR="00A73746">
        <w:rPr>
          <w:rFonts w:ascii="Times New Roman" w:eastAsiaTheme="minorEastAsia" w:hAnsi="Times New Roman" w:cs="Times New Roman"/>
          <w:sz w:val="24"/>
          <w:szCs w:val="24"/>
        </w:rPr>
        <w:t>.</w:t>
      </w:r>
      <w:r w:rsidR="00024CD8">
        <w:rPr>
          <w:rFonts w:ascii="Times New Roman" w:eastAsiaTheme="minorEastAsia" w:hAnsi="Times New Roman" w:cs="Times New Roman"/>
          <w:sz w:val="24"/>
          <w:szCs w:val="24"/>
        </w:rPr>
        <w:t xml:space="preserve"> </w:t>
      </w:r>
      <w:r w:rsidR="00A73746">
        <w:rPr>
          <w:rFonts w:ascii="Times New Roman" w:eastAsiaTheme="minorEastAsia" w:hAnsi="Times New Roman" w:cs="Times New Roman"/>
          <w:sz w:val="24"/>
          <w:szCs w:val="24"/>
        </w:rPr>
        <w:t xml:space="preserve">It identifies structural parameters in </w:t>
      </w:r>
      <w:r w:rsidR="002D4BC1">
        <w:rPr>
          <w:rFonts w:ascii="Times New Roman" w:eastAsiaTheme="minorEastAsia" w:hAnsi="Times New Roman" w:cs="Times New Roman"/>
          <w:sz w:val="24"/>
          <w:szCs w:val="24"/>
        </w:rPr>
        <w:t xml:space="preserve">models with regressors </w:t>
      </w:r>
      <w:r w:rsidR="00035B3E">
        <w:rPr>
          <w:rFonts w:ascii="Times New Roman" w:eastAsiaTheme="minorEastAsia" w:hAnsi="Times New Roman" w:cs="Times New Roman"/>
          <w:sz w:val="24"/>
          <w:szCs w:val="24"/>
        </w:rPr>
        <w:t xml:space="preserve">that are endogenous </w:t>
      </w:r>
      <w:r w:rsidR="005A4BB6">
        <w:rPr>
          <w:rFonts w:ascii="Times New Roman" w:eastAsiaTheme="minorEastAsia" w:hAnsi="Times New Roman" w:cs="Times New Roman"/>
          <w:sz w:val="24"/>
          <w:szCs w:val="24"/>
        </w:rPr>
        <w:t>or mismeasured</w:t>
      </w:r>
      <w:r w:rsidR="00947A99">
        <w:rPr>
          <w:rFonts w:ascii="Times New Roman" w:eastAsiaTheme="minorEastAsia" w:hAnsi="Times New Roman" w:cs="Times New Roman"/>
          <w:sz w:val="24"/>
          <w:szCs w:val="24"/>
        </w:rPr>
        <w:t xml:space="preserve"> in the presence of weak instruments or no valid instruments. </w:t>
      </w:r>
      <w:r w:rsidR="00246088">
        <w:rPr>
          <w:rFonts w:ascii="Times New Roman" w:eastAsiaTheme="minorEastAsia" w:hAnsi="Times New Roman" w:cs="Times New Roman"/>
          <w:sz w:val="24"/>
          <w:szCs w:val="24"/>
        </w:rPr>
        <w:t xml:space="preserve">In our case, we use this method to supplement </w:t>
      </w:r>
      <w:r w:rsidR="00574919">
        <w:rPr>
          <w:rFonts w:ascii="Times New Roman" w:eastAsiaTheme="minorEastAsia" w:hAnsi="Times New Roman" w:cs="Times New Roman"/>
          <w:sz w:val="24"/>
          <w:szCs w:val="24"/>
        </w:rPr>
        <w:t xml:space="preserve">the shift share IV to improve the efficiency of the IV estimator. </w:t>
      </w:r>
      <w:r w:rsidR="000F3C1E">
        <w:rPr>
          <w:rFonts w:ascii="Times New Roman" w:eastAsiaTheme="minorEastAsia" w:hAnsi="Times New Roman" w:cs="Times New Roman"/>
          <w:sz w:val="24"/>
          <w:szCs w:val="24"/>
        </w:rPr>
        <w:t xml:space="preserve">Identification </w:t>
      </w:r>
      <w:r w:rsidR="001F64A1">
        <w:rPr>
          <w:rFonts w:ascii="Times New Roman" w:eastAsiaTheme="minorEastAsia" w:hAnsi="Times New Roman" w:cs="Times New Roman"/>
          <w:sz w:val="24"/>
          <w:szCs w:val="24"/>
        </w:rPr>
        <w:t xml:space="preserve">here </w:t>
      </w:r>
      <w:r w:rsidR="000F3C1E">
        <w:rPr>
          <w:rFonts w:ascii="Times New Roman" w:eastAsiaTheme="minorEastAsia" w:hAnsi="Times New Roman" w:cs="Times New Roman"/>
          <w:sz w:val="24"/>
          <w:szCs w:val="24"/>
        </w:rPr>
        <w:t>is achieve</w:t>
      </w:r>
      <w:r w:rsidR="0032688D">
        <w:rPr>
          <w:rFonts w:ascii="Times New Roman" w:eastAsiaTheme="minorEastAsia" w:hAnsi="Times New Roman" w:cs="Times New Roman"/>
          <w:sz w:val="24"/>
          <w:szCs w:val="24"/>
        </w:rPr>
        <w:t>d when regressors</w:t>
      </w:r>
      <w:r w:rsidR="00F40F0F">
        <w:rPr>
          <w:rFonts w:ascii="Times New Roman" w:eastAsiaTheme="minorEastAsia" w:hAnsi="Times New Roman" w:cs="Times New Roman"/>
          <w:sz w:val="24"/>
          <w:szCs w:val="24"/>
        </w:rPr>
        <w:t xml:space="preserve"> are uncorrelated </w:t>
      </w:r>
      <w:r w:rsidR="001817BD">
        <w:rPr>
          <w:rFonts w:ascii="Times New Roman" w:eastAsiaTheme="minorEastAsia" w:hAnsi="Times New Roman" w:cs="Times New Roman"/>
          <w:sz w:val="24"/>
          <w:szCs w:val="24"/>
        </w:rPr>
        <w:t>with heteroskedastic errors.</w:t>
      </w:r>
      <w:r w:rsidR="00246088">
        <w:rPr>
          <w:rFonts w:ascii="Times New Roman" w:eastAsiaTheme="minorEastAsia" w:hAnsi="Times New Roman" w:cs="Times New Roman"/>
          <w:sz w:val="24"/>
          <w:szCs w:val="24"/>
        </w:rPr>
        <w:t xml:space="preserve"> </w:t>
      </w:r>
      <w:r w:rsidR="001F64A1">
        <w:rPr>
          <w:rFonts w:ascii="Times New Roman" w:eastAsiaTheme="minorEastAsia" w:hAnsi="Times New Roman" w:cs="Times New Roman"/>
          <w:sz w:val="24"/>
          <w:szCs w:val="24"/>
        </w:rPr>
        <w:t>Th</w:t>
      </w:r>
      <w:r w:rsidR="00F65F8B">
        <w:rPr>
          <w:rFonts w:ascii="Times New Roman" w:eastAsiaTheme="minorEastAsia" w:hAnsi="Times New Roman" w:cs="Times New Roman"/>
          <w:sz w:val="24"/>
          <w:szCs w:val="24"/>
        </w:rPr>
        <w:t xml:space="preserve">is strategy in addition to supporting the </w:t>
      </w:r>
      <w:r w:rsidR="00386892">
        <w:rPr>
          <w:rFonts w:ascii="Times New Roman" w:eastAsiaTheme="minorEastAsia" w:hAnsi="Times New Roman" w:cs="Times New Roman"/>
          <w:sz w:val="24"/>
          <w:szCs w:val="24"/>
        </w:rPr>
        <w:t xml:space="preserve">efficiency of the IV estimator also provides </w:t>
      </w:r>
      <w:r w:rsidR="00E62169">
        <w:rPr>
          <w:rFonts w:ascii="Times New Roman" w:eastAsiaTheme="minorEastAsia" w:hAnsi="Times New Roman" w:cs="Times New Roman"/>
          <w:sz w:val="24"/>
          <w:szCs w:val="24"/>
        </w:rPr>
        <w:t>some tests on the validity of the instrumental variable</w:t>
      </w:r>
      <w:r w:rsidR="00B704C9">
        <w:rPr>
          <w:rFonts w:ascii="Times New Roman" w:eastAsiaTheme="minorEastAsia" w:hAnsi="Times New Roman" w:cs="Times New Roman"/>
          <w:sz w:val="24"/>
          <w:szCs w:val="24"/>
        </w:rPr>
        <w:t xml:space="preserve"> including the </w:t>
      </w:r>
      <w:proofErr w:type="spellStart"/>
      <w:r w:rsidR="00B704C9">
        <w:rPr>
          <w:rFonts w:ascii="Times New Roman" w:eastAsiaTheme="minorEastAsia" w:hAnsi="Times New Roman" w:cs="Times New Roman"/>
          <w:sz w:val="24"/>
          <w:szCs w:val="24"/>
        </w:rPr>
        <w:t>Sargan</w:t>
      </w:r>
      <w:proofErr w:type="spellEnd"/>
      <w:r w:rsidR="00B704C9">
        <w:rPr>
          <w:rFonts w:ascii="Times New Roman" w:eastAsiaTheme="minorEastAsia" w:hAnsi="Times New Roman" w:cs="Times New Roman"/>
          <w:sz w:val="24"/>
          <w:szCs w:val="24"/>
        </w:rPr>
        <w:t>-Hansen test of orthogonality conditions</w:t>
      </w:r>
      <w:r w:rsidR="00040EB0">
        <w:rPr>
          <w:rFonts w:ascii="Times New Roman" w:eastAsiaTheme="minorEastAsia" w:hAnsi="Times New Roman" w:cs="Times New Roman"/>
          <w:sz w:val="24"/>
          <w:szCs w:val="24"/>
        </w:rPr>
        <w:t>,</w:t>
      </w:r>
      <w:r w:rsidR="00246088">
        <w:rPr>
          <w:rFonts w:ascii="Times New Roman" w:eastAsiaTheme="minorEastAsia" w:hAnsi="Times New Roman" w:cs="Times New Roman"/>
          <w:sz w:val="24"/>
          <w:szCs w:val="24"/>
        </w:rPr>
        <w:t xml:space="preserve"> </w:t>
      </w:r>
      <w:r w:rsidR="00040EB0" w:rsidRPr="00040EB0">
        <w:rPr>
          <w:rFonts w:ascii="Times New Roman" w:eastAsiaTheme="minorEastAsia" w:hAnsi="Times New Roman" w:cs="Times New Roman"/>
          <w:sz w:val="24"/>
          <w:szCs w:val="24"/>
        </w:rPr>
        <w:t>Anderson canon. corr. LM</w:t>
      </w:r>
      <w:r w:rsidR="00AF50F7">
        <w:rPr>
          <w:rFonts w:ascii="Times New Roman" w:eastAsiaTheme="minorEastAsia" w:hAnsi="Times New Roman" w:cs="Times New Roman"/>
          <w:sz w:val="24"/>
          <w:szCs w:val="24"/>
        </w:rPr>
        <w:t xml:space="preserve"> statistic for un</w:t>
      </w:r>
      <w:r w:rsidR="00CB5068">
        <w:rPr>
          <w:rFonts w:ascii="Times New Roman" w:eastAsiaTheme="minorEastAsia" w:hAnsi="Times New Roman" w:cs="Times New Roman"/>
          <w:sz w:val="24"/>
          <w:szCs w:val="24"/>
        </w:rPr>
        <w:t>der-identification</w:t>
      </w:r>
      <w:r w:rsidR="00040EB0" w:rsidRPr="00040EB0">
        <w:rPr>
          <w:rFonts w:ascii="Times New Roman" w:eastAsiaTheme="minorEastAsia" w:hAnsi="Times New Roman" w:cs="Times New Roman"/>
          <w:sz w:val="24"/>
          <w:szCs w:val="24"/>
        </w:rPr>
        <w:t>, Cragg-Donald Wald F</w:t>
      </w:r>
      <w:r w:rsidR="00CA54BB">
        <w:rPr>
          <w:rFonts w:ascii="Times New Roman" w:eastAsiaTheme="minorEastAsia" w:hAnsi="Times New Roman" w:cs="Times New Roman"/>
          <w:sz w:val="24"/>
          <w:szCs w:val="24"/>
        </w:rPr>
        <w:t xml:space="preserve"> statistic</w:t>
      </w:r>
      <w:r w:rsidR="00040EB0" w:rsidRPr="00040EB0">
        <w:rPr>
          <w:rFonts w:ascii="Times New Roman" w:eastAsiaTheme="minorEastAsia" w:hAnsi="Times New Roman" w:cs="Times New Roman"/>
          <w:sz w:val="24"/>
          <w:szCs w:val="24"/>
        </w:rPr>
        <w:t xml:space="preserve">, Stock-Yogo weak </w:t>
      </w:r>
      <w:r w:rsidR="00CA54BB">
        <w:rPr>
          <w:rFonts w:ascii="Times New Roman" w:eastAsiaTheme="minorEastAsia" w:hAnsi="Times New Roman" w:cs="Times New Roman"/>
          <w:sz w:val="24"/>
          <w:szCs w:val="24"/>
        </w:rPr>
        <w:t>identification</w:t>
      </w:r>
      <w:r w:rsidR="00040EB0" w:rsidRPr="00040EB0">
        <w:rPr>
          <w:rFonts w:ascii="Times New Roman" w:eastAsiaTheme="minorEastAsia" w:hAnsi="Times New Roman" w:cs="Times New Roman"/>
          <w:sz w:val="24"/>
          <w:szCs w:val="24"/>
        </w:rPr>
        <w:t xml:space="preserve"> test</w:t>
      </w:r>
      <w:r w:rsidR="00617A54">
        <w:rPr>
          <w:rFonts w:ascii="Times New Roman" w:eastAsiaTheme="minorEastAsia" w:hAnsi="Times New Roman" w:cs="Times New Roman"/>
          <w:sz w:val="24"/>
          <w:szCs w:val="24"/>
        </w:rPr>
        <w:t>.</w:t>
      </w:r>
    </w:p>
    <w:p w14:paraId="6651DDDC" w14:textId="66930A33" w:rsidR="00AF641D" w:rsidRPr="00C639F6" w:rsidRDefault="00664D14" w:rsidP="00AF641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robustness check we </w:t>
      </w:r>
      <w:r w:rsidR="00FE6242">
        <w:rPr>
          <w:rFonts w:ascii="Times New Roman" w:hAnsi="Times New Roman" w:cs="Times New Roman"/>
          <w:sz w:val="24"/>
          <w:szCs w:val="24"/>
        </w:rPr>
        <w:t>undertake</w:t>
      </w:r>
      <w:r>
        <w:rPr>
          <w:rFonts w:ascii="Times New Roman" w:hAnsi="Times New Roman" w:cs="Times New Roman"/>
          <w:sz w:val="24"/>
          <w:szCs w:val="24"/>
        </w:rPr>
        <w:t xml:space="preserve"> </w:t>
      </w:r>
      <w:r w:rsidR="00417FF8">
        <w:rPr>
          <w:rFonts w:ascii="Times New Roman" w:hAnsi="Times New Roman" w:cs="Times New Roman"/>
          <w:sz w:val="24"/>
          <w:szCs w:val="24"/>
        </w:rPr>
        <w:t xml:space="preserve">is the </w:t>
      </w:r>
      <w:proofErr w:type="spellStart"/>
      <w:r w:rsidR="00417FF8">
        <w:rPr>
          <w:rFonts w:ascii="Times New Roman" w:hAnsi="Times New Roman" w:cs="Times New Roman"/>
          <w:sz w:val="24"/>
          <w:szCs w:val="24"/>
        </w:rPr>
        <w:t>Arrelano</w:t>
      </w:r>
      <w:proofErr w:type="spellEnd"/>
      <w:r w:rsidR="00417FF8">
        <w:rPr>
          <w:rFonts w:ascii="Times New Roman" w:hAnsi="Times New Roman" w:cs="Times New Roman"/>
          <w:sz w:val="24"/>
          <w:szCs w:val="24"/>
        </w:rPr>
        <w:t>-Bond es</w:t>
      </w:r>
      <w:r w:rsidR="0093744E">
        <w:rPr>
          <w:rFonts w:ascii="Times New Roman" w:hAnsi="Times New Roman" w:cs="Times New Roman"/>
          <w:sz w:val="24"/>
          <w:szCs w:val="24"/>
        </w:rPr>
        <w:t xml:space="preserve">timator, also known as the </w:t>
      </w:r>
      <w:r w:rsidR="00FE6242">
        <w:rPr>
          <w:rFonts w:ascii="Times New Roman" w:hAnsi="Times New Roman" w:cs="Times New Roman"/>
          <w:sz w:val="24"/>
          <w:szCs w:val="24"/>
        </w:rPr>
        <w:t xml:space="preserve">Generalized method of moments (GMM) estimator. </w:t>
      </w:r>
      <w:r w:rsidR="00AF641D" w:rsidRPr="00C639F6">
        <w:rPr>
          <w:rFonts w:ascii="Times New Roman" w:hAnsi="Times New Roman" w:cs="Times New Roman"/>
          <w:sz w:val="24"/>
          <w:szCs w:val="24"/>
        </w:rPr>
        <w:t xml:space="preserve">The GMM estimator was originally developed </w:t>
      </w:r>
      <w:r w:rsidR="00AF641D" w:rsidRPr="00F37416">
        <w:rPr>
          <w:rFonts w:ascii="Times New Roman" w:hAnsi="Times New Roman" w:cs="Times New Roman"/>
          <w:sz w:val="24"/>
          <w:szCs w:val="24"/>
        </w:rPr>
        <w:lastRenderedPageBreak/>
        <w:t>by Holtz-Eakin</w:t>
      </w:r>
      <w:r w:rsidR="00F37416" w:rsidRPr="00F37416">
        <w:rPr>
          <w:rFonts w:ascii="Times New Roman" w:hAnsi="Times New Roman" w:cs="Times New Roman"/>
          <w:sz w:val="24"/>
          <w:szCs w:val="24"/>
        </w:rPr>
        <w:t xml:space="preserve"> et al </w:t>
      </w:r>
      <w:r w:rsidR="00AF641D" w:rsidRPr="00F37416">
        <w:rPr>
          <w:rFonts w:ascii="Times New Roman" w:hAnsi="Times New Roman" w:cs="Times New Roman"/>
          <w:sz w:val="24"/>
          <w:szCs w:val="24"/>
        </w:rPr>
        <w:t xml:space="preserve">(1988) and advanced by Arellano and Bond (1991). </w:t>
      </w:r>
      <w:r w:rsidR="00AF641D" w:rsidRPr="00C639F6">
        <w:rPr>
          <w:rFonts w:ascii="Times New Roman" w:hAnsi="Times New Roman" w:cs="Times New Roman"/>
          <w:sz w:val="24"/>
          <w:szCs w:val="24"/>
        </w:rPr>
        <w:t xml:space="preserve">Unlike the IV approach, </w:t>
      </w:r>
      <w:r w:rsidR="00FE6242">
        <w:rPr>
          <w:rFonts w:ascii="Times New Roman" w:hAnsi="Times New Roman" w:cs="Times New Roman"/>
          <w:sz w:val="24"/>
          <w:szCs w:val="24"/>
        </w:rPr>
        <w:t>it</w:t>
      </w:r>
      <w:r w:rsidR="00AF641D" w:rsidRPr="00C639F6">
        <w:rPr>
          <w:rFonts w:ascii="Times New Roman" w:hAnsi="Times New Roman" w:cs="Times New Roman"/>
          <w:sz w:val="24"/>
          <w:szCs w:val="24"/>
        </w:rPr>
        <w:t xml:space="preserve"> uses internal instruments to address potential endogeneity challenges. The model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4"/>
        <w:gridCol w:w="1036"/>
      </w:tblGrid>
      <w:tr w:rsidR="00AF641D" w:rsidRPr="00375834" w14:paraId="20772C34" w14:textId="77777777">
        <w:tc>
          <w:tcPr>
            <w:tcW w:w="8815" w:type="dxa"/>
            <w:vAlign w:val="center"/>
          </w:tcPr>
          <w:p w14:paraId="6DB91F67" w14:textId="77777777" w:rsidR="00AF641D" w:rsidRPr="00C639F6" w:rsidRDefault="00E24345">
            <w:pPr>
              <w:spacing w:before="120" w:after="120"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  t-1</m:t>
                    </m:r>
                  </m:sub>
                </m:sSub>
                <m:r>
                  <w:rPr>
                    <w:rFonts w:ascii="Cambria Math" w:eastAsiaTheme="minorEastAsia" w:hAnsi="Cambria Math" w:cs="Times New Roman"/>
                    <w:sz w:val="24"/>
                    <w:szCs w:val="24"/>
                  </w:rPr>
                  <m:t>+ 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t</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h</m:t>
                        </m:r>
                      </m:sub>
                    </m:sSub>
                    <m:sSubSup>
                      <m:sSubSupPr>
                        <m:ctrlPr>
                          <w:rPr>
                            <w:rFonts w:ascii="Cambria Math" w:eastAsiaTheme="minorEastAsia" w:hAnsi="Cambria Math" w:cs="Times New Roman"/>
                            <w:i/>
                            <w:kern w:val="0"/>
                            <w:sz w:val="24"/>
                            <w:szCs w:val="24"/>
                            <w14:ligatures w14:val="none"/>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h</m:t>
                        </m:r>
                      </m:sup>
                    </m:sSubSup>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tc>
        <w:tc>
          <w:tcPr>
            <w:tcW w:w="1075" w:type="dxa"/>
            <w:vAlign w:val="center"/>
          </w:tcPr>
          <w:p w14:paraId="71F6B47E" w14:textId="77777777" w:rsidR="00AF641D" w:rsidRPr="00C639F6" w:rsidRDefault="00AF641D">
            <w:pPr>
              <w:spacing w:before="120" w:after="120" w:line="360" w:lineRule="auto"/>
              <w:jc w:val="right"/>
              <w:rPr>
                <w:rFonts w:ascii="Times New Roman" w:hAnsi="Times New Roman" w:cs="Times New Roman"/>
                <w:sz w:val="24"/>
                <w:szCs w:val="24"/>
              </w:rPr>
            </w:pPr>
            <w:r w:rsidRPr="00C639F6">
              <w:rPr>
                <w:rFonts w:ascii="Times New Roman" w:hAnsi="Times New Roman" w:cs="Times New Roman"/>
                <w:sz w:val="24"/>
                <w:szCs w:val="24"/>
              </w:rPr>
              <w:t>(</w:t>
            </w:r>
            <w:r>
              <w:rPr>
                <w:rFonts w:ascii="Times New Roman" w:hAnsi="Times New Roman" w:cs="Times New Roman"/>
                <w:sz w:val="24"/>
                <w:szCs w:val="24"/>
              </w:rPr>
              <w:t>7</w:t>
            </w:r>
            <w:r w:rsidRPr="00C639F6">
              <w:rPr>
                <w:rFonts w:ascii="Times New Roman" w:hAnsi="Times New Roman" w:cs="Times New Roman"/>
                <w:sz w:val="24"/>
                <w:szCs w:val="24"/>
              </w:rPr>
              <w:t>)</w:t>
            </w:r>
          </w:p>
        </w:tc>
      </w:tr>
    </w:tbl>
    <w:p w14:paraId="16E7860F" w14:textId="4C8D52AC" w:rsidR="00AF641D" w:rsidRPr="00C639F6" w:rsidRDefault="00AF641D" w:rsidP="00AF641D">
      <w:pPr>
        <w:autoSpaceDE w:val="0"/>
        <w:autoSpaceDN w:val="0"/>
        <w:adjustRightInd w:val="0"/>
        <w:spacing w:line="360" w:lineRule="auto"/>
        <w:jc w:val="both"/>
        <w:rPr>
          <w:rFonts w:ascii="Times New Roman" w:hAnsi="Times New Roman" w:cs="Times New Roman"/>
          <w:sz w:val="24"/>
          <w:szCs w:val="24"/>
        </w:rPr>
      </w:pPr>
      <w:r w:rsidRPr="00C639F6">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Pr="00C639F6">
        <w:rPr>
          <w:rFonts w:ascii="Times New Roman" w:eastAsiaTheme="minorEastAsia" w:hAnsi="Times New Roman" w:cs="Times New Roman"/>
          <w:sz w:val="24"/>
          <w:szCs w:val="24"/>
        </w:rPr>
        <w:t xml:space="preserve"> represent </w:t>
      </w:r>
      <w:r w:rsidR="00FE6242">
        <w:rPr>
          <w:rFonts w:ascii="Times New Roman" w:eastAsiaTheme="minorEastAsia" w:hAnsi="Times New Roman" w:cs="Times New Roman"/>
          <w:sz w:val="24"/>
          <w:szCs w:val="24"/>
        </w:rPr>
        <w:t>nutrition indicators</w:t>
      </w:r>
      <w:r w:rsidRPr="00C639F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t</m:t>
            </m:r>
          </m:sub>
        </m:sSub>
      </m:oMath>
      <w:r w:rsidRPr="00C639F6">
        <w:rPr>
          <w:rFonts w:ascii="Times New Roman" w:eastAsiaTheme="minorEastAsia" w:hAnsi="Times New Roman" w:cs="Times New Roman"/>
          <w:sz w:val="24"/>
          <w:szCs w:val="24"/>
        </w:rPr>
        <w:t xml:space="preserve"> is </w:t>
      </w:r>
      <w:r w:rsidR="00FE6242">
        <w:rPr>
          <w:rFonts w:ascii="Times New Roman" w:eastAsiaTheme="minorEastAsia" w:hAnsi="Times New Roman" w:cs="Times New Roman"/>
          <w:sz w:val="24"/>
          <w:szCs w:val="24"/>
        </w:rPr>
        <w:t xml:space="preserve">GAVC </w:t>
      </w:r>
      <w:r w:rsidRPr="00C639F6">
        <w:rPr>
          <w:rFonts w:ascii="Times New Roman" w:eastAsiaTheme="minorEastAsia" w:hAnsi="Times New Roman" w:cs="Times New Roman"/>
          <w:sz w:val="24"/>
          <w:szCs w:val="24"/>
        </w:rPr>
        <w:t xml:space="preserve">(agriculture </w:t>
      </w:r>
      <w:r w:rsidR="00FE6242">
        <w:rPr>
          <w:rFonts w:ascii="Times New Roman" w:eastAsiaTheme="minorEastAsia" w:hAnsi="Times New Roman" w:cs="Times New Roman"/>
          <w:sz w:val="24"/>
          <w:szCs w:val="24"/>
        </w:rPr>
        <w:t>sub-sector and</w:t>
      </w:r>
      <w:r w:rsidRPr="00C639F6">
        <w:rPr>
          <w:rFonts w:ascii="Times New Roman" w:eastAsiaTheme="minorEastAsia" w:hAnsi="Times New Roman" w:cs="Times New Roman"/>
          <w:sz w:val="24"/>
          <w:szCs w:val="24"/>
        </w:rPr>
        <w:t xml:space="preserve"> food and</w:t>
      </w:r>
      <w:r>
        <w:rPr>
          <w:rFonts w:ascii="Times New Roman" w:eastAsiaTheme="minorEastAsia" w:hAnsi="Times New Roman" w:cs="Times New Roman"/>
          <w:sz w:val="24"/>
          <w:szCs w:val="24"/>
        </w:rPr>
        <w:t>/or</w:t>
      </w:r>
      <w:r w:rsidRPr="00C639F6">
        <w:rPr>
          <w:rFonts w:ascii="Times New Roman" w:eastAsiaTheme="minorEastAsia" w:hAnsi="Times New Roman" w:cs="Times New Roman"/>
          <w:sz w:val="24"/>
          <w:szCs w:val="24"/>
        </w:rPr>
        <w:t xml:space="preserve"> beverage </w:t>
      </w:r>
      <w:r w:rsidR="00FE6242">
        <w:rPr>
          <w:rFonts w:ascii="Times New Roman" w:eastAsiaTheme="minorEastAsia" w:hAnsi="Times New Roman" w:cs="Times New Roman"/>
          <w:sz w:val="24"/>
          <w:szCs w:val="24"/>
        </w:rPr>
        <w:t>sub-sector</w:t>
      </w:r>
      <w:r w:rsidRPr="00C639F6">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kern w:val="0"/>
                <w:sz w:val="24"/>
                <w:szCs w:val="24"/>
                <w14:ligatures w14:val="none"/>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h</m:t>
            </m:r>
          </m:sup>
        </m:sSubSup>
      </m:oMath>
      <w:r w:rsidRPr="00C639F6">
        <w:rPr>
          <w:rFonts w:ascii="Times New Roman" w:eastAsiaTheme="minorEastAsia" w:hAnsi="Times New Roman" w:cs="Times New Roman"/>
          <w:sz w:val="24"/>
          <w:szCs w:val="24"/>
        </w:rPr>
        <w:t xml:space="preserve"> represent the set of control variables mentioned above for </w:t>
      </w:r>
      <m:oMath>
        <m:r>
          <w:rPr>
            <w:rFonts w:ascii="Cambria Math" w:eastAsiaTheme="minorEastAsia" w:hAnsi="Cambria Math" w:cs="Times New Roman"/>
            <w:sz w:val="24"/>
            <w:szCs w:val="24"/>
          </w:rPr>
          <m:t>i</m:t>
        </m:r>
      </m:oMath>
      <w:r w:rsidRPr="00C639F6">
        <w:rPr>
          <w:rFonts w:ascii="Times New Roman" w:eastAsiaTheme="minorEastAsia" w:hAnsi="Times New Roman" w:cs="Times New Roman"/>
          <w:sz w:val="24"/>
          <w:szCs w:val="24"/>
        </w:rPr>
        <w:t xml:space="preserve"> countries over time </w:t>
      </w:r>
      <m:oMath>
        <m:r>
          <w:rPr>
            <w:rFonts w:ascii="Cambria Math" w:eastAsiaTheme="minorEastAsia" w:hAnsi="Cambria Math" w:cs="Times New Roman"/>
            <w:sz w:val="24"/>
            <w:szCs w:val="24"/>
          </w:rPr>
          <m:t>t</m:t>
        </m:r>
      </m:oMath>
      <w:r w:rsidRPr="00C639F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oMath>
      <w:r w:rsidRPr="00C639F6">
        <w:rPr>
          <w:rFonts w:ascii="Times New Roman" w:eastAsiaTheme="minorEastAsia" w:hAnsi="Times New Roman" w:cs="Times New Roman"/>
          <w:sz w:val="24"/>
          <w:szCs w:val="24"/>
        </w:rPr>
        <w:t xml:space="preserve"> is the number of control variables where </w:t>
      </w:r>
      <w:r w:rsidRPr="00C639F6">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h= 1, 2, … k</m:t>
        </m:r>
      </m:oMath>
      <w:r w:rsidRPr="00C639F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are time and country fixed effects</w:t>
      </w:r>
      <w:r w:rsidRPr="008F117B">
        <w:rPr>
          <w:rFonts w:ascii="Times New Roman" w:eastAsia="CMR12" w:hAnsi="Times New Roman" w:cs="Times New Roman"/>
          <w:color w:val="000000"/>
          <w:sz w:val="24"/>
          <w:szCs w:val="24"/>
        </w:rPr>
        <w:t>.</w:t>
      </w:r>
      <w:r>
        <w:rPr>
          <w:rFonts w:ascii="Times New Roman" w:eastAsia="CMR12" w:hAnsi="Times New Roman" w:cs="Times New Roman"/>
          <w:color w:val="000000"/>
          <w:sz w:val="24"/>
          <w:szCs w:val="24"/>
        </w:rPr>
        <w:t xml:space="preserve"> </w:t>
      </w:r>
    </w:p>
    <w:p w14:paraId="6B7BF37C" w14:textId="65B5C0C0" w:rsidR="00AF641D" w:rsidRDefault="00AF641D" w:rsidP="00AF641D">
      <w:pPr>
        <w:spacing w:line="360" w:lineRule="auto"/>
        <w:jc w:val="both"/>
        <w:rPr>
          <w:rFonts w:ascii="Times New Roman" w:eastAsiaTheme="minorEastAsia" w:hAnsi="Times New Roman" w:cs="Times New Roman"/>
          <w:sz w:val="24"/>
          <w:szCs w:val="24"/>
        </w:rPr>
      </w:pPr>
      <w:r w:rsidRPr="00C639F6">
        <w:rPr>
          <w:rFonts w:ascii="Times New Roman" w:eastAsia="CMR12" w:hAnsi="Times New Roman" w:cs="Times New Roman"/>
          <w:color w:val="000000"/>
          <w:sz w:val="24"/>
          <w:szCs w:val="24"/>
        </w:rPr>
        <w:t xml:space="preserve">The </w:t>
      </w:r>
      <w:proofErr w:type="spellStart"/>
      <w:r w:rsidR="00FE6242">
        <w:rPr>
          <w:rFonts w:ascii="Times New Roman" w:eastAsia="CMR12" w:hAnsi="Times New Roman" w:cs="Times New Roman"/>
          <w:color w:val="000000"/>
          <w:sz w:val="24"/>
          <w:szCs w:val="24"/>
        </w:rPr>
        <w:t>Arrelano</w:t>
      </w:r>
      <w:proofErr w:type="spellEnd"/>
      <w:r w:rsidR="00FE6242">
        <w:rPr>
          <w:rFonts w:ascii="Times New Roman" w:eastAsia="CMR12" w:hAnsi="Times New Roman" w:cs="Times New Roman"/>
          <w:color w:val="000000"/>
          <w:sz w:val="24"/>
          <w:szCs w:val="24"/>
        </w:rPr>
        <w:t>-Bond estimator uses</w:t>
      </w:r>
      <w:r>
        <w:rPr>
          <w:rFonts w:ascii="Times New Roman" w:hAnsi="Times New Roman" w:cs="Times New Roman"/>
          <w:sz w:val="24"/>
          <w:szCs w:val="24"/>
        </w:rPr>
        <w:t xml:space="preserve"> l</w:t>
      </w:r>
      <w:r w:rsidRPr="00C639F6">
        <w:rPr>
          <w:rFonts w:ascii="Times New Roman" w:hAnsi="Times New Roman" w:cs="Times New Roman"/>
          <w:sz w:val="24"/>
          <w:szCs w:val="24"/>
        </w:rPr>
        <w:t>agged values of endogenous variables as instruments</w:t>
      </w:r>
      <w:r>
        <w:rPr>
          <w:rFonts w:ascii="Times New Roman" w:hAnsi="Times New Roman" w:cs="Times New Roman"/>
          <w:sz w:val="24"/>
          <w:szCs w:val="24"/>
        </w:rPr>
        <w:t xml:space="preserve">. The </w:t>
      </w:r>
      <w:r w:rsidRPr="00C639F6">
        <w:rPr>
          <w:rFonts w:ascii="Times New Roman" w:hAnsi="Times New Roman" w:cs="Times New Roman"/>
          <w:sz w:val="24"/>
          <w:szCs w:val="24"/>
        </w:rPr>
        <w:t xml:space="preserve">number of instruments can easily explode as the time-series dimension of the dataset becomes longer weakening the test for over-identifying restrictions due to overidentification </w:t>
      </w:r>
      <w:r w:rsidRPr="00F37416">
        <w:rPr>
          <w:rFonts w:ascii="Times New Roman" w:hAnsi="Times New Roman" w:cs="Times New Roman"/>
          <w:sz w:val="24"/>
          <w:szCs w:val="24"/>
        </w:rPr>
        <w:t xml:space="preserve">(Roodman 2009). According to </w:t>
      </w:r>
      <w:proofErr w:type="spellStart"/>
      <w:r w:rsidRPr="00F37416">
        <w:rPr>
          <w:rFonts w:ascii="Times New Roman" w:hAnsi="Times New Roman" w:cs="Times New Roman"/>
          <w:sz w:val="24"/>
          <w:szCs w:val="24"/>
        </w:rPr>
        <w:t>Windmeijer</w:t>
      </w:r>
      <w:proofErr w:type="spellEnd"/>
      <w:r w:rsidRPr="00F37416">
        <w:rPr>
          <w:rFonts w:ascii="Times New Roman" w:hAnsi="Times New Roman" w:cs="Times New Roman"/>
          <w:sz w:val="24"/>
          <w:szCs w:val="24"/>
        </w:rPr>
        <w:t xml:space="preserve"> (2005), </w:t>
      </w:r>
      <w:r w:rsidRPr="00C639F6">
        <w:rPr>
          <w:rFonts w:ascii="Times New Roman" w:hAnsi="Times New Roman" w:cs="Times New Roman"/>
          <w:sz w:val="24"/>
          <w:szCs w:val="24"/>
        </w:rPr>
        <w:t xml:space="preserve">GMM becomes more efficient when the lag length is controlled to use fewer instruments in the estimation. The </w:t>
      </w:r>
      <w:proofErr w:type="spellStart"/>
      <w:r w:rsidRPr="00C639F6">
        <w:rPr>
          <w:rFonts w:ascii="Times New Roman" w:hAnsi="Times New Roman" w:cs="Times New Roman"/>
          <w:sz w:val="24"/>
          <w:szCs w:val="24"/>
        </w:rPr>
        <w:t>Sargan</w:t>
      </w:r>
      <w:proofErr w:type="spellEnd"/>
      <w:r w:rsidRPr="00C639F6">
        <w:rPr>
          <w:rFonts w:ascii="Times New Roman" w:hAnsi="Times New Roman" w:cs="Times New Roman"/>
          <w:sz w:val="24"/>
          <w:szCs w:val="24"/>
        </w:rPr>
        <w:t xml:space="preserve"> or Hansen tests are diagnostic tests designed to establish whether additional instruments associated with the system GMM estimator are valid. </w:t>
      </w:r>
      <w:r w:rsidR="0020685C">
        <w:rPr>
          <w:rFonts w:ascii="Times New Roman" w:hAnsi="Times New Roman" w:cs="Times New Roman"/>
          <w:sz w:val="24"/>
          <w:szCs w:val="24"/>
        </w:rPr>
        <w:t xml:space="preserve">Additionally, </w:t>
      </w:r>
      <w:r w:rsidRPr="00C639F6">
        <w:rPr>
          <w:rFonts w:ascii="Times New Roman" w:hAnsi="Times New Roman" w:cs="Times New Roman"/>
          <w:sz w:val="24"/>
          <w:szCs w:val="24"/>
        </w:rPr>
        <w:t xml:space="preserve">second-order autocorrelation of the residuals (serially correlated residuals) </w:t>
      </w:r>
      <w:r w:rsidR="004F39EA">
        <w:rPr>
          <w:rFonts w:ascii="Times New Roman" w:hAnsi="Times New Roman" w:cs="Times New Roman"/>
          <w:sz w:val="24"/>
          <w:szCs w:val="24"/>
        </w:rPr>
        <w:t xml:space="preserve">may </w:t>
      </w:r>
      <w:r w:rsidRPr="00C639F6">
        <w:rPr>
          <w:rFonts w:ascii="Times New Roman" w:hAnsi="Times New Roman" w:cs="Times New Roman"/>
          <w:sz w:val="24"/>
          <w:szCs w:val="24"/>
        </w:rPr>
        <w:t>undermine</w:t>
      </w:r>
      <w:r w:rsidR="004F39EA">
        <w:rPr>
          <w:rFonts w:ascii="Times New Roman" w:hAnsi="Times New Roman" w:cs="Times New Roman"/>
          <w:sz w:val="24"/>
          <w:szCs w:val="24"/>
        </w:rPr>
        <w:t xml:space="preserve"> insights from the </w:t>
      </w:r>
      <w:r w:rsidRPr="00C639F6">
        <w:rPr>
          <w:rFonts w:ascii="Times New Roman" w:hAnsi="Times New Roman" w:cs="Times New Roman"/>
          <w:sz w:val="24"/>
          <w:szCs w:val="24"/>
        </w:rPr>
        <w:t xml:space="preserve">GMM estimator by rendering </w:t>
      </w:r>
      <w:r w:rsidR="00356CD4">
        <w:rPr>
          <w:rFonts w:ascii="Times New Roman" w:hAnsi="Times New Roman" w:cs="Times New Roman"/>
          <w:sz w:val="24"/>
          <w:szCs w:val="24"/>
        </w:rPr>
        <w:t>the IVs inconsistent</w:t>
      </w:r>
      <w:r w:rsidRPr="00C639F6">
        <w:rPr>
          <w:rFonts w:ascii="Times New Roman" w:hAnsi="Times New Roman" w:cs="Times New Roman"/>
          <w:sz w:val="24"/>
          <w:szCs w:val="24"/>
        </w:rPr>
        <w:t xml:space="preserve">. The </w:t>
      </w:r>
      <w:r w:rsidRPr="00C639F6">
        <w:rPr>
          <w:rFonts w:ascii="Times New Roman" w:eastAsia="CMR12" w:hAnsi="Times New Roman" w:cs="Times New Roman"/>
          <w:color w:val="000000"/>
          <w:sz w:val="24"/>
          <w:szCs w:val="24"/>
        </w:rPr>
        <w:t xml:space="preserve">Arellano–Bond test for first order (AR1) and second order (AR2) serial correlation are used to detect this problem. To limit </w:t>
      </w:r>
      <w:r>
        <w:rPr>
          <w:rFonts w:ascii="Times New Roman" w:eastAsia="CMR12" w:hAnsi="Times New Roman" w:cs="Times New Roman"/>
          <w:color w:val="000000"/>
          <w:sz w:val="24"/>
          <w:szCs w:val="24"/>
        </w:rPr>
        <w:t xml:space="preserve">instruments proliferation and </w:t>
      </w:r>
      <w:r w:rsidRPr="008F117B">
        <w:rPr>
          <w:rFonts w:ascii="Times New Roman" w:eastAsia="CMR12" w:hAnsi="Times New Roman" w:cs="Times New Roman"/>
          <w:color w:val="000000"/>
          <w:sz w:val="24"/>
          <w:szCs w:val="24"/>
        </w:rPr>
        <w:t>serial correlation serial correlation</w:t>
      </w:r>
      <w:r w:rsidR="001C76D7">
        <w:rPr>
          <w:rFonts w:ascii="Times New Roman" w:eastAsia="CMR12" w:hAnsi="Times New Roman" w:cs="Times New Roman"/>
          <w:color w:val="000000"/>
          <w:sz w:val="24"/>
          <w:szCs w:val="24"/>
        </w:rPr>
        <w:t>,</w:t>
      </w:r>
      <w:r>
        <w:rPr>
          <w:rFonts w:ascii="Times New Roman" w:eastAsia="CMR12" w:hAnsi="Times New Roman" w:cs="Times New Roman"/>
          <w:color w:val="000000"/>
          <w:sz w:val="24"/>
          <w:szCs w:val="24"/>
        </w:rPr>
        <w:t xml:space="preserve"> </w:t>
      </w:r>
      <w:r w:rsidRPr="00C639F6">
        <w:rPr>
          <w:rFonts w:ascii="Times New Roman" w:eastAsia="CMR12" w:hAnsi="Times New Roman" w:cs="Times New Roman"/>
          <w:color w:val="000000"/>
          <w:sz w:val="24"/>
          <w:szCs w:val="24"/>
        </w:rPr>
        <w:t xml:space="preserve">we </w:t>
      </w:r>
      <w:r>
        <w:rPr>
          <w:rFonts w:ascii="Times New Roman" w:eastAsia="CMR12" w:hAnsi="Times New Roman" w:cs="Times New Roman"/>
          <w:color w:val="000000"/>
          <w:sz w:val="24"/>
          <w:szCs w:val="24"/>
        </w:rPr>
        <w:t>restricted the study period to</w:t>
      </w:r>
      <w:r w:rsidRPr="00C639F6">
        <w:rPr>
          <w:rFonts w:ascii="Times New Roman" w:eastAsia="CMR12" w:hAnsi="Times New Roman" w:cs="Times New Roman"/>
          <w:color w:val="000000"/>
          <w:sz w:val="24"/>
          <w:szCs w:val="24"/>
        </w:rPr>
        <w:t xml:space="preserve"> 5 periods, each period representing</w:t>
      </w:r>
      <w:r>
        <w:rPr>
          <w:rFonts w:ascii="Times New Roman" w:eastAsia="CMR12" w:hAnsi="Times New Roman" w:cs="Times New Roman"/>
          <w:color w:val="000000"/>
          <w:sz w:val="24"/>
          <w:szCs w:val="24"/>
        </w:rPr>
        <w:t xml:space="preserve"> </w:t>
      </w:r>
      <w:r w:rsidRPr="00C639F6">
        <w:rPr>
          <w:rFonts w:ascii="Times New Roman" w:eastAsia="CMR12" w:hAnsi="Times New Roman" w:cs="Times New Roman"/>
          <w:color w:val="000000"/>
          <w:sz w:val="24"/>
          <w:szCs w:val="24"/>
        </w:rPr>
        <w:t>four consecutive years</w:t>
      </w:r>
      <w:r>
        <w:rPr>
          <w:rFonts w:ascii="Times New Roman" w:eastAsia="CMR12" w:hAnsi="Times New Roman" w:cs="Times New Roman"/>
          <w:color w:val="000000"/>
          <w:sz w:val="24"/>
          <w:szCs w:val="24"/>
        </w:rPr>
        <w:t xml:space="preserve"> and </w:t>
      </w:r>
      <w:r w:rsidRPr="008F117B">
        <w:rPr>
          <w:rFonts w:ascii="Times New Roman" w:eastAsia="CMR12" w:hAnsi="Times New Roman" w:cs="Times New Roman"/>
          <w:color w:val="000000"/>
          <w:sz w:val="24"/>
          <w:szCs w:val="24"/>
        </w:rPr>
        <w:t>each variable for a given period represent</w:t>
      </w:r>
      <w:r>
        <w:rPr>
          <w:rFonts w:ascii="Times New Roman" w:eastAsia="CMR12" w:hAnsi="Times New Roman" w:cs="Times New Roman"/>
          <w:color w:val="000000"/>
          <w:sz w:val="24"/>
          <w:szCs w:val="24"/>
        </w:rPr>
        <w:t>s</w:t>
      </w:r>
      <w:r w:rsidRPr="008F117B">
        <w:rPr>
          <w:rFonts w:ascii="Times New Roman" w:eastAsia="CMR12" w:hAnsi="Times New Roman" w:cs="Times New Roman"/>
          <w:color w:val="000000"/>
          <w:sz w:val="24"/>
          <w:szCs w:val="24"/>
        </w:rPr>
        <w:t xml:space="preserve"> the </w:t>
      </w:r>
      <w:r>
        <w:rPr>
          <w:rFonts w:ascii="Times New Roman" w:eastAsia="CMR12" w:hAnsi="Times New Roman" w:cs="Times New Roman"/>
          <w:color w:val="000000"/>
          <w:sz w:val="24"/>
          <w:szCs w:val="24"/>
        </w:rPr>
        <w:t xml:space="preserve">mean over </w:t>
      </w:r>
      <w:r w:rsidRPr="008F117B">
        <w:rPr>
          <w:rFonts w:ascii="Times New Roman" w:eastAsia="CMR12" w:hAnsi="Times New Roman" w:cs="Times New Roman"/>
          <w:color w:val="000000"/>
          <w:sz w:val="24"/>
          <w:szCs w:val="24"/>
        </w:rPr>
        <w:t>four consecutive years</w:t>
      </w:r>
      <w:r w:rsidRPr="00C639F6">
        <w:rPr>
          <w:rFonts w:ascii="Times New Roman" w:eastAsia="CMR12" w:hAnsi="Times New Roman" w:cs="Times New Roman"/>
          <w:color w:val="000000"/>
          <w:sz w:val="24"/>
          <w:szCs w:val="24"/>
        </w:rPr>
        <w:t>.</w:t>
      </w:r>
      <w:r>
        <w:rPr>
          <w:rFonts w:ascii="Times New Roman" w:eastAsia="CMR12" w:hAnsi="Times New Roman" w:cs="Times New Roman"/>
          <w:color w:val="000000"/>
          <w:sz w:val="24"/>
          <w:szCs w:val="24"/>
        </w:rPr>
        <w:t xml:space="preserve"> </w:t>
      </w:r>
    </w:p>
    <w:p w14:paraId="7AEE290B" w14:textId="4B4AE5CB" w:rsidR="00245972" w:rsidRDefault="00EB00B8" w:rsidP="00F37416">
      <w:pPr>
        <w:spacing w:line="360" w:lineRule="auto"/>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The </w:t>
      </w:r>
      <w:r w:rsidR="00AF641D">
        <w:rPr>
          <w:rFonts w:ascii="Times New Roman" w:eastAsiaTheme="minorEastAsia" w:hAnsi="Times New Roman" w:cs="Times New Roman"/>
          <w:sz w:val="24"/>
          <w:szCs w:val="24"/>
        </w:rPr>
        <w:t>final</w:t>
      </w:r>
      <w:r>
        <w:rPr>
          <w:rFonts w:ascii="Times New Roman" w:eastAsiaTheme="minorEastAsia" w:hAnsi="Times New Roman" w:cs="Times New Roman"/>
          <w:sz w:val="24"/>
          <w:szCs w:val="24"/>
        </w:rPr>
        <w:t xml:space="preserve"> ide</w:t>
      </w:r>
      <w:r w:rsidR="004E5FA2">
        <w:rPr>
          <w:rFonts w:ascii="Times New Roman" w:eastAsiaTheme="minorEastAsia" w:hAnsi="Times New Roman" w:cs="Times New Roman"/>
          <w:sz w:val="24"/>
          <w:szCs w:val="24"/>
        </w:rPr>
        <w:t xml:space="preserve">ntification check is using the Kinky </w:t>
      </w:r>
      <w:r w:rsidR="004308F7">
        <w:rPr>
          <w:rFonts w:ascii="Times New Roman" w:eastAsiaTheme="minorEastAsia" w:hAnsi="Times New Roman" w:cs="Times New Roman"/>
          <w:sz w:val="24"/>
          <w:szCs w:val="24"/>
        </w:rPr>
        <w:t>L</w:t>
      </w:r>
      <w:r w:rsidR="004E5FA2">
        <w:rPr>
          <w:rFonts w:ascii="Times New Roman" w:eastAsiaTheme="minorEastAsia" w:hAnsi="Times New Roman" w:cs="Times New Roman"/>
          <w:sz w:val="24"/>
          <w:szCs w:val="24"/>
        </w:rPr>
        <w:t xml:space="preserve">east </w:t>
      </w:r>
      <w:r w:rsidR="004308F7">
        <w:rPr>
          <w:rFonts w:ascii="Times New Roman" w:eastAsiaTheme="minorEastAsia" w:hAnsi="Times New Roman" w:cs="Times New Roman"/>
          <w:sz w:val="24"/>
          <w:szCs w:val="24"/>
        </w:rPr>
        <w:t>S</w:t>
      </w:r>
      <w:r w:rsidR="004E5FA2">
        <w:rPr>
          <w:rFonts w:ascii="Times New Roman" w:eastAsiaTheme="minorEastAsia" w:hAnsi="Times New Roman" w:cs="Times New Roman"/>
          <w:sz w:val="24"/>
          <w:szCs w:val="24"/>
        </w:rPr>
        <w:t>quare</w:t>
      </w:r>
      <w:r w:rsidR="004308F7">
        <w:rPr>
          <w:rFonts w:ascii="Times New Roman" w:eastAsiaTheme="minorEastAsia" w:hAnsi="Times New Roman" w:cs="Times New Roman"/>
          <w:sz w:val="24"/>
          <w:szCs w:val="24"/>
        </w:rPr>
        <w:t xml:space="preserve"> (KLS)</w:t>
      </w:r>
      <w:r w:rsidR="004E5FA2">
        <w:rPr>
          <w:rFonts w:ascii="Times New Roman" w:eastAsiaTheme="minorEastAsia" w:hAnsi="Times New Roman" w:cs="Times New Roman"/>
          <w:sz w:val="24"/>
          <w:szCs w:val="24"/>
        </w:rPr>
        <w:t xml:space="preserve"> </w:t>
      </w:r>
      <w:r w:rsidR="003B4DC4">
        <w:rPr>
          <w:rFonts w:ascii="Times New Roman" w:eastAsiaTheme="minorEastAsia" w:hAnsi="Times New Roman" w:cs="Times New Roman"/>
          <w:sz w:val="24"/>
          <w:szCs w:val="24"/>
        </w:rPr>
        <w:t xml:space="preserve">regression which is </w:t>
      </w:r>
      <w:r w:rsidR="00C564C9">
        <w:rPr>
          <w:rFonts w:ascii="Times New Roman" w:eastAsiaTheme="minorEastAsia" w:hAnsi="Times New Roman" w:cs="Times New Roman"/>
          <w:sz w:val="24"/>
          <w:szCs w:val="24"/>
        </w:rPr>
        <w:t>an instru</w:t>
      </w:r>
      <w:r w:rsidR="00C94778">
        <w:rPr>
          <w:rFonts w:ascii="Times New Roman" w:eastAsiaTheme="minorEastAsia" w:hAnsi="Times New Roman" w:cs="Times New Roman"/>
          <w:sz w:val="24"/>
          <w:szCs w:val="24"/>
        </w:rPr>
        <w:t>ment-free</w:t>
      </w:r>
      <w:r w:rsidR="006E5744">
        <w:rPr>
          <w:rFonts w:ascii="Times New Roman" w:eastAsiaTheme="minorEastAsia" w:hAnsi="Times New Roman" w:cs="Times New Roman"/>
          <w:sz w:val="24"/>
          <w:szCs w:val="24"/>
        </w:rPr>
        <w:t xml:space="preserve"> inference for models with endogenous regressors (</w:t>
      </w:r>
      <w:proofErr w:type="spellStart"/>
      <w:r w:rsidR="004F0EF7">
        <w:rPr>
          <w:rFonts w:ascii="Times New Roman" w:eastAsiaTheme="minorEastAsia" w:hAnsi="Times New Roman" w:cs="Times New Roman"/>
          <w:sz w:val="24"/>
          <w:szCs w:val="24"/>
        </w:rPr>
        <w:t>Kiviet</w:t>
      </w:r>
      <w:proofErr w:type="spellEnd"/>
      <w:r w:rsidR="00FC7403">
        <w:rPr>
          <w:rFonts w:ascii="Times New Roman" w:eastAsiaTheme="minorEastAsia" w:hAnsi="Times New Roman" w:cs="Times New Roman"/>
          <w:sz w:val="24"/>
          <w:szCs w:val="24"/>
        </w:rPr>
        <w:t xml:space="preserve">, 2013; </w:t>
      </w:r>
      <w:proofErr w:type="spellStart"/>
      <w:r w:rsidR="006E5744">
        <w:rPr>
          <w:rFonts w:ascii="Times New Roman" w:eastAsiaTheme="minorEastAsia" w:hAnsi="Times New Roman" w:cs="Times New Roman"/>
          <w:sz w:val="24"/>
          <w:szCs w:val="24"/>
        </w:rPr>
        <w:t>Krip</w:t>
      </w:r>
      <w:r w:rsidR="00570490">
        <w:rPr>
          <w:rFonts w:ascii="Times New Roman" w:eastAsiaTheme="minorEastAsia" w:hAnsi="Times New Roman" w:cs="Times New Roman"/>
          <w:sz w:val="24"/>
          <w:szCs w:val="24"/>
        </w:rPr>
        <w:t>fganz</w:t>
      </w:r>
      <w:proofErr w:type="spellEnd"/>
      <w:r w:rsidR="00570490">
        <w:rPr>
          <w:rFonts w:ascii="Times New Roman" w:eastAsiaTheme="minorEastAsia" w:hAnsi="Times New Roman" w:cs="Times New Roman"/>
          <w:sz w:val="24"/>
          <w:szCs w:val="24"/>
        </w:rPr>
        <w:t xml:space="preserve"> and </w:t>
      </w:r>
      <w:proofErr w:type="spellStart"/>
      <w:r w:rsidR="00570490">
        <w:rPr>
          <w:rFonts w:ascii="Times New Roman" w:eastAsiaTheme="minorEastAsia" w:hAnsi="Times New Roman" w:cs="Times New Roman"/>
          <w:sz w:val="24"/>
          <w:szCs w:val="24"/>
        </w:rPr>
        <w:t>Kiviet</w:t>
      </w:r>
      <w:proofErr w:type="spellEnd"/>
      <w:r w:rsidR="00570490">
        <w:rPr>
          <w:rFonts w:ascii="Times New Roman" w:eastAsiaTheme="minorEastAsia" w:hAnsi="Times New Roman" w:cs="Times New Roman"/>
          <w:sz w:val="24"/>
          <w:szCs w:val="24"/>
        </w:rPr>
        <w:t>, 2021)</w:t>
      </w:r>
      <w:r w:rsidR="003B4DC4">
        <w:rPr>
          <w:rFonts w:ascii="Times New Roman" w:eastAsiaTheme="minorEastAsia" w:hAnsi="Times New Roman" w:cs="Times New Roman"/>
          <w:sz w:val="24"/>
          <w:szCs w:val="24"/>
        </w:rPr>
        <w:t>.</w:t>
      </w:r>
      <w:r w:rsidR="004E5FA2">
        <w:rPr>
          <w:rFonts w:ascii="Times New Roman" w:eastAsiaTheme="minorEastAsia" w:hAnsi="Times New Roman" w:cs="Times New Roman"/>
          <w:sz w:val="24"/>
          <w:szCs w:val="24"/>
        </w:rPr>
        <w:t xml:space="preserve"> </w:t>
      </w:r>
      <w:r w:rsidR="002B2E87">
        <w:rPr>
          <w:rFonts w:ascii="Times New Roman" w:eastAsiaTheme="minorEastAsia" w:hAnsi="Times New Roman" w:cs="Times New Roman"/>
          <w:sz w:val="24"/>
          <w:szCs w:val="24"/>
        </w:rPr>
        <w:t xml:space="preserve">It is an </w:t>
      </w:r>
      <w:r w:rsidR="00C8256E">
        <w:rPr>
          <w:rFonts w:ascii="Times New Roman" w:eastAsiaTheme="minorEastAsia" w:hAnsi="Times New Roman" w:cs="Times New Roman"/>
          <w:sz w:val="24"/>
          <w:szCs w:val="24"/>
        </w:rPr>
        <w:t xml:space="preserve">identification strategy that </w:t>
      </w:r>
      <w:r w:rsidR="00E224F2">
        <w:rPr>
          <w:rFonts w:ascii="Times New Roman" w:eastAsiaTheme="minorEastAsia" w:hAnsi="Times New Roman" w:cs="Times New Roman"/>
          <w:sz w:val="24"/>
          <w:szCs w:val="24"/>
        </w:rPr>
        <w:t xml:space="preserve">imposes assumptions on the regressor endogeneity which is </w:t>
      </w:r>
      <w:r w:rsidR="001B7EEC">
        <w:rPr>
          <w:rFonts w:ascii="Times New Roman" w:eastAsiaTheme="minorEastAsia" w:hAnsi="Times New Roman" w:cs="Times New Roman"/>
          <w:sz w:val="24"/>
          <w:szCs w:val="24"/>
        </w:rPr>
        <w:t xml:space="preserve">normally left unrestricted in many IV models. </w:t>
      </w:r>
      <w:r w:rsidR="006F57F6">
        <w:rPr>
          <w:rFonts w:ascii="Times New Roman" w:eastAsiaTheme="minorEastAsia" w:hAnsi="Times New Roman" w:cs="Times New Roman"/>
          <w:sz w:val="24"/>
          <w:szCs w:val="24"/>
        </w:rPr>
        <w:t xml:space="preserve">It exploits </w:t>
      </w:r>
      <w:r w:rsidR="00856772">
        <w:rPr>
          <w:rFonts w:ascii="Times New Roman" w:eastAsiaTheme="minorEastAsia" w:hAnsi="Times New Roman" w:cs="Times New Roman"/>
          <w:sz w:val="24"/>
          <w:szCs w:val="24"/>
        </w:rPr>
        <w:t>non ortho</w:t>
      </w:r>
      <w:r w:rsidR="009346F7">
        <w:rPr>
          <w:rFonts w:ascii="Times New Roman" w:eastAsiaTheme="minorEastAsia" w:hAnsi="Times New Roman" w:cs="Times New Roman"/>
          <w:sz w:val="24"/>
          <w:szCs w:val="24"/>
        </w:rPr>
        <w:t>gonality conditions using bounds on different degrees of endogeneity</w:t>
      </w:r>
      <w:r w:rsidR="008509BE">
        <w:rPr>
          <w:rFonts w:ascii="Times New Roman" w:eastAsiaTheme="minorEastAsia" w:hAnsi="Times New Roman" w:cs="Times New Roman"/>
          <w:sz w:val="24"/>
          <w:szCs w:val="24"/>
        </w:rPr>
        <w:t>.</w:t>
      </w:r>
      <w:r w:rsidR="00A0485C">
        <w:rPr>
          <w:rFonts w:ascii="Times New Roman" w:eastAsiaTheme="minorEastAsia" w:hAnsi="Times New Roman" w:cs="Times New Roman"/>
          <w:sz w:val="24"/>
          <w:szCs w:val="24"/>
        </w:rPr>
        <w:t xml:space="preserve"> It also estimates confidence intervals </w:t>
      </w:r>
      <w:r w:rsidR="00631984">
        <w:rPr>
          <w:rFonts w:ascii="Times New Roman" w:eastAsiaTheme="minorEastAsia" w:hAnsi="Times New Roman" w:cs="Times New Roman"/>
          <w:sz w:val="24"/>
          <w:szCs w:val="24"/>
        </w:rPr>
        <w:t xml:space="preserve">that </w:t>
      </w:r>
      <w:r w:rsidR="007F6CED">
        <w:rPr>
          <w:rFonts w:ascii="Times New Roman" w:eastAsiaTheme="minorEastAsia" w:hAnsi="Times New Roman" w:cs="Times New Roman"/>
          <w:sz w:val="24"/>
          <w:szCs w:val="24"/>
        </w:rPr>
        <w:t>can be more informative than confidence intervals from the traditional IV estimations</w:t>
      </w:r>
      <w:r w:rsidR="004051AA">
        <w:rPr>
          <w:rFonts w:ascii="Times New Roman" w:eastAsiaTheme="minorEastAsia" w:hAnsi="Times New Roman" w:cs="Times New Roman"/>
          <w:sz w:val="24"/>
          <w:szCs w:val="24"/>
        </w:rPr>
        <w:t xml:space="preserve"> in the presence of weak IV.</w:t>
      </w:r>
      <w:r w:rsidR="000159BC">
        <w:rPr>
          <w:rFonts w:ascii="Times New Roman" w:eastAsiaTheme="minorEastAsia" w:hAnsi="Times New Roman" w:cs="Times New Roman"/>
          <w:sz w:val="24"/>
          <w:szCs w:val="24"/>
        </w:rPr>
        <w:t xml:space="preserve"> It enables a </w:t>
      </w:r>
      <w:r w:rsidR="002C6E09">
        <w:rPr>
          <w:rFonts w:ascii="Times New Roman" w:eastAsiaTheme="minorEastAsia" w:hAnsi="Times New Roman" w:cs="Times New Roman"/>
          <w:sz w:val="24"/>
          <w:szCs w:val="24"/>
        </w:rPr>
        <w:t>sensitivity analysis for IV inference</w:t>
      </w:r>
      <w:r w:rsidR="00FE3A7F">
        <w:rPr>
          <w:rFonts w:ascii="Times New Roman" w:eastAsiaTheme="minorEastAsia" w:hAnsi="Times New Roman" w:cs="Times New Roman"/>
          <w:sz w:val="24"/>
          <w:szCs w:val="24"/>
        </w:rPr>
        <w:t xml:space="preserve"> as it allows for assessing the </w:t>
      </w:r>
      <w:r w:rsidR="00F7218E">
        <w:rPr>
          <w:rFonts w:ascii="Times New Roman" w:eastAsiaTheme="minorEastAsia" w:hAnsi="Times New Roman" w:cs="Times New Roman"/>
          <w:sz w:val="24"/>
          <w:szCs w:val="24"/>
        </w:rPr>
        <w:t xml:space="preserve">validity of the exclusion restrictions. </w:t>
      </w:r>
      <w:r w:rsidR="00EB39BC">
        <w:rPr>
          <w:rFonts w:ascii="Times New Roman" w:eastAsiaTheme="minorEastAsia" w:hAnsi="Times New Roman" w:cs="Times New Roman"/>
          <w:sz w:val="24"/>
          <w:szCs w:val="24"/>
        </w:rPr>
        <w:t xml:space="preserve">It does not </w:t>
      </w:r>
      <w:r w:rsidR="00A70025">
        <w:rPr>
          <w:rFonts w:ascii="Times New Roman" w:eastAsiaTheme="minorEastAsia" w:hAnsi="Times New Roman" w:cs="Times New Roman"/>
          <w:sz w:val="24"/>
          <w:szCs w:val="24"/>
        </w:rPr>
        <w:t xml:space="preserve">entail the addition of any IV but rather corrects the bias </w:t>
      </w:r>
      <w:r w:rsidR="00A70025">
        <w:rPr>
          <w:rFonts w:ascii="Times New Roman" w:eastAsiaTheme="minorEastAsia" w:hAnsi="Times New Roman" w:cs="Times New Roman"/>
          <w:sz w:val="24"/>
          <w:szCs w:val="24"/>
        </w:rPr>
        <w:lastRenderedPageBreak/>
        <w:t xml:space="preserve">from the OLS </w:t>
      </w:r>
      <w:r w:rsidR="008D1283">
        <w:rPr>
          <w:rFonts w:ascii="Times New Roman" w:eastAsiaTheme="minorEastAsia" w:hAnsi="Times New Roman" w:cs="Times New Roman"/>
          <w:sz w:val="24"/>
          <w:szCs w:val="24"/>
        </w:rPr>
        <w:t>estimator through</w:t>
      </w:r>
      <w:r w:rsidR="0033415E">
        <w:rPr>
          <w:rFonts w:ascii="Times New Roman" w:eastAsiaTheme="minorEastAsia" w:hAnsi="Times New Roman" w:cs="Times New Roman"/>
          <w:sz w:val="24"/>
          <w:szCs w:val="24"/>
        </w:rPr>
        <w:t xml:space="preserve">out of endogeneity correlations. Given this, it is very informative and </w:t>
      </w:r>
      <w:r w:rsidR="00A918F3">
        <w:rPr>
          <w:rFonts w:ascii="Times New Roman" w:eastAsiaTheme="minorEastAsia" w:hAnsi="Times New Roman" w:cs="Times New Roman"/>
          <w:sz w:val="24"/>
          <w:szCs w:val="24"/>
        </w:rPr>
        <w:t xml:space="preserve">avoids the usually difficult search </w:t>
      </w:r>
      <w:r w:rsidR="00600647">
        <w:rPr>
          <w:rFonts w:ascii="Times New Roman" w:eastAsiaTheme="minorEastAsia" w:hAnsi="Times New Roman" w:cs="Times New Roman"/>
          <w:sz w:val="24"/>
          <w:szCs w:val="24"/>
        </w:rPr>
        <w:t>for valid IVs</w:t>
      </w:r>
      <w:r w:rsidR="008B2C12">
        <w:rPr>
          <w:rFonts w:ascii="Times New Roman" w:eastAsiaTheme="minorEastAsia" w:hAnsi="Times New Roman" w:cs="Times New Roman"/>
          <w:sz w:val="24"/>
          <w:szCs w:val="24"/>
        </w:rPr>
        <w:t xml:space="preserve">. </w:t>
      </w:r>
      <w:r w:rsidR="009421E3">
        <w:rPr>
          <w:rFonts w:ascii="Times New Roman" w:eastAsiaTheme="minorEastAsia" w:hAnsi="Times New Roman" w:cs="Times New Roman"/>
          <w:sz w:val="24"/>
          <w:szCs w:val="24"/>
        </w:rPr>
        <w:t xml:space="preserve">It </w:t>
      </w:r>
      <w:r w:rsidR="00252584">
        <w:rPr>
          <w:rFonts w:ascii="Times New Roman" w:eastAsiaTheme="minorEastAsia" w:hAnsi="Times New Roman" w:cs="Times New Roman"/>
          <w:sz w:val="24"/>
          <w:szCs w:val="24"/>
        </w:rPr>
        <w:t xml:space="preserve">is </w:t>
      </w:r>
      <w:r w:rsidR="00F37416">
        <w:rPr>
          <w:rFonts w:ascii="Times New Roman" w:eastAsiaTheme="minorEastAsia" w:hAnsi="Times New Roman" w:cs="Times New Roman"/>
          <w:sz w:val="24"/>
          <w:szCs w:val="24"/>
        </w:rPr>
        <w:t xml:space="preserve">akin </w:t>
      </w:r>
      <w:r w:rsidR="00252584">
        <w:rPr>
          <w:rFonts w:ascii="Times New Roman" w:eastAsiaTheme="minorEastAsia" w:hAnsi="Times New Roman" w:cs="Times New Roman"/>
          <w:sz w:val="24"/>
          <w:szCs w:val="24"/>
        </w:rPr>
        <w:t xml:space="preserve">to other approaches </w:t>
      </w:r>
      <w:r w:rsidR="0002473C">
        <w:rPr>
          <w:rFonts w:ascii="Times New Roman" w:eastAsiaTheme="minorEastAsia" w:hAnsi="Times New Roman" w:cs="Times New Roman"/>
          <w:sz w:val="24"/>
          <w:szCs w:val="24"/>
        </w:rPr>
        <w:t>such as</w:t>
      </w:r>
      <w:r w:rsidR="00252584">
        <w:rPr>
          <w:rFonts w:ascii="Times New Roman" w:eastAsiaTheme="minorEastAsia" w:hAnsi="Times New Roman" w:cs="Times New Roman"/>
          <w:sz w:val="24"/>
          <w:szCs w:val="24"/>
        </w:rPr>
        <w:t xml:space="preserve"> the coefficient stability </w:t>
      </w:r>
      <w:r w:rsidR="00BC6D8D">
        <w:rPr>
          <w:rFonts w:ascii="Times New Roman" w:eastAsiaTheme="minorEastAsia" w:hAnsi="Times New Roman" w:cs="Times New Roman"/>
          <w:sz w:val="24"/>
          <w:szCs w:val="24"/>
        </w:rPr>
        <w:t xml:space="preserve">and omitted variable check </w:t>
      </w:r>
      <w:r w:rsidR="00AB78AD">
        <w:rPr>
          <w:rFonts w:ascii="Times New Roman" w:eastAsiaTheme="minorEastAsia" w:hAnsi="Times New Roman" w:cs="Times New Roman"/>
          <w:sz w:val="24"/>
          <w:szCs w:val="24"/>
        </w:rPr>
        <w:t xml:space="preserve">that also creates </w:t>
      </w:r>
      <w:r w:rsidR="00BD387A">
        <w:rPr>
          <w:rFonts w:ascii="Times New Roman" w:eastAsiaTheme="minorEastAsia" w:hAnsi="Times New Roman" w:cs="Times New Roman"/>
          <w:sz w:val="24"/>
          <w:szCs w:val="24"/>
        </w:rPr>
        <w:t>bounds on causal effect (Oster, 2019).</w:t>
      </w:r>
    </w:p>
    <w:p w14:paraId="5693BFEC" w14:textId="36D35136" w:rsidR="00C22FEB" w:rsidRDefault="00580BA1" w:rsidP="00F37416">
      <w:pPr>
        <w:pStyle w:val="ListParagraph"/>
        <w:numPr>
          <w:ilvl w:val="0"/>
          <w:numId w:val="1"/>
        </w:numPr>
        <w:spacing w:before="240" w:after="240" w:line="360" w:lineRule="auto"/>
        <w:contextualSpacing w:val="0"/>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04EEAF19" w14:textId="76BBBDE8" w:rsidR="00C22FEB" w:rsidRPr="00F37416" w:rsidRDefault="00C22FEB" w:rsidP="00F37416">
      <w:pPr>
        <w:pStyle w:val="ListParagraph"/>
        <w:numPr>
          <w:ilvl w:val="1"/>
          <w:numId w:val="10"/>
        </w:numPr>
        <w:spacing w:before="240" w:after="240" w:line="360" w:lineRule="auto"/>
        <w:contextualSpacing w:val="0"/>
        <w:rPr>
          <w:rFonts w:ascii="Times New Roman" w:hAnsi="Times New Roman" w:cs="Times New Roman"/>
          <w:b/>
          <w:bCs/>
          <w:sz w:val="24"/>
          <w:szCs w:val="24"/>
        </w:rPr>
      </w:pPr>
      <w:r w:rsidRPr="00F37416">
        <w:rPr>
          <w:rFonts w:ascii="Times New Roman" w:hAnsi="Times New Roman" w:cs="Times New Roman"/>
          <w:b/>
          <w:bCs/>
          <w:sz w:val="24"/>
          <w:szCs w:val="24"/>
        </w:rPr>
        <w:t xml:space="preserve"> Descriptive </w:t>
      </w:r>
      <w:r w:rsidR="00910776" w:rsidRPr="00F37416">
        <w:rPr>
          <w:rFonts w:ascii="Times New Roman" w:hAnsi="Times New Roman" w:cs="Times New Roman"/>
          <w:b/>
          <w:bCs/>
          <w:sz w:val="24"/>
          <w:szCs w:val="24"/>
        </w:rPr>
        <w:t>insights</w:t>
      </w:r>
    </w:p>
    <w:p w14:paraId="36BDA64E" w14:textId="5FF049D2" w:rsidR="00910776" w:rsidRDefault="00910776">
      <w:pPr>
        <w:spacing w:line="360" w:lineRule="auto"/>
        <w:jc w:val="both"/>
        <w:rPr>
          <w:rFonts w:ascii="Times New Roman" w:hAnsi="Times New Roman" w:cs="Times New Roman"/>
          <w:sz w:val="24"/>
          <w:szCs w:val="24"/>
        </w:rPr>
      </w:pPr>
      <w:r w:rsidRPr="00F37416">
        <w:rPr>
          <w:rFonts w:ascii="Times New Roman" w:hAnsi="Times New Roman" w:cs="Times New Roman"/>
          <w:sz w:val="24"/>
          <w:szCs w:val="24"/>
        </w:rPr>
        <w:t xml:space="preserve">Here, we present descriptive insights </w:t>
      </w:r>
      <w:r w:rsidR="00CB5071">
        <w:rPr>
          <w:rFonts w:ascii="Times New Roman" w:hAnsi="Times New Roman" w:cs="Times New Roman"/>
          <w:sz w:val="24"/>
          <w:szCs w:val="24"/>
        </w:rPr>
        <w:t xml:space="preserve">from the </w:t>
      </w:r>
      <w:r w:rsidR="000E02B3">
        <w:rPr>
          <w:rFonts w:ascii="Times New Roman" w:hAnsi="Times New Roman" w:cs="Times New Roman"/>
          <w:sz w:val="24"/>
          <w:szCs w:val="24"/>
        </w:rPr>
        <w:t>global agrifood participation data</w:t>
      </w:r>
      <w:r w:rsidR="00E53B97">
        <w:rPr>
          <w:rFonts w:ascii="Times New Roman" w:hAnsi="Times New Roman" w:cs="Times New Roman"/>
          <w:sz w:val="24"/>
          <w:szCs w:val="24"/>
        </w:rPr>
        <w:t xml:space="preserve"> where we consider </w:t>
      </w:r>
      <w:r w:rsidR="00082A72">
        <w:rPr>
          <w:rFonts w:ascii="Times New Roman" w:hAnsi="Times New Roman" w:cs="Times New Roman"/>
          <w:sz w:val="24"/>
          <w:szCs w:val="24"/>
        </w:rPr>
        <w:t xml:space="preserve">all the available data </w:t>
      </w:r>
      <w:r w:rsidR="00D80108">
        <w:rPr>
          <w:rFonts w:ascii="Times New Roman" w:hAnsi="Times New Roman" w:cs="Times New Roman"/>
          <w:sz w:val="24"/>
          <w:szCs w:val="24"/>
        </w:rPr>
        <w:t xml:space="preserve">constructed </w:t>
      </w:r>
      <w:r w:rsidR="00082A72">
        <w:rPr>
          <w:rFonts w:ascii="Times New Roman" w:hAnsi="Times New Roman" w:cs="Times New Roman"/>
          <w:sz w:val="24"/>
          <w:szCs w:val="24"/>
        </w:rPr>
        <w:t xml:space="preserve">from the </w:t>
      </w:r>
      <w:r w:rsidR="00D80108">
        <w:rPr>
          <w:rFonts w:ascii="Times New Roman" w:hAnsi="Times New Roman" w:cs="Times New Roman"/>
          <w:sz w:val="24"/>
          <w:szCs w:val="24"/>
        </w:rPr>
        <w:t>EORA-</w:t>
      </w:r>
      <w:r w:rsidR="00D80108" w:rsidRPr="004C4B6B">
        <w:rPr>
          <w:rFonts w:ascii="Times New Roman" w:hAnsi="Times New Roman" w:cs="Times New Roman"/>
          <w:sz w:val="24"/>
          <w:szCs w:val="24"/>
        </w:rPr>
        <w:t>MRIO</w:t>
      </w:r>
      <w:r w:rsidR="00D80108" w:rsidDel="00D80108">
        <w:rPr>
          <w:rFonts w:ascii="Times New Roman" w:hAnsi="Times New Roman" w:cs="Times New Roman"/>
          <w:sz w:val="24"/>
          <w:szCs w:val="24"/>
        </w:rPr>
        <w:t xml:space="preserve"> </w:t>
      </w:r>
      <w:r w:rsidR="00082A72">
        <w:rPr>
          <w:rFonts w:ascii="Times New Roman" w:hAnsi="Times New Roman" w:cs="Times New Roman"/>
          <w:sz w:val="24"/>
          <w:szCs w:val="24"/>
        </w:rPr>
        <w:t>database</w:t>
      </w:r>
      <w:r w:rsidR="006062CD">
        <w:rPr>
          <w:rFonts w:ascii="Times New Roman" w:hAnsi="Times New Roman" w:cs="Times New Roman"/>
          <w:sz w:val="24"/>
          <w:szCs w:val="24"/>
        </w:rPr>
        <w:t xml:space="preserve"> (1990 -2020)</w:t>
      </w:r>
      <w:r w:rsidR="00082A72">
        <w:rPr>
          <w:rFonts w:ascii="Times New Roman" w:hAnsi="Times New Roman" w:cs="Times New Roman"/>
          <w:sz w:val="24"/>
          <w:szCs w:val="24"/>
        </w:rPr>
        <w:t xml:space="preserve"> </w:t>
      </w:r>
      <w:r w:rsidR="00112508">
        <w:rPr>
          <w:rFonts w:ascii="Times New Roman" w:hAnsi="Times New Roman" w:cs="Times New Roman"/>
          <w:sz w:val="24"/>
          <w:szCs w:val="24"/>
        </w:rPr>
        <w:t xml:space="preserve">to understand the evolution and trends of agrifood value chains as well as </w:t>
      </w:r>
      <w:r w:rsidR="00736FC7">
        <w:rPr>
          <w:rFonts w:ascii="Times New Roman" w:hAnsi="Times New Roman" w:cs="Times New Roman"/>
          <w:sz w:val="24"/>
          <w:szCs w:val="24"/>
        </w:rPr>
        <w:t xml:space="preserve">some stylized facts and where countries lie in </w:t>
      </w:r>
      <w:r w:rsidR="005750E9">
        <w:rPr>
          <w:rFonts w:ascii="Times New Roman" w:hAnsi="Times New Roman" w:cs="Times New Roman"/>
          <w:sz w:val="24"/>
          <w:szCs w:val="24"/>
        </w:rPr>
        <w:t>the agrifood GVC.</w:t>
      </w:r>
      <w:r w:rsidR="00E50FA9">
        <w:rPr>
          <w:rFonts w:ascii="Times New Roman" w:hAnsi="Times New Roman" w:cs="Times New Roman"/>
          <w:sz w:val="24"/>
          <w:szCs w:val="24"/>
        </w:rPr>
        <w:t xml:space="preserve"> Important to mention here that these </w:t>
      </w:r>
      <w:r w:rsidR="003D2BEB">
        <w:rPr>
          <w:rFonts w:ascii="Times New Roman" w:hAnsi="Times New Roman" w:cs="Times New Roman"/>
          <w:sz w:val="24"/>
          <w:szCs w:val="24"/>
        </w:rPr>
        <w:t xml:space="preserve">descriptives are </w:t>
      </w:r>
      <w:r w:rsidR="009369B0">
        <w:rPr>
          <w:rFonts w:ascii="Times New Roman" w:hAnsi="Times New Roman" w:cs="Times New Roman"/>
          <w:sz w:val="24"/>
          <w:szCs w:val="24"/>
        </w:rPr>
        <w:t xml:space="preserve">for the period 1990 to 2020 and </w:t>
      </w:r>
      <w:r w:rsidR="003D2BEB">
        <w:rPr>
          <w:rFonts w:ascii="Times New Roman" w:hAnsi="Times New Roman" w:cs="Times New Roman"/>
          <w:sz w:val="24"/>
          <w:szCs w:val="24"/>
        </w:rPr>
        <w:t>we use a reduced sample size</w:t>
      </w:r>
      <w:r w:rsidR="006062CD">
        <w:rPr>
          <w:rStyle w:val="FootnoteReference"/>
          <w:rFonts w:ascii="Times New Roman" w:hAnsi="Times New Roman" w:cs="Times New Roman"/>
          <w:sz w:val="24"/>
          <w:szCs w:val="24"/>
        </w:rPr>
        <w:footnoteReference w:id="4"/>
      </w:r>
      <w:r w:rsidR="003D2BEB">
        <w:rPr>
          <w:rFonts w:ascii="Times New Roman" w:hAnsi="Times New Roman" w:cs="Times New Roman"/>
          <w:sz w:val="24"/>
          <w:szCs w:val="24"/>
        </w:rPr>
        <w:t xml:space="preserve"> for the </w:t>
      </w:r>
      <w:r w:rsidR="00ED74BE">
        <w:rPr>
          <w:rFonts w:ascii="Times New Roman" w:hAnsi="Times New Roman" w:cs="Times New Roman"/>
          <w:sz w:val="24"/>
          <w:szCs w:val="24"/>
        </w:rPr>
        <w:t>empirical analysis linking GAVC and nutrition</w:t>
      </w:r>
      <w:r w:rsidR="006062CD">
        <w:rPr>
          <w:rFonts w:ascii="Times New Roman" w:hAnsi="Times New Roman" w:cs="Times New Roman"/>
          <w:sz w:val="24"/>
          <w:szCs w:val="24"/>
        </w:rPr>
        <w:t xml:space="preserve"> (2000-2020)</w:t>
      </w:r>
      <w:r w:rsidR="00ED74BE">
        <w:rPr>
          <w:rFonts w:ascii="Times New Roman" w:hAnsi="Times New Roman" w:cs="Times New Roman"/>
          <w:sz w:val="24"/>
          <w:szCs w:val="24"/>
        </w:rPr>
        <w:t>.</w:t>
      </w:r>
      <w:r w:rsidR="00794B6B">
        <w:rPr>
          <w:rFonts w:ascii="Times New Roman" w:hAnsi="Times New Roman" w:cs="Times New Roman"/>
          <w:sz w:val="24"/>
          <w:szCs w:val="24"/>
        </w:rPr>
        <w:t xml:space="preserve"> We also present trends in </w:t>
      </w:r>
      <w:r w:rsidR="007B04EC">
        <w:rPr>
          <w:rFonts w:ascii="Times New Roman" w:hAnsi="Times New Roman" w:cs="Times New Roman"/>
          <w:sz w:val="24"/>
          <w:szCs w:val="24"/>
        </w:rPr>
        <w:t xml:space="preserve">the nutrition indicators, </w:t>
      </w:r>
      <w:r w:rsidR="001209AE">
        <w:rPr>
          <w:rFonts w:ascii="Times New Roman" w:hAnsi="Times New Roman" w:cs="Times New Roman"/>
          <w:sz w:val="24"/>
          <w:szCs w:val="24"/>
        </w:rPr>
        <w:t xml:space="preserve">disaggregated </w:t>
      </w:r>
      <w:r w:rsidR="0091122E">
        <w:rPr>
          <w:rFonts w:ascii="Times New Roman" w:hAnsi="Times New Roman" w:cs="Times New Roman"/>
          <w:sz w:val="24"/>
          <w:szCs w:val="24"/>
        </w:rPr>
        <w:t>by</w:t>
      </w:r>
      <w:r w:rsidR="00813A6C">
        <w:rPr>
          <w:rFonts w:ascii="Times New Roman" w:hAnsi="Times New Roman" w:cs="Times New Roman"/>
          <w:sz w:val="24"/>
          <w:szCs w:val="24"/>
        </w:rPr>
        <w:t xml:space="preserve"> income </w:t>
      </w:r>
      <w:r w:rsidR="008D23E9">
        <w:rPr>
          <w:rFonts w:ascii="Times New Roman" w:hAnsi="Times New Roman" w:cs="Times New Roman"/>
          <w:sz w:val="24"/>
          <w:szCs w:val="24"/>
        </w:rPr>
        <w:t xml:space="preserve">groups. </w:t>
      </w:r>
    </w:p>
    <w:p w14:paraId="003495D7" w14:textId="77A9630C" w:rsidR="00910776" w:rsidRPr="00F37416" w:rsidRDefault="00910776" w:rsidP="00F37416">
      <w:pPr>
        <w:pStyle w:val="ListParagraph"/>
        <w:numPr>
          <w:ilvl w:val="2"/>
          <w:numId w:val="10"/>
        </w:numPr>
        <w:rPr>
          <w:rFonts w:ascii="Times New Roman" w:hAnsi="Times New Roman" w:cs="Times New Roman"/>
          <w:b/>
          <w:bCs/>
          <w:sz w:val="24"/>
          <w:szCs w:val="24"/>
        </w:rPr>
      </w:pPr>
      <w:r w:rsidRPr="00F37416">
        <w:rPr>
          <w:rFonts w:ascii="Times New Roman" w:hAnsi="Times New Roman" w:cs="Times New Roman"/>
          <w:b/>
          <w:bCs/>
          <w:sz w:val="24"/>
          <w:szCs w:val="24"/>
        </w:rPr>
        <w:t xml:space="preserve">Evolution of GAVCs </w:t>
      </w:r>
    </w:p>
    <w:p w14:paraId="7C650E9A" w14:textId="77777777" w:rsidR="00910776" w:rsidRDefault="00910776" w:rsidP="00910776">
      <w:pPr>
        <w:widowControl w:val="0"/>
        <w:autoSpaceDE w:val="0"/>
        <w:autoSpaceDN w:val="0"/>
        <w:adjustRightInd w:val="0"/>
        <w:spacing w:after="0" w:line="240" w:lineRule="auto"/>
        <w:rPr>
          <w:rFonts w:ascii="Times New Roman" w:hAnsi="Times New Roman" w:cs="Times New Roman"/>
          <w:b/>
          <w:bCs/>
          <w:sz w:val="24"/>
          <w:szCs w:val="24"/>
        </w:rPr>
      </w:pPr>
    </w:p>
    <w:p w14:paraId="4BEE1E4F" w14:textId="5FEF0DDD" w:rsidR="00910776" w:rsidRDefault="00910776" w:rsidP="00910776">
      <w:pPr>
        <w:widowControl w:val="0"/>
        <w:autoSpaceDE w:val="0"/>
        <w:autoSpaceDN w:val="0"/>
        <w:adjustRightInd w:val="0"/>
        <w:spacing w:after="0" w:line="360" w:lineRule="auto"/>
        <w:jc w:val="both"/>
        <w:rPr>
          <w:rFonts w:ascii="Times New Roman" w:hAnsi="Times New Roman" w:cs="Times New Roman"/>
          <w:sz w:val="24"/>
          <w:szCs w:val="24"/>
        </w:rPr>
      </w:pPr>
      <w:r w:rsidRPr="003D351E">
        <w:rPr>
          <w:rFonts w:ascii="Times New Roman" w:hAnsi="Times New Roman" w:cs="Times New Roman"/>
          <w:sz w:val="24"/>
          <w:szCs w:val="24"/>
        </w:rPr>
        <w:t xml:space="preserve">We </w:t>
      </w:r>
      <w:r w:rsidRPr="003D351E" w:rsidDel="00CD3513">
        <w:rPr>
          <w:rFonts w:ascii="Times New Roman" w:hAnsi="Times New Roman" w:cs="Times New Roman"/>
          <w:sz w:val="24"/>
          <w:szCs w:val="24"/>
        </w:rPr>
        <w:t>begin by</w:t>
      </w:r>
      <w:r w:rsidR="00CD3513">
        <w:rPr>
          <w:rFonts w:ascii="Times New Roman" w:hAnsi="Times New Roman" w:cs="Times New Roman"/>
          <w:sz w:val="24"/>
          <w:szCs w:val="24"/>
        </w:rPr>
        <w:t xml:space="preserve"> </w:t>
      </w:r>
      <w:r w:rsidRPr="003D351E">
        <w:rPr>
          <w:rFonts w:ascii="Times New Roman" w:hAnsi="Times New Roman" w:cs="Times New Roman"/>
          <w:sz w:val="24"/>
          <w:szCs w:val="24"/>
        </w:rPr>
        <w:t>document</w:t>
      </w:r>
      <w:r w:rsidR="00F00787">
        <w:rPr>
          <w:rFonts w:ascii="Times New Roman" w:hAnsi="Times New Roman" w:cs="Times New Roman"/>
          <w:sz w:val="24"/>
          <w:szCs w:val="24"/>
        </w:rPr>
        <w:t>ing</w:t>
      </w:r>
      <w:r w:rsidRPr="003D351E">
        <w:rPr>
          <w:rFonts w:ascii="Times New Roman" w:hAnsi="Times New Roman" w:cs="Times New Roman"/>
          <w:sz w:val="24"/>
          <w:szCs w:val="24"/>
        </w:rPr>
        <w:t xml:space="preserve"> the evolution of G</w:t>
      </w:r>
      <w:r>
        <w:rPr>
          <w:rFonts w:ascii="Times New Roman" w:hAnsi="Times New Roman" w:cs="Times New Roman"/>
          <w:sz w:val="24"/>
          <w:szCs w:val="24"/>
        </w:rPr>
        <w:t>A</w:t>
      </w:r>
      <w:r w:rsidRPr="003D351E">
        <w:rPr>
          <w:rFonts w:ascii="Times New Roman" w:hAnsi="Times New Roman" w:cs="Times New Roman"/>
          <w:sz w:val="24"/>
          <w:szCs w:val="24"/>
        </w:rPr>
        <w:t xml:space="preserve">VCs </w:t>
      </w:r>
      <w:r>
        <w:rPr>
          <w:rFonts w:ascii="Times New Roman" w:hAnsi="Times New Roman" w:cs="Times New Roman"/>
          <w:sz w:val="24"/>
          <w:szCs w:val="24"/>
        </w:rPr>
        <w:t>using the EORA</w:t>
      </w:r>
      <w:r w:rsidR="00D80108">
        <w:rPr>
          <w:rFonts w:ascii="Times New Roman" w:hAnsi="Times New Roman" w:cs="Times New Roman"/>
          <w:sz w:val="24"/>
          <w:szCs w:val="24"/>
        </w:rPr>
        <w:t>-</w:t>
      </w:r>
      <w:r>
        <w:rPr>
          <w:rFonts w:ascii="Times New Roman" w:hAnsi="Times New Roman" w:cs="Times New Roman"/>
          <w:sz w:val="24"/>
          <w:szCs w:val="24"/>
        </w:rPr>
        <w:t>MRIO tables. We highlight the participation of countries over time in GAVCs using GAVC network figures. Since we have a 30-year period data</w:t>
      </w:r>
      <w:r w:rsidR="0083655A">
        <w:rPr>
          <w:rFonts w:ascii="Times New Roman" w:hAnsi="Times New Roman" w:cs="Times New Roman"/>
          <w:sz w:val="24"/>
          <w:szCs w:val="24"/>
        </w:rPr>
        <w:t xml:space="preserve"> (1990-2020)</w:t>
      </w:r>
      <w:r>
        <w:rPr>
          <w:rFonts w:ascii="Times New Roman" w:hAnsi="Times New Roman" w:cs="Times New Roman"/>
          <w:sz w:val="24"/>
          <w:szCs w:val="24"/>
        </w:rPr>
        <w:t xml:space="preserve">, we look at 4 production network graphs over a 10-year period as shown in Figure 1. We look at the years 1990, 2000, 2010 and 2020 and show which countries are most integrated in GAVCs. To ease understanding and visibility, we use different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for the different continents which enables us to also see the continental engagements in the GAVCs. </w:t>
      </w:r>
      <w:r w:rsidRPr="00FA3110">
        <w:rPr>
          <w:rFonts w:ascii="Times New Roman" w:hAnsi="Times New Roman" w:cs="Times New Roman"/>
          <w:sz w:val="24"/>
          <w:szCs w:val="24"/>
        </w:rPr>
        <w:t xml:space="preserve">In 1990, all continents (Africa, America, Asia, and Europe) excluding the </w:t>
      </w:r>
      <w:r>
        <w:rPr>
          <w:rFonts w:ascii="Times New Roman" w:hAnsi="Times New Roman" w:cs="Times New Roman"/>
          <w:sz w:val="24"/>
          <w:szCs w:val="24"/>
        </w:rPr>
        <w:t>P</w:t>
      </w:r>
      <w:r w:rsidRPr="00FA3110">
        <w:rPr>
          <w:rFonts w:ascii="Times New Roman" w:hAnsi="Times New Roman" w:cs="Times New Roman"/>
          <w:sz w:val="24"/>
          <w:szCs w:val="24"/>
        </w:rPr>
        <w:t>acific</w:t>
      </w:r>
      <w:r w:rsidR="00A53A8C">
        <w:rPr>
          <w:rFonts w:ascii="Times New Roman" w:hAnsi="Times New Roman" w:cs="Times New Roman"/>
          <w:sz w:val="24"/>
          <w:szCs w:val="24"/>
        </w:rPr>
        <w:t xml:space="preserve"> countries</w:t>
      </w:r>
      <w:r w:rsidRPr="00FA3110">
        <w:rPr>
          <w:rFonts w:ascii="Times New Roman" w:hAnsi="Times New Roman" w:cs="Times New Roman"/>
          <w:sz w:val="24"/>
          <w:szCs w:val="24"/>
        </w:rPr>
        <w:t xml:space="preserve"> were involved in G</w:t>
      </w:r>
      <w:r>
        <w:rPr>
          <w:rFonts w:ascii="Times New Roman" w:hAnsi="Times New Roman" w:cs="Times New Roman"/>
          <w:sz w:val="24"/>
          <w:szCs w:val="24"/>
        </w:rPr>
        <w:t>A</w:t>
      </w:r>
      <w:r w:rsidRPr="00FA3110">
        <w:rPr>
          <w:rFonts w:ascii="Times New Roman" w:hAnsi="Times New Roman" w:cs="Times New Roman"/>
          <w:sz w:val="24"/>
          <w:szCs w:val="24"/>
        </w:rPr>
        <w:t xml:space="preserve">VCs. At this point in time, Asian countries seem to be most integrated in </w:t>
      </w:r>
      <w:r>
        <w:rPr>
          <w:rFonts w:ascii="Times New Roman" w:hAnsi="Times New Roman" w:cs="Times New Roman"/>
          <w:sz w:val="24"/>
          <w:szCs w:val="24"/>
        </w:rPr>
        <w:t>GAVCs</w:t>
      </w:r>
      <w:r w:rsidRPr="00FA3110">
        <w:rPr>
          <w:rFonts w:ascii="Times New Roman" w:hAnsi="Times New Roman" w:cs="Times New Roman"/>
          <w:sz w:val="24"/>
          <w:szCs w:val="24"/>
        </w:rPr>
        <w:t xml:space="preserve"> with Europe and America countries also integrating well. For Africa, we can observe the integration of countries such as the Democratic Republic of Congo, Botswana, and Lesotho. The most integrated countries at that period were Suriname, Singapore, Bermuda, Hongkong and Botswana.</w:t>
      </w:r>
      <w:r>
        <w:rPr>
          <w:rFonts w:ascii="Times New Roman" w:hAnsi="Times New Roman" w:cs="Times New Roman"/>
          <w:sz w:val="24"/>
          <w:szCs w:val="24"/>
        </w:rPr>
        <w:t xml:space="preserve"> </w:t>
      </w:r>
      <w:r w:rsidRPr="00FA3110">
        <w:rPr>
          <w:rFonts w:ascii="Times New Roman" w:hAnsi="Times New Roman" w:cs="Times New Roman"/>
          <w:sz w:val="24"/>
          <w:szCs w:val="24"/>
        </w:rPr>
        <w:t xml:space="preserve">Between 1990 and 2000, we can observe that many more countries are involved in </w:t>
      </w:r>
      <w:r>
        <w:rPr>
          <w:rFonts w:ascii="Times New Roman" w:hAnsi="Times New Roman" w:cs="Times New Roman"/>
          <w:sz w:val="24"/>
          <w:szCs w:val="24"/>
        </w:rPr>
        <w:t>GAVCs</w:t>
      </w:r>
      <w:r w:rsidRPr="00FA3110">
        <w:rPr>
          <w:rFonts w:ascii="Times New Roman" w:hAnsi="Times New Roman" w:cs="Times New Roman"/>
          <w:sz w:val="24"/>
          <w:szCs w:val="24"/>
        </w:rPr>
        <w:t xml:space="preserve"> with 6 countries representing Africa, 6 representing Asia, and 8 representing Europe. </w:t>
      </w:r>
      <w:r>
        <w:rPr>
          <w:rFonts w:ascii="Times New Roman" w:hAnsi="Times New Roman" w:cs="Times New Roman"/>
          <w:sz w:val="24"/>
          <w:szCs w:val="24"/>
        </w:rPr>
        <w:t>T</w:t>
      </w:r>
      <w:r w:rsidRPr="00FA3110">
        <w:rPr>
          <w:rFonts w:ascii="Times New Roman" w:hAnsi="Times New Roman" w:cs="Times New Roman"/>
          <w:sz w:val="24"/>
          <w:szCs w:val="24"/>
        </w:rPr>
        <w:t xml:space="preserve">he number of American countries also dropped from 4 to 3 but Suriname was still the most integrated </w:t>
      </w:r>
      <w:r w:rsidRPr="00FA3110">
        <w:rPr>
          <w:rFonts w:ascii="Times New Roman" w:hAnsi="Times New Roman" w:cs="Times New Roman"/>
          <w:sz w:val="24"/>
          <w:szCs w:val="24"/>
        </w:rPr>
        <w:lastRenderedPageBreak/>
        <w:t>country in the agri-food chain. We also see the rise of countries such as Malaysia, Belgium, Estonia, Eritrea, and Gambia.</w:t>
      </w:r>
      <w:r>
        <w:rPr>
          <w:rFonts w:ascii="Times New Roman" w:hAnsi="Times New Roman" w:cs="Times New Roman"/>
          <w:sz w:val="24"/>
          <w:szCs w:val="24"/>
        </w:rPr>
        <w:t xml:space="preserve"> Due to their size and limited domestic production/processing capacity, small countries tend to be strongly integrated in global and regional markets and exhibit high GVC participation rates. </w:t>
      </w:r>
    </w:p>
    <w:p w14:paraId="090DA860" w14:textId="77777777" w:rsidR="00910776" w:rsidRDefault="00910776" w:rsidP="00910776">
      <w:pPr>
        <w:widowControl w:val="0"/>
        <w:autoSpaceDE w:val="0"/>
        <w:autoSpaceDN w:val="0"/>
        <w:adjustRightInd w:val="0"/>
        <w:spacing w:after="0" w:line="360" w:lineRule="auto"/>
        <w:jc w:val="both"/>
        <w:rPr>
          <w:rFonts w:ascii="Times New Roman" w:hAnsi="Times New Roman" w:cs="Times New Roman"/>
          <w:sz w:val="24"/>
          <w:szCs w:val="24"/>
        </w:rPr>
      </w:pPr>
    </w:p>
    <w:p w14:paraId="3DBD8CA1" w14:textId="77777777" w:rsidR="00910776" w:rsidRPr="002C52F9" w:rsidRDefault="00910776" w:rsidP="00910776">
      <w:pPr>
        <w:widowControl w:val="0"/>
        <w:autoSpaceDE w:val="0"/>
        <w:autoSpaceDN w:val="0"/>
        <w:adjustRightInd w:val="0"/>
        <w:spacing w:after="0" w:line="240" w:lineRule="auto"/>
        <w:jc w:val="both"/>
        <w:rPr>
          <w:rFonts w:ascii="Times New Roman" w:hAnsi="Times New Roman" w:cs="Times New Roman"/>
          <w:sz w:val="24"/>
          <w:szCs w:val="24"/>
        </w:rPr>
      </w:pPr>
      <w:r w:rsidRPr="002C52F9">
        <w:rPr>
          <w:rFonts w:ascii="Times New Roman" w:hAnsi="Times New Roman" w:cs="Times New Roman"/>
          <w:b/>
          <w:bCs/>
          <w:sz w:val="24"/>
          <w:szCs w:val="24"/>
        </w:rPr>
        <w:t>Figure 1</w:t>
      </w:r>
      <w:r w:rsidRPr="002C52F9">
        <w:rPr>
          <w:rFonts w:ascii="Times New Roman" w:hAnsi="Times New Roman" w:cs="Times New Roman"/>
          <w:sz w:val="24"/>
          <w:szCs w:val="24"/>
        </w:rPr>
        <w:t xml:space="preserve"> Agriculture Global value chains (Percentage) and value-added exported network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10776" w:rsidRPr="002C60AE" w14:paraId="3A3248FC" w14:textId="77777777" w:rsidTr="006369DB">
        <w:trPr>
          <w:jc w:val="center"/>
        </w:trPr>
        <w:tc>
          <w:tcPr>
            <w:tcW w:w="4531" w:type="dxa"/>
          </w:tcPr>
          <w:p w14:paraId="2BC8D50F" w14:textId="77777777" w:rsidR="00910776" w:rsidRPr="002C60AE" w:rsidRDefault="00910776" w:rsidP="006369DB">
            <w:pPr>
              <w:jc w:val="center"/>
              <w:rPr>
                <w:rFonts w:ascii="Sabon Next LT" w:hAnsi="Sabon Next LT" w:cs="Sabon Next LT"/>
              </w:rPr>
            </w:pPr>
            <w:r w:rsidRPr="002C60AE">
              <w:rPr>
                <w:rFonts w:ascii="Sabon Next LT" w:hAnsi="Sabon Next LT" w:cs="Sabon Next LT"/>
              </w:rPr>
              <w:t>Network 2020</w:t>
            </w:r>
          </w:p>
        </w:tc>
        <w:tc>
          <w:tcPr>
            <w:tcW w:w="4531" w:type="dxa"/>
          </w:tcPr>
          <w:p w14:paraId="52A25F63" w14:textId="77777777" w:rsidR="00910776" w:rsidRPr="002C60AE" w:rsidRDefault="00910776" w:rsidP="006369DB">
            <w:pPr>
              <w:jc w:val="center"/>
              <w:rPr>
                <w:rFonts w:ascii="Sabon Next LT" w:hAnsi="Sabon Next LT" w:cs="Sabon Next LT"/>
              </w:rPr>
            </w:pPr>
            <w:r w:rsidRPr="002C60AE">
              <w:rPr>
                <w:rFonts w:ascii="Sabon Next LT" w:hAnsi="Sabon Next LT" w:cs="Sabon Next LT"/>
              </w:rPr>
              <w:t>Network 2010</w:t>
            </w:r>
          </w:p>
        </w:tc>
      </w:tr>
      <w:tr w:rsidR="00910776" w:rsidRPr="002C60AE" w14:paraId="08DFE5A5" w14:textId="77777777" w:rsidTr="006369DB">
        <w:trPr>
          <w:jc w:val="center"/>
        </w:trPr>
        <w:tc>
          <w:tcPr>
            <w:tcW w:w="4531" w:type="dxa"/>
          </w:tcPr>
          <w:p w14:paraId="3626B43A" w14:textId="77777777" w:rsidR="00910776" w:rsidRPr="002C60AE" w:rsidRDefault="00910776" w:rsidP="006369DB">
            <w:pPr>
              <w:jc w:val="center"/>
              <w:rPr>
                <w:rFonts w:ascii="Sabon Next LT" w:hAnsi="Sabon Next LT" w:cs="Sabon Next LT"/>
              </w:rPr>
            </w:pPr>
            <w:r w:rsidRPr="002C60AE">
              <w:rPr>
                <w:rFonts w:ascii="Sabon Next LT" w:hAnsi="Sabon Next LT" w:cs="Sabon Next LT"/>
                <w:noProof/>
                <w:lang w:val="de-DE" w:eastAsia="de-DE"/>
              </w:rPr>
              <w:drawing>
                <wp:inline distT="0" distB="0" distL="0" distR="0" wp14:anchorId="472383A1" wp14:editId="387D936D">
                  <wp:extent cx="2222593" cy="1606157"/>
                  <wp:effectExtent l="0" t="0" r="6350" b="0"/>
                  <wp:docPr id="11" name="Picture 11" descr="Une image contenant cercle, capture d’écran, dessin,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05437" name="Image 1" descr="Une image contenant cercle, capture d’écran, dessin, dessin humoristique&#10;&#10;Description générée automatiquement"/>
                          <pic:cNvPicPr/>
                        </pic:nvPicPr>
                        <pic:blipFill>
                          <a:blip r:embed="rId8"/>
                          <a:stretch>
                            <a:fillRect/>
                          </a:stretch>
                        </pic:blipFill>
                        <pic:spPr>
                          <a:xfrm>
                            <a:off x="0" y="0"/>
                            <a:ext cx="2222593" cy="1606157"/>
                          </a:xfrm>
                          <a:prstGeom prst="rect">
                            <a:avLst/>
                          </a:prstGeom>
                        </pic:spPr>
                      </pic:pic>
                    </a:graphicData>
                  </a:graphic>
                </wp:inline>
              </w:drawing>
            </w:r>
          </w:p>
        </w:tc>
        <w:tc>
          <w:tcPr>
            <w:tcW w:w="4531" w:type="dxa"/>
          </w:tcPr>
          <w:p w14:paraId="05DCF642" w14:textId="77777777" w:rsidR="00910776" w:rsidRPr="002C60AE" w:rsidRDefault="00910776" w:rsidP="006369DB">
            <w:pPr>
              <w:jc w:val="center"/>
              <w:rPr>
                <w:rFonts w:ascii="Sabon Next LT" w:hAnsi="Sabon Next LT" w:cs="Sabon Next LT"/>
              </w:rPr>
            </w:pPr>
            <w:r w:rsidRPr="002C60AE">
              <w:rPr>
                <w:rFonts w:ascii="Sabon Next LT" w:hAnsi="Sabon Next LT" w:cs="Sabon Next LT"/>
                <w:noProof/>
                <w:lang w:val="de-DE" w:eastAsia="de-DE"/>
              </w:rPr>
              <w:drawing>
                <wp:inline distT="0" distB="0" distL="0" distR="0" wp14:anchorId="448D9191" wp14:editId="061640C5">
                  <wp:extent cx="2190160" cy="1658601"/>
                  <wp:effectExtent l="0" t="0" r="635" b="0"/>
                  <wp:docPr id="12" name="Picture 12" descr="Une image contenant cercle, capture d’écran, dessi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78416" name="Image 1" descr="Une image contenant cercle, capture d’écran, dessin, Caractère coloré&#10;&#10;Description générée automatiquement"/>
                          <pic:cNvPicPr/>
                        </pic:nvPicPr>
                        <pic:blipFill>
                          <a:blip r:embed="rId9"/>
                          <a:stretch>
                            <a:fillRect/>
                          </a:stretch>
                        </pic:blipFill>
                        <pic:spPr>
                          <a:xfrm>
                            <a:off x="0" y="0"/>
                            <a:ext cx="2202872" cy="1668228"/>
                          </a:xfrm>
                          <a:prstGeom prst="rect">
                            <a:avLst/>
                          </a:prstGeom>
                        </pic:spPr>
                      </pic:pic>
                    </a:graphicData>
                  </a:graphic>
                </wp:inline>
              </w:drawing>
            </w:r>
          </w:p>
        </w:tc>
      </w:tr>
      <w:tr w:rsidR="00910776" w:rsidRPr="002C60AE" w14:paraId="01058C16" w14:textId="77777777" w:rsidTr="006369DB">
        <w:trPr>
          <w:jc w:val="center"/>
        </w:trPr>
        <w:tc>
          <w:tcPr>
            <w:tcW w:w="4531" w:type="dxa"/>
          </w:tcPr>
          <w:p w14:paraId="1079B01A" w14:textId="77777777" w:rsidR="00910776" w:rsidRPr="002C60AE" w:rsidRDefault="00910776" w:rsidP="006369DB">
            <w:pPr>
              <w:jc w:val="center"/>
              <w:rPr>
                <w:rFonts w:ascii="Sabon Next LT" w:hAnsi="Sabon Next LT" w:cs="Sabon Next LT"/>
              </w:rPr>
            </w:pPr>
            <w:r w:rsidRPr="002C60AE">
              <w:rPr>
                <w:rFonts w:ascii="Sabon Next LT" w:hAnsi="Sabon Next LT" w:cs="Sabon Next LT"/>
              </w:rPr>
              <w:t>Network 20</w:t>
            </w:r>
            <w:r>
              <w:rPr>
                <w:rFonts w:ascii="Sabon Next LT" w:hAnsi="Sabon Next LT" w:cs="Sabon Next LT"/>
              </w:rPr>
              <w:t>0</w:t>
            </w:r>
            <w:r w:rsidRPr="002C60AE">
              <w:rPr>
                <w:rFonts w:ascii="Sabon Next LT" w:hAnsi="Sabon Next LT" w:cs="Sabon Next LT"/>
              </w:rPr>
              <w:t>0</w:t>
            </w:r>
          </w:p>
        </w:tc>
        <w:tc>
          <w:tcPr>
            <w:tcW w:w="4531" w:type="dxa"/>
          </w:tcPr>
          <w:p w14:paraId="2765A206" w14:textId="77777777" w:rsidR="00910776" w:rsidRPr="002C60AE" w:rsidRDefault="00910776" w:rsidP="006369DB">
            <w:pPr>
              <w:jc w:val="center"/>
              <w:rPr>
                <w:rFonts w:ascii="Sabon Next LT" w:hAnsi="Sabon Next LT" w:cs="Sabon Next LT"/>
              </w:rPr>
            </w:pPr>
            <w:r w:rsidRPr="002C60AE">
              <w:rPr>
                <w:rFonts w:ascii="Sabon Next LT" w:hAnsi="Sabon Next LT" w:cs="Sabon Next LT"/>
              </w:rPr>
              <w:t>Network 1990</w:t>
            </w:r>
          </w:p>
        </w:tc>
      </w:tr>
      <w:tr w:rsidR="00910776" w:rsidRPr="002C60AE" w14:paraId="0449EB74" w14:textId="77777777" w:rsidTr="006369DB">
        <w:trPr>
          <w:jc w:val="center"/>
        </w:trPr>
        <w:tc>
          <w:tcPr>
            <w:tcW w:w="4531" w:type="dxa"/>
          </w:tcPr>
          <w:p w14:paraId="4CDBDB8B" w14:textId="77777777" w:rsidR="00910776" w:rsidRPr="002C60AE" w:rsidRDefault="00910776" w:rsidP="006369DB">
            <w:pPr>
              <w:jc w:val="center"/>
              <w:rPr>
                <w:rFonts w:ascii="Sabon Next LT" w:hAnsi="Sabon Next LT" w:cs="Sabon Next LT"/>
              </w:rPr>
            </w:pPr>
            <w:r w:rsidRPr="002C60AE">
              <w:rPr>
                <w:rFonts w:ascii="Sabon Next LT" w:hAnsi="Sabon Next LT" w:cs="Sabon Next LT"/>
                <w:noProof/>
                <w:lang w:val="de-DE" w:eastAsia="de-DE"/>
              </w:rPr>
              <w:drawing>
                <wp:inline distT="0" distB="0" distL="0" distR="0" wp14:anchorId="1EBF77EC" wp14:editId="32684E9C">
                  <wp:extent cx="2513717" cy="1840602"/>
                  <wp:effectExtent l="0" t="0" r="1270" b="7620"/>
                  <wp:docPr id="13" name="Picture 13" descr="Une image contenant capture d’écran, dessin,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16828" name="Image 1" descr="Une image contenant capture d’écran, dessin, cercle, Caractère coloré&#10;&#10;Description générée automatiquement"/>
                          <pic:cNvPicPr/>
                        </pic:nvPicPr>
                        <pic:blipFill>
                          <a:blip r:embed="rId10"/>
                          <a:stretch>
                            <a:fillRect/>
                          </a:stretch>
                        </pic:blipFill>
                        <pic:spPr>
                          <a:xfrm>
                            <a:off x="0" y="0"/>
                            <a:ext cx="2528752" cy="1851611"/>
                          </a:xfrm>
                          <a:prstGeom prst="rect">
                            <a:avLst/>
                          </a:prstGeom>
                        </pic:spPr>
                      </pic:pic>
                    </a:graphicData>
                  </a:graphic>
                </wp:inline>
              </w:drawing>
            </w:r>
          </w:p>
        </w:tc>
        <w:tc>
          <w:tcPr>
            <w:tcW w:w="4531" w:type="dxa"/>
          </w:tcPr>
          <w:p w14:paraId="29823C24" w14:textId="77777777" w:rsidR="00910776" w:rsidRPr="002C60AE" w:rsidRDefault="00910776" w:rsidP="006369DB">
            <w:pPr>
              <w:jc w:val="center"/>
              <w:rPr>
                <w:rFonts w:ascii="Sabon Next LT" w:hAnsi="Sabon Next LT" w:cs="Sabon Next LT"/>
              </w:rPr>
            </w:pPr>
            <w:r w:rsidRPr="00FD7EAC">
              <w:rPr>
                <w:rFonts w:ascii="Sabon Next LT" w:hAnsi="Sabon Next LT" w:cs="Sabon Next LT"/>
                <w:noProof/>
                <w:lang w:val="de-DE" w:eastAsia="de-DE"/>
              </w:rPr>
              <w:drawing>
                <wp:inline distT="0" distB="0" distL="0" distR="0" wp14:anchorId="669C8126" wp14:editId="1D137DC7">
                  <wp:extent cx="2558005" cy="1840039"/>
                  <wp:effectExtent l="0" t="0" r="0" b="8255"/>
                  <wp:docPr id="17" name="Picture 17" descr="Une image contenant cercle, dessin,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9695" name="Image 1" descr="Une image contenant cercle, dessin, capture d’écran, diagramme&#10;&#10;Description générée automatiquement"/>
                          <pic:cNvPicPr/>
                        </pic:nvPicPr>
                        <pic:blipFill>
                          <a:blip r:embed="rId11"/>
                          <a:stretch>
                            <a:fillRect/>
                          </a:stretch>
                        </pic:blipFill>
                        <pic:spPr>
                          <a:xfrm>
                            <a:off x="0" y="0"/>
                            <a:ext cx="2558005" cy="1840039"/>
                          </a:xfrm>
                          <a:prstGeom prst="rect">
                            <a:avLst/>
                          </a:prstGeom>
                        </pic:spPr>
                      </pic:pic>
                    </a:graphicData>
                  </a:graphic>
                </wp:inline>
              </w:drawing>
            </w:r>
          </w:p>
        </w:tc>
      </w:tr>
    </w:tbl>
    <w:p w14:paraId="22DA615D" w14:textId="77777777" w:rsidR="00910776" w:rsidRPr="00F37416" w:rsidRDefault="00910776" w:rsidP="00910776">
      <w:pPr>
        <w:spacing w:after="0" w:line="240" w:lineRule="auto"/>
        <w:jc w:val="both"/>
        <w:rPr>
          <w:rFonts w:ascii="Times New Roman" w:hAnsi="Times New Roman" w:cs="Times New Roman"/>
          <w:color w:val="000000"/>
          <w:sz w:val="20"/>
          <w:szCs w:val="20"/>
        </w:rPr>
      </w:pPr>
      <w:r w:rsidRPr="00F37416">
        <w:rPr>
          <w:rFonts w:ascii="Times New Roman" w:hAnsi="Times New Roman" w:cs="Times New Roman"/>
          <w:b/>
          <w:bCs/>
          <w:color w:val="000000"/>
          <w:sz w:val="20"/>
          <w:szCs w:val="20"/>
        </w:rPr>
        <w:t>Source:</w:t>
      </w:r>
      <w:r w:rsidRPr="00F37416">
        <w:rPr>
          <w:rFonts w:ascii="Times New Roman" w:hAnsi="Times New Roman" w:cs="Times New Roman"/>
          <w:color w:val="000000"/>
          <w:sz w:val="20"/>
          <w:szCs w:val="20"/>
        </w:rPr>
        <w:t xml:space="preserve"> Authors’ calculations based on EORA MRIO input output tables 1990 - 2020. </w:t>
      </w:r>
    </w:p>
    <w:p w14:paraId="2ED5E44F" w14:textId="680D11F6" w:rsidR="00910776" w:rsidRPr="00F37416" w:rsidRDefault="00910776" w:rsidP="00910776">
      <w:pPr>
        <w:pStyle w:val="HTMLPreformatted"/>
        <w:shd w:val="clear" w:color="auto" w:fill="FFFFFF"/>
        <w:wordWrap w:val="0"/>
        <w:jc w:val="both"/>
        <w:rPr>
          <w:rFonts w:ascii="Times New Roman" w:hAnsi="Times New Roman" w:cs="Times New Roman"/>
          <w:lang w:val="en-US"/>
        </w:rPr>
      </w:pPr>
      <w:r w:rsidRPr="00F37416">
        <w:rPr>
          <w:rFonts w:ascii="Times New Roman" w:hAnsi="Times New Roman" w:cs="Times New Roman"/>
          <w:b/>
          <w:bCs/>
          <w:color w:val="000000"/>
          <w:lang w:val="en-US"/>
        </w:rPr>
        <w:t>Note:</w:t>
      </w:r>
      <w:r w:rsidRPr="00F37416">
        <w:rPr>
          <w:rFonts w:ascii="Times New Roman" w:hAnsi="Times New Roman" w:cs="Times New Roman"/>
          <w:color w:val="000000"/>
          <w:lang w:val="en-US"/>
        </w:rPr>
        <w:t xml:space="preserve"> These four graphs are directed networks. The size of each node</w:t>
      </w:r>
      <w:r w:rsidR="006F30E3">
        <w:rPr>
          <w:rFonts w:ascii="Times New Roman" w:hAnsi="Times New Roman" w:cs="Times New Roman"/>
          <w:color w:val="000000"/>
          <w:lang w:val="en-US"/>
        </w:rPr>
        <w:t xml:space="preserve"> (country)</w:t>
      </w:r>
      <w:r w:rsidRPr="00F37416">
        <w:rPr>
          <w:rFonts w:ascii="Times New Roman" w:hAnsi="Times New Roman" w:cs="Times New Roman"/>
          <w:color w:val="000000"/>
          <w:lang w:val="en-US"/>
        </w:rPr>
        <w:t xml:space="preserve"> represents the Agriculture Global Value Chain integration in percentage of Gross Exports. For network 2020, 2010, 2000 and 1990, node sizes represent GAVC participation in percentage of gross exports and edge widths represent bilateral value-added exports (Value added exports / $US 100 million). For network 2020, 2010, 2000 and 1990 on node sizes that are higher than 30 percent, 23 percent, 20 percent, and 19 percent respectively are included in the network for visibility and clear representation. Nodes are colored by continent. </w:t>
      </w:r>
    </w:p>
    <w:p w14:paraId="38668888" w14:textId="77777777" w:rsidR="00065879" w:rsidRDefault="00065879" w:rsidP="00910776"/>
    <w:p w14:paraId="12CABB82" w14:textId="03EB0AB2" w:rsidR="00091F26" w:rsidRDefault="00091F26" w:rsidP="00091F26">
      <w:pPr>
        <w:widowControl w:val="0"/>
        <w:autoSpaceDE w:val="0"/>
        <w:autoSpaceDN w:val="0"/>
        <w:adjustRightInd w:val="0"/>
        <w:spacing w:after="0" w:line="360" w:lineRule="auto"/>
        <w:jc w:val="both"/>
        <w:rPr>
          <w:rFonts w:ascii="Times New Roman" w:hAnsi="Times New Roman" w:cs="Times New Roman"/>
          <w:sz w:val="24"/>
          <w:szCs w:val="24"/>
        </w:rPr>
      </w:pPr>
      <w:r w:rsidRPr="00F15289">
        <w:rPr>
          <w:rFonts w:ascii="Times New Roman" w:hAnsi="Times New Roman" w:cs="Times New Roman"/>
          <w:sz w:val="24"/>
          <w:szCs w:val="24"/>
        </w:rPr>
        <w:t xml:space="preserve">After another 10-year period, that is </w:t>
      </w:r>
      <w:r>
        <w:rPr>
          <w:rFonts w:ascii="Times New Roman" w:hAnsi="Times New Roman" w:cs="Times New Roman"/>
          <w:sz w:val="24"/>
          <w:szCs w:val="24"/>
        </w:rPr>
        <w:t xml:space="preserve">by </w:t>
      </w:r>
      <w:r w:rsidRPr="00F15289">
        <w:rPr>
          <w:rFonts w:ascii="Times New Roman" w:hAnsi="Times New Roman" w:cs="Times New Roman"/>
          <w:sz w:val="24"/>
          <w:szCs w:val="24"/>
        </w:rPr>
        <w:t xml:space="preserve">2010, more countries </w:t>
      </w:r>
      <w:r>
        <w:rPr>
          <w:rFonts w:ascii="Times New Roman" w:hAnsi="Times New Roman" w:cs="Times New Roman"/>
          <w:sz w:val="24"/>
          <w:szCs w:val="24"/>
        </w:rPr>
        <w:t>had</w:t>
      </w:r>
      <w:r w:rsidRPr="00F15289">
        <w:rPr>
          <w:rFonts w:ascii="Times New Roman" w:hAnsi="Times New Roman" w:cs="Times New Roman"/>
          <w:sz w:val="24"/>
          <w:szCs w:val="24"/>
        </w:rPr>
        <w:t xml:space="preserve"> integrated into </w:t>
      </w:r>
      <w:r>
        <w:rPr>
          <w:rFonts w:ascii="Times New Roman" w:hAnsi="Times New Roman" w:cs="Times New Roman"/>
          <w:sz w:val="24"/>
          <w:szCs w:val="24"/>
        </w:rPr>
        <w:t>GAVCs</w:t>
      </w:r>
      <w:r w:rsidRPr="00F15289">
        <w:rPr>
          <w:rFonts w:ascii="Times New Roman" w:hAnsi="Times New Roman" w:cs="Times New Roman"/>
          <w:sz w:val="24"/>
          <w:szCs w:val="24"/>
        </w:rPr>
        <w:t>. While 5 countries are competitive</w:t>
      </w:r>
      <w:r>
        <w:rPr>
          <w:rFonts w:ascii="Times New Roman" w:hAnsi="Times New Roman" w:cs="Times New Roman"/>
          <w:sz w:val="24"/>
          <w:szCs w:val="24"/>
        </w:rPr>
        <w:t>ly</w:t>
      </w:r>
      <w:r w:rsidRPr="00F15289">
        <w:rPr>
          <w:rFonts w:ascii="Times New Roman" w:hAnsi="Times New Roman" w:cs="Times New Roman"/>
          <w:sz w:val="24"/>
          <w:szCs w:val="24"/>
        </w:rPr>
        <w:t xml:space="preserve"> integrated into the chain from Africa, we see that the Americas return to the 4-country representation. The number of European countries as well as Asian countries also reduce by one. That said, it is important to mention that these are not the only countries involved in the chain but more like</w:t>
      </w:r>
      <w:r>
        <w:rPr>
          <w:rFonts w:ascii="Times New Roman" w:hAnsi="Times New Roman" w:cs="Times New Roman"/>
          <w:sz w:val="24"/>
          <w:szCs w:val="24"/>
        </w:rPr>
        <w:t>ly</w:t>
      </w:r>
      <w:r w:rsidRPr="00F15289">
        <w:rPr>
          <w:rFonts w:ascii="Times New Roman" w:hAnsi="Times New Roman" w:cs="Times New Roman"/>
          <w:sz w:val="24"/>
          <w:szCs w:val="24"/>
        </w:rPr>
        <w:t xml:space="preserve"> the most integrated countries as the network graphs only pick up the most integrated countries. In 2020, we observe that fewer countries seem integrated, but the size </w:t>
      </w:r>
      <w:r w:rsidRPr="00F15289">
        <w:rPr>
          <w:rFonts w:ascii="Times New Roman" w:hAnsi="Times New Roman" w:cs="Times New Roman"/>
          <w:sz w:val="24"/>
          <w:szCs w:val="24"/>
        </w:rPr>
        <w:lastRenderedPageBreak/>
        <w:t>of the nodes are bigger implying that they are more intensively integrated in the chain. In 2020, we observe that the most integrated countries are Antigua and Barbuda, Bermuda, Cape Verde, and Seychelles</w:t>
      </w:r>
      <w:r>
        <w:rPr>
          <w:rFonts w:ascii="Times New Roman" w:hAnsi="Times New Roman" w:cs="Times New Roman"/>
          <w:sz w:val="24"/>
          <w:szCs w:val="24"/>
        </w:rPr>
        <w:t>.</w:t>
      </w:r>
    </w:p>
    <w:p w14:paraId="6019F5EC" w14:textId="77777777" w:rsidR="00091F26" w:rsidRPr="00091F26" w:rsidRDefault="00091F26" w:rsidP="00091F26">
      <w:pPr>
        <w:widowControl w:val="0"/>
        <w:autoSpaceDE w:val="0"/>
        <w:autoSpaceDN w:val="0"/>
        <w:adjustRightInd w:val="0"/>
        <w:spacing w:after="0" w:line="360" w:lineRule="auto"/>
        <w:jc w:val="both"/>
        <w:rPr>
          <w:rFonts w:ascii="Times New Roman" w:hAnsi="Times New Roman" w:cs="Times New Roman"/>
          <w:sz w:val="24"/>
          <w:szCs w:val="24"/>
        </w:rPr>
      </w:pPr>
    </w:p>
    <w:p w14:paraId="04E0DFDD" w14:textId="33E0D02C" w:rsidR="00910776" w:rsidRPr="00F37416" w:rsidRDefault="00910776" w:rsidP="00F37416">
      <w:pPr>
        <w:pStyle w:val="ListParagraph"/>
        <w:numPr>
          <w:ilvl w:val="2"/>
          <w:numId w:val="10"/>
        </w:numPr>
        <w:rPr>
          <w:rFonts w:ascii="Times New Roman" w:hAnsi="Times New Roman" w:cs="Times New Roman"/>
          <w:b/>
          <w:bCs/>
          <w:sz w:val="24"/>
          <w:szCs w:val="24"/>
        </w:rPr>
      </w:pPr>
      <w:r w:rsidRPr="00F37416">
        <w:rPr>
          <w:rFonts w:ascii="Times New Roman" w:hAnsi="Times New Roman" w:cs="Times New Roman"/>
          <w:b/>
          <w:bCs/>
          <w:sz w:val="24"/>
          <w:szCs w:val="24"/>
        </w:rPr>
        <w:t>Mapping GAVCs</w:t>
      </w:r>
    </w:p>
    <w:p w14:paraId="41F8C853" w14:textId="3CE2689E" w:rsidR="00910776" w:rsidRDefault="00910776" w:rsidP="006406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understanding the evolution of countries with regard to their participation in GAVCs, we also map their current participation. As we earlier highlighted, most countries are integrated in GAVCs at different levels and participate either in the upstream agriculture sector or the downstream food and beverages sector. Figure 2 shows a global mapping of the participation of countries in GAVCs highlighting differences in the two sectors. While the agriculture sector considers mainly agricultural commodities that are produced and exported as raw materials, often as inputs to produce value-added finished products, the food and beverage sector covers mainly value-added products. Our measure of GAVC participation measures the share of exports in GAVC in total exports of the country. Actual participation levels are given in the supplementary materials. We observe a varying participation of countries in both the agriculture and food and beverage sectors. The levels of integration differ, but most countries seem to be participating in GAVCs. Actual participation levels reveal that most African and some Asian and American countries are more integrated in the agriculture sector, </w:t>
      </w:r>
      <w:r w:rsidR="00F154F2">
        <w:rPr>
          <w:rFonts w:ascii="Times New Roman" w:hAnsi="Times New Roman" w:cs="Times New Roman"/>
          <w:sz w:val="24"/>
          <w:szCs w:val="24"/>
        </w:rPr>
        <w:t xml:space="preserve">which </w:t>
      </w:r>
      <w:r>
        <w:rPr>
          <w:rFonts w:ascii="Times New Roman" w:hAnsi="Times New Roman" w:cs="Times New Roman"/>
          <w:sz w:val="24"/>
          <w:szCs w:val="24"/>
        </w:rPr>
        <w:t xml:space="preserve">is relatively more upstream than the food and beverage sector. However, many of these countries are strengthening their integration into the food and beverage sector, indicating the rise of food processing capacity and increasing purchasing power in these countries. </w:t>
      </w:r>
    </w:p>
    <w:p w14:paraId="0EBC9DF0" w14:textId="77777777" w:rsidR="00091F26" w:rsidRDefault="00091F26" w:rsidP="0064060E">
      <w:pPr>
        <w:spacing w:after="0" w:line="360" w:lineRule="auto"/>
        <w:jc w:val="both"/>
        <w:rPr>
          <w:rFonts w:ascii="Times New Roman" w:hAnsi="Times New Roman" w:cs="Times New Roman"/>
          <w:sz w:val="24"/>
          <w:szCs w:val="24"/>
        </w:rPr>
      </w:pPr>
    </w:p>
    <w:p w14:paraId="2A948C7B" w14:textId="77777777" w:rsidR="00091F26" w:rsidRDefault="00091F26" w:rsidP="0064060E">
      <w:pPr>
        <w:spacing w:after="0" w:line="360" w:lineRule="auto"/>
        <w:jc w:val="both"/>
        <w:rPr>
          <w:rFonts w:ascii="Times New Roman" w:hAnsi="Times New Roman" w:cs="Times New Roman"/>
          <w:sz w:val="24"/>
          <w:szCs w:val="24"/>
        </w:rPr>
      </w:pPr>
    </w:p>
    <w:p w14:paraId="2870F740" w14:textId="77777777" w:rsidR="00091F26" w:rsidRDefault="00091F26" w:rsidP="0064060E">
      <w:pPr>
        <w:spacing w:after="0" w:line="360" w:lineRule="auto"/>
        <w:jc w:val="both"/>
        <w:rPr>
          <w:rFonts w:ascii="Times New Roman" w:hAnsi="Times New Roman" w:cs="Times New Roman"/>
          <w:sz w:val="24"/>
          <w:szCs w:val="24"/>
        </w:rPr>
      </w:pPr>
    </w:p>
    <w:p w14:paraId="33A62716" w14:textId="77777777" w:rsidR="00091F26" w:rsidRDefault="00091F26" w:rsidP="0064060E">
      <w:pPr>
        <w:spacing w:after="0" w:line="360" w:lineRule="auto"/>
        <w:jc w:val="both"/>
        <w:rPr>
          <w:rFonts w:ascii="Times New Roman" w:hAnsi="Times New Roman" w:cs="Times New Roman"/>
          <w:sz w:val="24"/>
          <w:szCs w:val="24"/>
        </w:rPr>
      </w:pPr>
    </w:p>
    <w:p w14:paraId="238072D1" w14:textId="77777777" w:rsidR="00091F26" w:rsidRDefault="00091F26" w:rsidP="0064060E">
      <w:pPr>
        <w:spacing w:after="0" w:line="360" w:lineRule="auto"/>
        <w:jc w:val="both"/>
        <w:rPr>
          <w:rFonts w:ascii="Times New Roman" w:hAnsi="Times New Roman" w:cs="Times New Roman"/>
          <w:sz w:val="24"/>
          <w:szCs w:val="24"/>
        </w:rPr>
      </w:pPr>
    </w:p>
    <w:p w14:paraId="46E6BC8D" w14:textId="77777777" w:rsidR="00091F26" w:rsidRDefault="00091F26" w:rsidP="0064060E">
      <w:pPr>
        <w:spacing w:after="0" w:line="360" w:lineRule="auto"/>
        <w:jc w:val="both"/>
        <w:rPr>
          <w:rFonts w:ascii="Times New Roman" w:hAnsi="Times New Roman" w:cs="Times New Roman"/>
          <w:sz w:val="24"/>
          <w:szCs w:val="24"/>
        </w:rPr>
      </w:pPr>
    </w:p>
    <w:p w14:paraId="4EE3D8AD" w14:textId="77777777" w:rsidR="00BF2314" w:rsidRDefault="00BF2314" w:rsidP="0064060E">
      <w:pPr>
        <w:spacing w:after="0" w:line="360" w:lineRule="auto"/>
        <w:jc w:val="both"/>
        <w:rPr>
          <w:rFonts w:ascii="Times New Roman" w:hAnsi="Times New Roman" w:cs="Times New Roman"/>
          <w:sz w:val="24"/>
          <w:szCs w:val="24"/>
        </w:rPr>
      </w:pPr>
    </w:p>
    <w:p w14:paraId="0BE915FD" w14:textId="77777777" w:rsidR="00BF2314" w:rsidRDefault="00BF2314" w:rsidP="0064060E">
      <w:pPr>
        <w:spacing w:after="0" w:line="360" w:lineRule="auto"/>
        <w:jc w:val="both"/>
        <w:rPr>
          <w:rFonts w:ascii="Times New Roman" w:hAnsi="Times New Roman" w:cs="Times New Roman"/>
          <w:sz w:val="24"/>
          <w:szCs w:val="24"/>
        </w:rPr>
      </w:pPr>
    </w:p>
    <w:p w14:paraId="4C22E584" w14:textId="77777777" w:rsidR="00091F26" w:rsidRDefault="00091F26" w:rsidP="0064060E">
      <w:pPr>
        <w:spacing w:after="0" w:line="360" w:lineRule="auto"/>
        <w:jc w:val="both"/>
        <w:rPr>
          <w:rFonts w:ascii="Times New Roman" w:hAnsi="Times New Roman" w:cs="Times New Roman"/>
          <w:sz w:val="24"/>
          <w:szCs w:val="24"/>
        </w:rPr>
      </w:pPr>
    </w:p>
    <w:p w14:paraId="2194ED70" w14:textId="77777777" w:rsidR="004C4AAE" w:rsidRDefault="004C4AAE" w:rsidP="0064060E">
      <w:pPr>
        <w:spacing w:after="0" w:line="360" w:lineRule="auto"/>
        <w:jc w:val="both"/>
        <w:rPr>
          <w:rFonts w:ascii="Times New Roman" w:hAnsi="Times New Roman" w:cs="Times New Roman"/>
          <w:sz w:val="24"/>
          <w:szCs w:val="24"/>
        </w:rPr>
      </w:pPr>
    </w:p>
    <w:p w14:paraId="203C9F79" w14:textId="77777777" w:rsidR="00910776" w:rsidRDefault="00910776" w:rsidP="008F713A">
      <w:pPr>
        <w:spacing w:after="0" w:line="240" w:lineRule="auto"/>
        <w:rPr>
          <w:rFonts w:ascii="Sabon Next LT" w:hAnsi="Sabon Next LT" w:cs="Sabon Next LT"/>
        </w:rPr>
      </w:pPr>
      <w:r w:rsidRPr="00B824ED">
        <w:rPr>
          <w:rFonts w:ascii="Sabon Next LT" w:hAnsi="Sabon Next LT" w:cs="Sabon Next LT"/>
          <w:b/>
          <w:bCs/>
        </w:rPr>
        <w:lastRenderedPageBreak/>
        <w:t xml:space="preserve">Figure </w:t>
      </w:r>
      <w:r>
        <w:rPr>
          <w:rFonts w:ascii="Sabon Next LT" w:hAnsi="Sabon Next LT" w:cs="Sabon Next LT"/>
          <w:b/>
          <w:bCs/>
        </w:rPr>
        <w:t>2</w:t>
      </w:r>
      <w:r w:rsidRPr="00B824ED">
        <w:rPr>
          <w:rFonts w:ascii="Sabon Next LT" w:hAnsi="Sabon Next LT" w:cs="Sabon Next LT"/>
        </w:rPr>
        <w:t xml:space="preserve"> Agrifood GVC participation (percentage) across countries (average 1990-2020)</w:t>
      </w:r>
    </w:p>
    <w:p w14:paraId="25291226" w14:textId="77777777" w:rsidR="008F713A" w:rsidRPr="00B824ED" w:rsidRDefault="008F713A" w:rsidP="00F37416">
      <w:pPr>
        <w:spacing w:after="0" w:line="240" w:lineRule="auto"/>
        <w:rPr>
          <w:rFonts w:ascii="Sabon Next LT" w:hAnsi="Sabon Next LT" w:cs="Sabon Next LT"/>
        </w:rPr>
      </w:pPr>
    </w:p>
    <w:p w14:paraId="50BE9715" w14:textId="77777777" w:rsidR="00910776" w:rsidRPr="00F37416" w:rsidRDefault="00910776" w:rsidP="00910776">
      <w:pPr>
        <w:spacing w:after="0" w:line="240" w:lineRule="auto"/>
        <w:jc w:val="center"/>
        <w:rPr>
          <w:rFonts w:ascii="Sabon Next LT" w:hAnsi="Sabon Next LT" w:cs="Sabon Next LT"/>
          <w:b/>
          <w:bCs/>
        </w:rPr>
      </w:pPr>
      <w:r w:rsidRPr="00F37416">
        <w:rPr>
          <w:rFonts w:ascii="Sabon Next LT" w:hAnsi="Sabon Next LT" w:cs="Sabon Next LT"/>
          <w:b/>
          <w:bCs/>
        </w:rPr>
        <w:t>(a) Agriculture sector</w:t>
      </w:r>
    </w:p>
    <w:p w14:paraId="007F3DF4" w14:textId="66620833" w:rsidR="008F713A" w:rsidRPr="00091F26" w:rsidRDefault="00910776" w:rsidP="00091F26">
      <w:pPr>
        <w:spacing w:after="0" w:line="240" w:lineRule="auto"/>
        <w:jc w:val="center"/>
        <w:rPr>
          <w:rFonts w:ascii="Sabon Next LT" w:hAnsi="Sabon Next LT" w:cs="Sabon Next LT"/>
        </w:rPr>
      </w:pPr>
      <w:r w:rsidRPr="00FA220B">
        <w:rPr>
          <w:rFonts w:ascii="Sabon Next LT" w:hAnsi="Sabon Next LT" w:cs="Sabon Next LT"/>
          <w:noProof/>
          <w:lang w:val="de-DE" w:eastAsia="de-DE"/>
        </w:rPr>
        <w:drawing>
          <wp:inline distT="0" distB="0" distL="0" distR="0" wp14:anchorId="0FCCEF26" wp14:editId="43FF2C97">
            <wp:extent cx="5943600" cy="2365375"/>
            <wp:effectExtent l="0" t="0" r="0" b="0"/>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3C7BDB1D" w14:textId="77777777" w:rsidR="008F713A" w:rsidRDefault="008F713A" w:rsidP="00910776">
      <w:pPr>
        <w:autoSpaceDE w:val="0"/>
        <w:autoSpaceDN w:val="0"/>
        <w:adjustRightInd w:val="0"/>
        <w:spacing w:after="0" w:line="240" w:lineRule="auto"/>
        <w:jc w:val="center"/>
        <w:rPr>
          <w:rFonts w:ascii="Times New Roman" w:hAnsi="Times New Roman" w:cs="Times New Roman"/>
        </w:rPr>
      </w:pPr>
    </w:p>
    <w:p w14:paraId="52B08ED5" w14:textId="77777777" w:rsidR="008F713A" w:rsidRDefault="008F713A" w:rsidP="00910776">
      <w:pPr>
        <w:autoSpaceDE w:val="0"/>
        <w:autoSpaceDN w:val="0"/>
        <w:adjustRightInd w:val="0"/>
        <w:spacing w:after="0" w:line="240" w:lineRule="auto"/>
        <w:jc w:val="center"/>
        <w:rPr>
          <w:rFonts w:ascii="Times New Roman" w:hAnsi="Times New Roman" w:cs="Times New Roman"/>
        </w:rPr>
      </w:pPr>
    </w:p>
    <w:p w14:paraId="16E1BCFF" w14:textId="3805D45C" w:rsidR="00910776" w:rsidRPr="00F37416" w:rsidRDefault="00910776" w:rsidP="00910776">
      <w:pPr>
        <w:autoSpaceDE w:val="0"/>
        <w:autoSpaceDN w:val="0"/>
        <w:adjustRightInd w:val="0"/>
        <w:spacing w:after="0" w:line="240" w:lineRule="auto"/>
        <w:jc w:val="center"/>
        <w:rPr>
          <w:rFonts w:ascii="Times New Roman" w:hAnsi="Times New Roman" w:cs="Times New Roman"/>
          <w:b/>
          <w:bCs/>
        </w:rPr>
      </w:pPr>
      <w:r w:rsidRPr="00F37416">
        <w:rPr>
          <w:rFonts w:ascii="Times New Roman" w:hAnsi="Times New Roman" w:cs="Times New Roman"/>
          <w:b/>
          <w:bCs/>
        </w:rPr>
        <w:t>(b) Food &amp; beverages sector</w:t>
      </w:r>
    </w:p>
    <w:p w14:paraId="6D1C4A1E" w14:textId="77777777" w:rsidR="00910776" w:rsidRPr="00FA220B" w:rsidRDefault="00910776" w:rsidP="00910776">
      <w:pPr>
        <w:spacing w:after="0" w:line="240" w:lineRule="auto"/>
        <w:jc w:val="center"/>
        <w:rPr>
          <w:rFonts w:ascii="Sabon Next LT" w:hAnsi="Sabon Next LT" w:cs="Sabon Next LT"/>
        </w:rPr>
      </w:pPr>
      <w:r w:rsidRPr="00FA220B">
        <w:rPr>
          <w:rFonts w:ascii="Sabon Next LT" w:hAnsi="Sabon Next LT" w:cs="Sabon Next LT"/>
          <w:noProof/>
          <w:lang w:val="de-DE" w:eastAsia="de-DE"/>
        </w:rPr>
        <w:drawing>
          <wp:inline distT="0" distB="0" distL="0" distR="0" wp14:anchorId="2F5E8801" wp14:editId="58945E76">
            <wp:extent cx="5943600" cy="2365375"/>
            <wp:effectExtent l="0" t="0" r="0" b="0"/>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24E0511C" w14:textId="3722CBC5" w:rsidR="00910776" w:rsidRDefault="00910776" w:rsidP="00F37416">
      <w:pPr>
        <w:autoSpaceDE w:val="0"/>
        <w:autoSpaceDN w:val="0"/>
        <w:adjustRightInd w:val="0"/>
        <w:spacing w:after="240" w:line="240" w:lineRule="auto"/>
        <w:rPr>
          <w:rFonts w:ascii="Times New Roman" w:hAnsi="Times New Roman" w:cs="Times New Roman"/>
          <w:sz w:val="18"/>
          <w:szCs w:val="18"/>
        </w:rPr>
      </w:pPr>
      <w:r w:rsidRPr="00F37416">
        <w:rPr>
          <w:rFonts w:ascii="Times New Roman" w:hAnsi="Times New Roman" w:cs="Times New Roman"/>
          <w:b/>
          <w:bCs/>
          <w:sz w:val="20"/>
          <w:szCs w:val="20"/>
        </w:rPr>
        <w:t>Notes:</w:t>
      </w:r>
      <w:r w:rsidRPr="00F37416">
        <w:rPr>
          <w:rFonts w:ascii="Times New Roman" w:hAnsi="Times New Roman" w:cs="Times New Roman"/>
          <w:sz w:val="20"/>
          <w:szCs w:val="20"/>
        </w:rPr>
        <w:t xml:space="preserve"> GVC participation (% gross exports) (average 1990-2020). Panels (a) and (b) display GVC participation rate across countries in agriculture sector and food and beverages sector, respectively. Data from EORA</w:t>
      </w:r>
      <w:r w:rsidRPr="00F37416">
        <w:rPr>
          <w:rFonts w:ascii="Times New Roman" w:hAnsi="Times New Roman" w:cs="Times New Roman"/>
          <w:sz w:val="18"/>
          <w:szCs w:val="18"/>
        </w:rPr>
        <w:t xml:space="preserve"> MRIO. </w:t>
      </w:r>
    </w:p>
    <w:p w14:paraId="2609171B" w14:textId="77777777" w:rsidR="004C4AAE" w:rsidRDefault="004C4AAE" w:rsidP="00F37416">
      <w:pPr>
        <w:autoSpaceDE w:val="0"/>
        <w:autoSpaceDN w:val="0"/>
        <w:adjustRightInd w:val="0"/>
        <w:spacing w:after="240" w:line="240" w:lineRule="auto"/>
        <w:rPr>
          <w:rFonts w:ascii="Sabon Next LT" w:hAnsi="Sabon Next LT" w:cs="Sabon Next LT"/>
          <w:sz w:val="18"/>
          <w:szCs w:val="18"/>
        </w:rPr>
      </w:pPr>
    </w:p>
    <w:p w14:paraId="4C94630E" w14:textId="746094B6" w:rsidR="00910776" w:rsidRPr="00F37416" w:rsidRDefault="00910776" w:rsidP="00F37416">
      <w:pPr>
        <w:pStyle w:val="ListParagraph"/>
        <w:numPr>
          <w:ilvl w:val="2"/>
          <w:numId w:val="10"/>
        </w:numPr>
        <w:autoSpaceDE w:val="0"/>
        <w:autoSpaceDN w:val="0"/>
        <w:adjustRightInd w:val="0"/>
        <w:spacing w:before="240" w:after="240" w:line="240" w:lineRule="auto"/>
        <w:contextualSpacing w:val="0"/>
        <w:rPr>
          <w:rFonts w:ascii="Times New Roman" w:hAnsi="Times New Roman" w:cs="Times New Roman"/>
          <w:b/>
          <w:bCs/>
          <w:sz w:val="24"/>
          <w:szCs w:val="24"/>
        </w:rPr>
      </w:pPr>
      <w:r w:rsidRPr="00F37416">
        <w:rPr>
          <w:rFonts w:ascii="Times New Roman" w:hAnsi="Times New Roman" w:cs="Times New Roman"/>
          <w:b/>
          <w:bCs/>
          <w:sz w:val="24"/>
          <w:szCs w:val="24"/>
        </w:rPr>
        <w:t>Trends of GAVCs</w:t>
      </w:r>
    </w:p>
    <w:p w14:paraId="35649544" w14:textId="02446674" w:rsidR="00910776" w:rsidRPr="00CF2F0C" w:rsidRDefault="00910776" w:rsidP="00CF2F0C">
      <w:pPr>
        <w:autoSpaceDE w:val="0"/>
        <w:autoSpaceDN w:val="0"/>
        <w:adjustRightInd w:val="0"/>
        <w:spacing w:after="0" w:line="360" w:lineRule="auto"/>
        <w:jc w:val="both"/>
        <w:rPr>
          <w:rFonts w:ascii="Times New Roman" w:hAnsi="Times New Roman" w:cs="Times New Roman"/>
          <w:color w:val="000000"/>
          <w:sz w:val="24"/>
          <w:szCs w:val="24"/>
        </w:rPr>
      </w:pPr>
      <w:r w:rsidRPr="00630009">
        <w:rPr>
          <w:rFonts w:ascii="Times New Roman" w:hAnsi="Times New Roman" w:cs="Times New Roman"/>
          <w:sz w:val="24"/>
          <w:szCs w:val="24"/>
        </w:rPr>
        <w:t>We also present the trends of the G</w:t>
      </w:r>
      <w:r>
        <w:rPr>
          <w:rFonts w:ascii="Times New Roman" w:hAnsi="Times New Roman" w:cs="Times New Roman"/>
          <w:sz w:val="24"/>
          <w:szCs w:val="24"/>
        </w:rPr>
        <w:t>A</w:t>
      </w:r>
      <w:r w:rsidRPr="00630009">
        <w:rPr>
          <w:rFonts w:ascii="Times New Roman" w:hAnsi="Times New Roman" w:cs="Times New Roman"/>
          <w:sz w:val="24"/>
          <w:szCs w:val="24"/>
        </w:rPr>
        <w:t>VC over time using simple line plots. As shown in Figure 3, G</w:t>
      </w:r>
      <w:r>
        <w:rPr>
          <w:rFonts w:ascii="Times New Roman" w:hAnsi="Times New Roman" w:cs="Times New Roman"/>
          <w:sz w:val="24"/>
          <w:szCs w:val="24"/>
        </w:rPr>
        <w:t>A</w:t>
      </w:r>
      <w:r w:rsidRPr="00630009">
        <w:rPr>
          <w:rFonts w:ascii="Times New Roman" w:hAnsi="Times New Roman" w:cs="Times New Roman"/>
          <w:sz w:val="24"/>
          <w:szCs w:val="24"/>
        </w:rPr>
        <w:t>VC</w:t>
      </w:r>
      <w:r>
        <w:rPr>
          <w:rFonts w:ascii="Times New Roman" w:hAnsi="Times New Roman" w:cs="Times New Roman"/>
          <w:sz w:val="24"/>
          <w:szCs w:val="24"/>
        </w:rPr>
        <w:t xml:space="preserve"> participation levels</w:t>
      </w:r>
      <w:r w:rsidRPr="00630009">
        <w:rPr>
          <w:rFonts w:ascii="Times New Roman" w:hAnsi="Times New Roman" w:cs="Times New Roman"/>
          <w:sz w:val="24"/>
          <w:szCs w:val="24"/>
        </w:rPr>
        <w:t xml:space="preserve"> have</w:t>
      </w:r>
      <w:r>
        <w:rPr>
          <w:rFonts w:ascii="Times New Roman" w:hAnsi="Times New Roman" w:cs="Times New Roman"/>
          <w:sz w:val="24"/>
          <w:szCs w:val="24"/>
        </w:rPr>
        <w:t>, with few exceptions,</w:t>
      </w:r>
      <w:r w:rsidRPr="00630009">
        <w:rPr>
          <w:rFonts w:ascii="Times New Roman" w:hAnsi="Times New Roman" w:cs="Times New Roman"/>
          <w:sz w:val="24"/>
          <w:szCs w:val="24"/>
        </w:rPr>
        <w:t xml:space="preserve"> been </w:t>
      </w:r>
      <w:r>
        <w:rPr>
          <w:rFonts w:ascii="Times New Roman" w:hAnsi="Times New Roman" w:cs="Times New Roman"/>
          <w:sz w:val="24"/>
          <w:szCs w:val="24"/>
        </w:rPr>
        <w:t xml:space="preserve">steadily </w:t>
      </w:r>
      <w:r w:rsidRPr="00630009">
        <w:rPr>
          <w:rFonts w:ascii="Times New Roman" w:hAnsi="Times New Roman" w:cs="Times New Roman"/>
          <w:sz w:val="24"/>
          <w:szCs w:val="24"/>
        </w:rPr>
        <w:t>increasing.</w:t>
      </w:r>
      <w:r>
        <w:rPr>
          <w:rFonts w:ascii="Times New Roman" w:hAnsi="Times New Roman" w:cs="Times New Roman"/>
          <w:sz w:val="24"/>
          <w:szCs w:val="24"/>
        </w:rPr>
        <w:t xml:space="preserve"> Both forward and backward GAVC participation levels follow a similar trend. </w:t>
      </w:r>
      <w:r w:rsidR="00CF2F0C">
        <w:rPr>
          <w:rFonts w:ascii="Times New Roman" w:hAnsi="Times New Roman" w:cs="Times New Roman"/>
          <w:color w:val="000000"/>
          <w:sz w:val="24"/>
          <w:szCs w:val="24"/>
        </w:rPr>
        <w:t>Figure 4</w:t>
      </w:r>
      <w:r w:rsidR="00CF2F0C" w:rsidRPr="003E66E0">
        <w:rPr>
          <w:rFonts w:ascii="Times New Roman" w:hAnsi="Times New Roman" w:cs="Times New Roman"/>
          <w:color w:val="000000"/>
          <w:sz w:val="24"/>
          <w:szCs w:val="24"/>
        </w:rPr>
        <w:t xml:space="preserve"> disaggregate</w:t>
      </w:r>
      <w:r w:rsidR="00CF2F0C">
        <w:rPr>
          <w:rFonts w:ascii="Times New Roman" w:hAnsi="Times New Roman" w:cs="Times New Roman"/>
          <w:color w:val="000000"/>
          <w:sz w:val="24"/>
          <w:szCs w:val="24"/>
        </w:rPr>
        <w:t>s</w:t>
      </w:r>
      <w:r w:rsidR="00CF2F0C" w:rsidRPr="003E66E0">
        <w:rPr>
          <w:rFonts w:ascii="Times New Roman" w:hAnsi="Times New Roman" w:cs="Times New Roman"/>
          <w:color w:val="000000"/>
          <w:sz w:val="24"/>
          <w:szCs w:val="24"/>
        </w:rPr>
        <w:t xml:space="preserve"> </w:t>
      </w:r>
      <w:r w:rsidR="00CF2F0C">
        <w:rPr>
          <w:rFonts w:ascii="Times New Roman" w:hAnsi="Times New Roman" w:cs="Times New Roman"/>
          <w:color w:val="000000"/>
          <w:sz w:val="24"/>
          <w:szCs w:val="24"/>
        </w:rPr>
        <w:t xml:space="preserve">total GAVC participation levels </w:t>
      </w:r>
      <w:r w:rsidR="00CF2F0C" w:rsidRPr="003E66E0">
        <w:rPr>
          <w:rFonts w:ascii="Times New Roman" w:hAnsi="Times New Roman" w:cs="Times New Roman"/>
          <w:color w:val="000000"/>
          <w:sz w:val="24"/>
          <w:szCs w:val="24"/>
        </w:rPr>
        <w:t xml:space="preserve">into both agriculture </w:t>
      </w:r>
      <w:r w:rsidR="00CF2F0C">
        <w:rPr>
          <w:rFonts w:ascii="Times New Roman" w:hAnsi="Times New Roman" w:cs="Times New Roman"/>
          <w:color w:val="000000"/>
          <w:sz w:val="24"/>
          <w:szCs w:val="24"/>
        </w:rPr>
        <w:t xml:space="preserve">and food and beverages subsectors, exhibiting similar trends as in the case of the combined GAVC participation. Prior to 2016, participation in the </w:t>
      </w:r>
      <w:r w:rsidR="00CF2F0C">
        <w:rPr>
          <w:rFonts w:ascii="Times New Roman" w:hAnsi="Times New Roman" w:cs="Times New Roman"/>
          <w:color w:val="000000"/>
          <w:sz w:val="24"/>
          <w:szCs w:val="24"/>
        </w:rPr>
        <w:lastRenderedPageBreak/>
        <w:t>agricultural sector was higher than participation in the food and beverage subsector. Participation levels in food and beverage GVCs rose sharply between 2015 and 2016.</w:t>
      </w:r>
      <w:r w:rsidR="00CF2F0C">
        <w:rPr>
          <w:rStyle w:val="FootnoteReference"/>
          <w:rFonts w:ascii="Times New Roman" w:hAnsi="Times New Roman" w:cs="Times New Roman"/>
          <w:color w:val="000000"/>
          <w:sz w:val="24"/>
          <w:szCs w:val="24"/>
        </w:rPr>
        <w:footnoteReference w:id="5"/>
      </w:r>
      <w:r w:rsidR="00CF2F0C">
        <w:rPr>
          <w:rFonts w:ascii="Times New Roman" w:hAnsi="Times New Roman" w:cs="Times New Roman"/>
          <w:color w:val="000000"/>
          <w:sz w:val="24"/>
          <w:szCs w:val="24"/>
        </w:rPr>
        <w:t xml:space="preserve">  </w:t>
      </w:r>
    </w:p>
    <w:p w14:paraId="6EBF253F" w14:textId="77777777" w:rsidR="00910776" w:rsidRPr="00630009" w:rsidRDefault="00910776" w:rsidP="009107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Figure 3 </w:t>
      </w:r>
      <w:r w:rsidRPr="00630009">
        <w:rPr>
          <w:rFonts w:ascii="Times New Roman" w:hAnsi="Times New Roman" w:cs="Times New Roman"/>
          <w:sz w:val="24"/>
          <w:szCs w:val="24"/>
        </w:rPr>
        <w:t>Trends of G</w:t>
      </w:r>
      <w:r>
        <w:rPr>
          <w:rFonts w:ascii="Times New Roman" w:hAnsi="Times New Roman" w:cs="Times New Roman"/>
          <w:sz w:val="24"/>
          <w:szCs w:val="24"/>
        </w:rPr>
        <w:t>A</w:t>
      </w:r>
      <w:r w:rsidRPr="00630009">
        <w:rPr>
          <w:rFonts w:ascii="Times New Roman" w:hAnsi="Times New Roman" w:cs="Times New Roman"/>
          <w:sz w:val="24"/>
          <w:szCs w:val="24"/>
        </w:rPr>
        <w:t>VC participation</w:t>
      </w:r>
    </w:p>
    <w:p w14:paraId="3604D008" w14:textId="77777777" w:rsidR="00910776" w:rsidRPr="00630009" w:rsidRDefault="00910776" w:rsidP="00910776">
      <w:pPr>
        <w:autoSpaceDE w:val="0"/>
        <w:autoSpaceDN w:val="0"/>
        <w:adjustRightInd w:val="0"/>
        <w:spacing w:after="0" w:line="240" w:lineRule="auto"/>
        <w:rPr>
          <w:rFonts w:ascii="Times New Roman" w:hAnsi="Times New Roman" w:cs="Times New Roman"/>
          <w:b/>
          <w:bCs/>
          <w:sz w:val="24"/>
          <w:szCs w:val="24"/>
        </w:rPr>
      </w:pPr>
      <w:r>
        <w:rPr>
          <w:noProof/>
          <w:lang w:val="de-DE" w:eastAsia="de-DE"/>
        </w:rPr>
        <w:drawing>
          <wp:inline distT="0" distB="0" distL="0" distR="0" wp14:anchorId="4EF8B560" wp14:editId="3652FBEB">
            <wp:extent cx="6062133" cy="2870200"/>
            <wp:effectExtent l="0" t="0" r="15240" b="6350"/>
            <wp:docPr id="20" name="Chart 20">
              <a:extLst xmlns:a="http://schemas.openxmlformats.org/drawingml/2006/main">
                <a:ext uri="{FF2B5EF4-FFF2-40B4-BE49-F238E27FC236}">
                  <a16:creationId xmlns:a16="http://schemas.microsoft.com/office/drawing/2014/main" id="{85BB0453-4081-480C-8638-99A178AF4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7A1C07" w14:textId="7399B995" w:rsidR="00910776" w:rsidRDefault="00910776" w:rsidP="00910776">
      <w:pPr>
        <w:autoSpaceDE w:val="0"/>
        <w:autoSpaceDN w:val="0"/>
        <w:adjustRightInd w:val="0"/>
        <w:spacing w:after="0" w:line="240" w:lineRule="auto"/>
        <w:rPr>
          <w:rFonts w:ascii="Sabon Next LT" w:hAnsi="Sabon Next LT" w:cs="Sabon Next LT"/>
          <w:b/>
          <w:bCs/>
          <w:color w:val="000000"/>
        </w:rPr>
      </w:pPr>
      <w:r w:rsidRPr="008F713A">
        <w:rPr>
          <w:rFonts w:ascii="Sabon Next LT" w:hAnsi="Sabon Next LT" w:cs="Sabon Next LT"/>
          <w:b/>
          <w:bCs/>
          <w:color w:val="000000"/>
        </w:rPr>
        <w:t>Source:</w:t>
      </w:r>
      <w:r w:rsidRPr="00F37416">
        <w:rPr>
          <w:rFonts w:ascii="Sabon Next LT" w:hAnsi="Sabon Next LT" w:cs="Sabon Next LT"/>
          <w:b/>
          <w:bCs/>
          <w:color w:val="000000"/>
        </w:rPr>
        <w:t xml:space="preserve"> </w:t>
      </w:r>
      <w:r w:rsidRPr="00F37416">
        <w:rPr>
          <w:rFonts w:ascii="Times New Roman" w:hAnsi="Times New Roman" w:cs="Times New Roman"/>
          <w:color w:val="000000"/>
          <w:sz w:val="20"/>
          <w:szCs w:val="20"/>
        </w:rPr>
        <w:t>Authors’ calculation based on EORA-MRIO data</w:t>
      </w:r>
    </w:p>
    <w:p w14:paraId="443F7F71" w14:textId="77777777" w:rsidR="00910776" w:rsidRPr="00F37416" w:rsidRDefault="00910776" w:rsidP="00F37416">
      <w:pPr>
        <w:autoSpaceDE w:val="0"/>
        <w:autoSpaceDN w:val="0"/>
        <w:adjustRightInd w:val="0"/>
        <w:spacing w:before="240" w:after="0" w:line="240" w:lineRule="auto"/>
        <w:rPr>
          <w:rFonts w:ascii="Times New Roman" w:hAnsi="Times New Roman" w:cs="Times New Roman"/>
          <w:b/>
          <w:bCs/>
          <w:color w:val="000000"/>
          <w:sz w:val="24"/>
          <w:szCs w:val="24"/>
        </w:rPr>
      </w:pPr>
      <w:r w:rsidRPr="00F37416">
        <w:rPr>
          <w:rFonts w:ascii="Times New Roman" w:hAnsi="Times New Roman" w:cs="Times New Roman"/>
          <w:b/>
          <w:bCs/>
          <w:color w:val="000000"/>
          <w:sz w:val="24"/>
          <w:szCs w:val="24"/>
        </w:rPr>
        <w:t xml:space="preserve">Figure 4: </w:t>
      </w:r>
      <w:r w:rsidRPr="00F37416">
        <w:rPr>
          <w:rFonts w:ascii="Times New Roman" w:hAnsi="Times New Roman" w:cs="Times New Roman"/>
          <w:color w:val="000000"/>
          <w:sz w:val="24"/>
          <w:szCs w:val="24"/>
        </w:rPr>
        <w:t>Disaggregated trend of GAVCs</w:t>
      </w:r>
    </w:p>
    <w:p w14:paraId="5308DAF5" w14:textId="77777777" w:rsidR="00910776" w:rsidRDefault="00910776" w:rsidP="00910776">
      <w:pPr>
        <w:spacing w:after="0" w:line="240" w:lineRule="auto"/>
        <w:jc w:val="both"/>
        <w:rPr>
          <w:rFonts w:ascii="Sabon Next LT" w:hAnsi="Sabon Next LT" w:cs="Sabon Next LT"/>
        </w:rPr>
      </w:pPr>
      <w:r>
        <w:rPr>
          <w:noProof/>
          <w:lang w:val="de-DE" w:eastAsia="de-DE"/>
        </w:rPr>
        <w:drawing>
          <wp:inline distT="0" distB="0" distL="0" distR="0" wp14:anchorId="28972A42" wp14:editId="4A3CEF2E">
            <wp:extent cx="2869810" cy="2366645"/>
            <wp:effectExtent l="0" t="0" r="6985" b="14605"/>
            <wp:docPr id="21" name="Chart 21">
              <a:extLst xmlns:a="http://schemas.openxmlformats.org/drawingml/2006/main">
                <a:ext uri="{FF2B5EF4-FFF2-40B4-BE49-F238E27FC236}">
                  <a16:creationId xmlns:a16="http://schemas.microsoft.com/office/drawing/2014/main" id="{29B23F81-6C9E-16D9-99E5-F85A1FF13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val="de-DE" w:eastAsia="de-DE"/>
        </w:rPr>
        <w:drawing>
          <wp:inline distT="0" distB="0" distL="0" distR="0" wp14:anchorId="1EB0A34F" wp14:editId="7975E13E">
            <wp:extent cx="2848708" cy="2366645"/>
            <wp:effectExtent l="0" t="0" r="8890" b="14605"/>
            <wp:docPr id="22" name="Chart 22">
              <a:extLst xmlns:a="http://schemas.openxmlformats.org/drawingml/2006/main">
                <a:ext uri="{FF2B5EF4-FFF2-40B4-BE49-F238E27FC236}">
                  <a16:creationId xmlns:a16="http://schemas.microsoft.com/office/drawing/2014/main" id="{09D2C886-3EEC-4EA2-98DA-FFA65E719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C4B8BB" w14:textId="77777777" w:rsidR="00910776" w:rsidRPr="00F37416" w:rsidRDefault="00910776" w:rsidP="00910776">
      <w:pPr>
        <w:autoSpaceDE w:val="0"/>
        <w:autoSpaceDN w:val="0"/>
        <w:adjustRightInd w:val="0"/>
        <w:spacing w:after="0" w:line="240" w:lineRule="auto"/>
        <w:rPr>
          <w:rFonts w:ascii="Times New Roman" w:hAnsi="Times New Roman" w:cs="Times New Roman"/>
          <w:color w:val="000000"/>
          <w:sz w:val="20"/>
          <w:szCs w:val="20"/>
        </w:rPr>
      </w:pPr>
      <w:r w:rsidRPr="00F37416">
        <w:rPr>
          <w:rFonts w:ascii="Times New Roman" w:hAnsi="Times New Roman" w:cs="Times New Roman"/>
          <w:b/>
          <w:bCs/>
          <w:color w:val="000000"/>
          <w:sz w:val="20"/>
          <w:szCs w:val="20"/>
        </w:rPr>
        <w:t>Source:</w:t>
      </w:r>
      <w:r w:rsidRPr="00F37416">
        <w:rPr>
          <w:rFonts w:ascii="Times New Roman" w:hAnsi="Times New Roman" w:cs="Times New Roman"/>
          <w:color w:val="000000"/>
          <w:sz w:val="20"/>
          <w:szCs w:val="20"/>
        </w:rPr>
        <w:t xml:space="preserve"> Authors’ calculation based on EORA-MRIO data</w:t>
      </w:r>
    </w:p>
    <w:p w14:paraId="0E145389" w14:textId="77777777" w:rsidR="00CF2F0C" w:rsidRDefault="00CF2F0C" w:rsidP="0064060E">
      <w:pPr>
        <w:spacing w:after="0" w:line="360" w:lineRule="auto"/>
        <w:jc w:val="both"/>
        <w:rPr>
          <w:rFonts w:ascii="Sabon Next LT" w:hAnsi="Sabon Next LT" w:cs="Sabon Next LT"/>
          <w:color w:val="000000"/>
        </w:rPr>
      </w:pPr>
    </w:p>
    <w:p w14:paraId="552FCE99" w14:textId="61325C0A" w:rsidR="004C4AAE" w:rsidRPr="00065879" w:rsidRDefault="00910776" w:rsidP="0064060E">
      <w:pPr>
        <w:spacing w:after="0" w:line="360" w:lineRule="auto"/>
        <w:jc w:val="both"/>
        <w:rPr>
          <w:rFonts w:ascii="Times New Roman" w:hAnsi="Times New Roman" w:cs="Times New Roman"/>
          <w:color w:val="000000"/>
          <w:sz w:val="24"/>
          <w:szCs w:val="24"/>
        </w:rPr>
      </w:pPr>
      <w:r w:rsidRPr="00E507C3">
        <w:rPr>
          <w:rFonts w:ascii="Times New Roman" w:hAnsi="Times New Roman" w:cs="Times New Roman"/>
          <w:color w:val="000000"/>
          <w:sz w:val="24"/>
          <w:szCs w:val="24"/>
        </w:rPr>
        <w:lastRenderedPageBreak/>
        <w:t>Giv</w:t>
      </w:r>
      <w:r>
        <w:rPr>
          <w:rFonts w:ascii="Times New Roman" w:hAnsi="Times New Roman" w:cs="Times New Roman"/>
          <w:color w:val="000000"/>
          <w:sz w:val="24"/>
          <w:szCs w:val="24"/>
        </w:rPr>
        <w:t>e</w:t>
      </w:r>
      <w:r w:rsidRPr="00E507C3">
        <w:rPr>
          <w:rFonts w:ascii="Times New Roman" w:hAnsi="Times New Roman" w:cs="Times New Roman"/>
          <w:color w:val="000000"/>
          <w:sz w:val="24"/>
          <w:szCs w:val="24"/>
        </w:rPr>
        <w:t>n our interest in heterogeneity and in understanding how G</w:t>
      </w:r>
      <w:r>
        <w:rPr>
          <w:rFonts w:ascii="Times New Roman" w:hAnsi="Times New Roman" w:cs="Times New Roman"/>
          <w:color w:val="000000"/>
          <w:sz w:val="24"/>
          <w:szCs w:val="24"/>
        </w:rPr>
        <w:t>A</w:t>
      </w:r>
      <w:r w:rsidRPr="00E507C3">
        <w:rPr>
          <w:rFonts w:ascii="Times New Roman" w:hAnsi="Times New Roman" w:cs="Times New Roman"/>
          <w:color w:val="000000"/>
          <w:sz w:val="24"/>
          <w:szCs w:val="24"/>
        </w:rPr>
        <w:t xml:space="preserve">VCs vary by income groups in various countries, we follow the </w:t>
      </w:r>
      <w:r w:rsidR="008F713A">
        <w:rPr>
          <w:rFonts w:ascii="Times New Roman" w:hAnsi="Times New Roman" w:cs="Times New Roman"/>
          <w:color w:val="000000"/>
          <w:sz w:val="24"/>
          <w:szCs w:val="24"/>
        </w:rPr>
        <w:t xml:space="preserve">2023 </w:t>
      </w:r>
      <w:r w:rsidRPr="00E507C3">
        <w:rPr>
          <w:rFonts w:ascii="Times New Roman" w:hAnsi="Times New Roman" w:cs="Times New Roman"/>
          <w:color w:val="000000"/>
          <w:sz w:val="24"/>
          <w:szCs w:val="24"/>
        </w:rPr>
        <w:t xml:space="preserve">World Bank income classification and show the trends of </w:t>
      </w:r>
      <w:r>
        <w:rPr>
          <w:rFonts w:ascii="Times New Roman" w:hAnsi="Times New Roman" w:cs="Times New Roman"/>
          <w:color w:val="000000"/>
          <w:sz w:val="24"/>
          <w:szCs w:val="24"/>
        </w:rPr>
        <w:t xml:space="preserve">GAVC </w:t>
      </w:r>
      <w:r w:rsidRPr="00E507C3">
        <w:rPr>
          <w:rFonts w:ascii="Times New Roman" w:hAnsi="Times New Roman" w:cs="Times New Roman"/>
          <w:color w:val="000000"/>
          <w:sz w:val="24"/>
          <w:szCs w:val="24"/>
        </w:rPr>
        <w:t>participation by</w:t>
      </w:r>
      <w:r>
        <w:rPr>
          <w:rFonts w:ascii="Times New Roman" w:hAnsi="Times New Roman" w:cs="Times New Roman"/>
          <w:color w:val="000000"/>
          <w:sz w:val="24"/>
          <w:szCs w:val="24"/>
        </w:rPr>
        <w:t xml:space="preserve"> these income classifications: high-income countries (HICs), upper-middle-income countries (UMICs), lower-middle-income countries (LMICs), low-income countries (LICs). </w:t>
      </w:r>
      <w:r w:rsidRPr="006808B5">
        <w:rPr>
          <w:rFonts w:ascii="Times New Roman" w:hAnsi="Times New Roman" w:cs="Times New Roman"/>
          <w:color w:val="000000"/>
          <w:sz w:val="24"/>
          <w:szCs w:val="24"/>
        </w:rPr>
        <w:t xml:space="preserve">As expected, we observe significant heterogeneity in the different income groups especially in the trend relationship between the agriculture and food and beverage </w:t>
      </w:r>
      <w:r>
        <w:rPr>
          <w:rFonts w:ascii="Times New Roman" w:hAnsi="Times New Roman" w:cs="Times New Roman"/>
          <w:color w:val="000000"/>
          <w:sz w:val="24"/>
          <w:szCs w:val="24"/>
        </w:rPr>
        <w:t>subsector</w:t>
      </w:r>
      <w:r w:rsidRPr="006808B5">
        <w:rPr>
          <w:rFonts w:ascii="Times New Roman" w:hAnsi="Times New Roman" w:cs="Times New Roman"/>
          <w:color w:val="000000"/>
          <w:sz w:val="24"/>
          <w:szCs w:val="24"/>
        </w:rPr>
        <w:t>s</w:t>
      </w:r>
      <w:r w:rsidR="002A5647">
        <w:rPr>
          <w:rFonts w:ascii="Times New Roman" w:hAnsi="Times New Roman" w:cs="Times New Roman"/>
          <w:color w:val="000000"/>
          <w:sz w:val="24"/>
          <w:szCs w:val="24"/>
        </w:rPr>
        <w:t xml:space="preserve"> (Figure 5)</w:t>
      </w:r>
      <w:r w:rsidRPr="006808B5">
        <w:rPr>
          <w:rFonts w:ascii="Times New Roman" w:hAnsi="Times New Roman" w:cs="Times New Roman"/>
          <w:color w:val="000000"/>
          <w:sz w:val="24"/>
          <w:szCs w:val="24"/>
        </w:rPr>
        <w:t xml:space="preserve">. </w:t>
      </w:r>
    </w:p>
    <w:p w14:paraId="058645C1" w14:textId="17F6E188" w:rsidR="00910776" w:rsidRPr="00B824ED" w:rsidRDefault="00910776" w:rsidP="00F37416">
      <w:pPr>
        <w:autoSpaceDE w:val="0"/>
        <w:autoSpaceDN w:val="0"/>
        <w:adjustRightInd w:val="0"/>
        <w:spacing w:before="240" w:after="0" w:line="240" w:lineRule="auto"/>
        <w:rPr>
          <w:rFonts w:ascii="Sabon Next LT" w:hAnsi="Sabon Next LT" w:cs="Sabon Next LT"/>
          <w:color w:val="000000"/>
        </w:rPr>
      </w:pPr>
      <w:r w:rsidRPr="00B824ED">
        <w:rPr>
          <w:rFonts w:ascii="Sabon Next LT" w:hAnsi="Sabon Next LT" w:cs="Sabon Next LT"/>
          <w:b/>
          <w:bCs/>
          <w:color w:val="000000"/>
        </w:rPr>
        <w:t>Fig</w:t>
      </w:r>
      <w:r>
        <w:rPr>
          <w:rFonts w:ascii="Sabon Next LT" w:hAnsi="Sabon Next LT" w:cs="Sabon Next LT"/>
          <w:b/>
          <w:bCs/>
          <w:color w:val="000000"/>
        </w:rPr>
        <w:t>u</w:t>
      </w:r>
      <w:r w:rsidRPr="00B824ED">
        <w:rPr>
          <w:rFonts w:ascii="Sabon Next LT" w:hAnsi="Sabon Next LT" w:cs="Sabon Next LT"/>
          <w:b/>
          <w:bCs/>
          <w:color w:val="000000"/>
        </w:rPr>
        <w:t xml:space="preserve">re </w:t>
      </w:r>
      <w:r>
        <w:rPr>
          <w:rFonts w:ascii="Sabon Next LT" w:hAnsi="Sabon Next LT" w:cs="Sabon Next LT"/>
          <w:b/>
          <w:bCs/>
          <w:color w:val="000000"/>
        </w:rPr>
        <w:t xml:space="preserve">5 </w:t>
      </w:r>
      <w:r>
        <w:rPr>
          <w:rFonts w:ascii="Sabon Next LT" w:hAnsi="Sabon Next LT" w:cs="Sabon Next LT"/>
          <w:color w:val="000000"/>
        </w:rPr>
        <w:t>Trends</w:t>
      </w:r>
      <w:r w:rsidRPr="00B824ED">
        <w:rPr>
          <w:rFonts w:ascii="Sabon Next LT" w:hAnsi="Sabon Next LT" w:cs="Sabon Next LT"/>
          <w:color w:val="000000"/>
        </w:rPr>
        <w:t xml:space="preserve"> of Agriculture and Food &amp; Beverage </w:t>
      </w:r>
      <w:r>
        <w:rPr>
          <w:rFonts w:ascii="Sabon Next LT" w:hAnsi="Sabon Next LT" w:cs="Sabon Next LT"/>
          <w:color w:val="000000"/>
        </w:rPr>
        <w:t>sectorial</w:t>
      </w:r>
      <w:r w:rsidRPr="00B824ED">
        <w:rPr>
          <w:rFonts w:ascii="Sabon Next LT" w:hAnsi="Sabon Next LT" w:cs="Sabon Next LT"/>
          <w:color w:val="000000"/>
        </w:rPr>
        <w:t xml:space="preserve"> participation by income group. </w:t>
      </w:r>
    </w:p>
    <w:p w14:paraId="0B2EAF78" w14:textId="77777777" w:rsidR="00910776" w:rsidRDefault="00910776" w:rsidP="00910776">
      <w:pPr>
        <w:autoSpaceDE w:val="0"/>
        <w:autoSpaceDN w:val="0"/>
        <w:adjustRightInd w:val="0"/>
        <w:spacing w:after="0" w:line="240" w:lineRule="auto"/>
        <w:rPr>
          <w:rFonts w:ascii="Sabon Next LT" w:hAnsi="Sabon Next LT" w:cs="Sabon Next LT"/>
        </w:rPr>
      </w:pPr>
      <w:r>
        <w:rPr>
          <w:noProof/>
          <w:lang w:val="de-DE" w:eastAsia="de-DE"/>
        </w:rPr>
        <w:drawing>
          <wp:inline distT="0" distB="0" distL="0" distR="0" wp14:anchorId="3A4EF5AB" wp14:editId="02337B90">
            <wp:extent cx="2862776" cy="2616200"/>
            <wp:effectExtent l="0" t="0" r="13970" b="12700"/>
            <wp:docPr id="23" name="Chart 23">
              <a:extLst xmlns:a="http://schemas.openxmlformats.org/drawingml/2006/main">
                <a:ext uri="{FF2B5EF4-FFF2-40B4-BE49-F238E27FC236}">
                  <a16:creationId xmlns:a16="http://schemas.microsoft.com/office/drawing/2014/main" id="{D90945C6-EFDA-39B7-E264-4159419617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val="de-DE" w:eastAsia="de-DE"/>
        </w:rPr>
        <w:drawing>
          <wp:inline distT="0" distB="0" distL="0" distR="0" wp14:anchorId="0C180002" wp14:editId="0FC50527">
            <wp:extent cx="2785403" cy="2616200"/>
            <wp:effectExtent l="0" t="0" r="15240" b="12700"/>
            <wp:docPr id="24" name="Chart 24">
              <a:extLst xmlns:a="http://schemas.openxmlformats.org/drawingml/2006/main">
                <a:ext uri="{FF2B5EF4-FFF2-40B4-BE49-F238E27FC236}">
                  <a16:creationId xmlns:a16="http://schemas.microsoft.com/office/drawing/2014/main" id="{0CB2C634-E3C1-C4F7-5FBE-9A6CD923F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val="de-DE" w:eastAsia="de-DE"/>
        </w:rPr>
        <w:drawing>
          <wp:inline distT="0" distB="0" distL="0" distR="0" wp14:anchorId="14636B06" wp14:editId="450D82CF">
            <wp:extent cx="2841674" cy="2616200"/>
            <wp:effectExtent l="0" t="0" r="15875" b="12700"/>
            <wp:docPr id="25" name="Chart 25">
              <a:extLst xmlns:a="http://schemas.openxmlformats.org/drawingml/2006/main">
                <a:ext uri="{FF2B5EF4-FFF2-40B4-BE49-F238E27FC236}">
                  <a16:creationId xmlns:a16="http://schemas.microsoft.com/office/drawing/2014/main" id="{6ACF6649-F416-E373-362B-E9CE9635B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val="de-DE" w:eastAsia="de-DE"/>
        </w:rPr>
        <w:drawing>
          <wp:inline distT="0" distB="0" distL="0" distR="0" wp14:anchorId="3260152E" wp14:editId="2B195CEE">
            <wp:extent cx="2813538" cy="2616200"/>
            <wp:effectExtent l="0" t="0" r="6350" b="12700"/>
            <wp:docPr id="26" name="Chart 26">
              <a:extLst xmlns:a="http://schemas.openxmlformats.org/drawingml/2006/main">
                <a:ext uri="{FF2B5EF4-FFF2-40B4-BE49-F238E27FC236}">
                  <a16:creationId xmlns:a16="http://schemas.microsoft.com/office/drawing/2014/main" id="{247B92A2-4538-A3DF-F0CC-A6C85FB3E7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E4478" w14:textId="77777777" w:rsidR="00910776" w:rsidRPr="00F37416" w:rsidRDefault="00910776" w:rsidP="00910776">
      <w:pPr>
        <w:autoSpaceDE w:val="0"/>
        <w:autoSpaceDN w:val="0"/>
        <w:adjustRightInd w:val="0"/>
        <w:spacing w:after="0" w:line="240" w:lineRule="auto"/>
        <w:rPr>
          <w:rFonts w:ascii="Times New Roman" w:hAnsi="Times New Roman" w:cs="Times New Roman"/>
          <w:color w:val="000000"/>
          <w:sz w:val="20"/>
          <w:szCs w:val="20"/>
        </w:rPr>
      </w:pPr>
      <w:r w:rsidRPr="00F37416">
        <w:rPr>
          <w:rFonts w:ascii="Times New Roman" w:hAnsi="Times New Roman" w:cs="Times New Roman"/>
          <w:b/>
          <w:bCs/>
          <w:color w:val="000000"/>
          <w:sz w:val="20"/>
          <w:szCs w:val="20"/>
        </w:rPr>
        <w:t>Source:</w:t>
      </w:r>
      <w:r w:rsidRPr="00F37416">
        <w:rPr>
          <w:rFonts w:ascii="Times New Roman" w:hAnsi="Times New Roman" w:cs="Times New Roman"/>
          <w:color w:val="000000"/>
          <w:sz w:val="20"/>
          <w:szCs w:val="20"/>
        </w:rPr>
        <w:t xml:space="preserve"> Authors’ calculation based on EORA-MRIO data</w:t>
      </w:r>
    </w:p>
    <w:p w14:paraId="278AD104" w14:textId="77777777" w:rsidR="00CF2F0C" w:rsidRDefault="00CF2F0C" w:rsidP="00910776">
      <w:pPr>
        <w:rPr>
          <w:rFonts w:ascii="Times New Roman" w:hAnsi="Times New Roman" w:cs="Times New Roman"/>
          <w:color w:val="000000"/>
          <w:sz w:val="24"/>
          <w:szCs w:val="24"/>
        </w:rPr>
      </w:pPr>
    </w:p>
    <w:p w14:paraId="53657A12" w14:textId="4A7938F4" w:rsidR="00910776" w:rsidRPr="00B824ED" w:rsidRDefault="00CF2F0C" w:rsidP="00BF2314">
      <w:pPr>
        <w:spacing w:line="360" w:lineRule="auto"/>
        <w:jc w:val="both"/>
      </w:pPr>
      <w:r w:rsidRPr="006808B5">
        <w:rPr>
          <w:rFonts w:ascii="Times New Roman" w:hAnsi="Times New Roman" w:cs="Times New Roman"/>
          <w:color w:val="000000"/>
          <w:sz w:val="24"/>
          <w:szCs w:val="24"/>
        </w:rPr>
        <w:lastRenderedPageBreak/>
        <w:t xml:space="preserve">For the LICs, both </w:t>
      </w:r>
      <w:r>
        <w:rPr>
          <w:rFonts w:ascii="Times New Roman" w:hAnsi="Times New Roman" w:cs="Times New Roman"/>
          <w:color w:val="000000"/>
          <w:sz w:val="24"/>
          <w:szCs w:val="24"/>
        </w:rPr>
        <w:t>GVCs in agriculture and in the food and beverages sector</w:t>
      </w:r>
      <w:r w:rsidRPr="006808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developed in parallel between 1990 and 2015, with </w:t>
      </w:r>
      <w:r w:rsidRPr="006808B5">
        <w:rPr>
          <w:rFonts w:ascii="Times New Roman" w:hAnsi="Times New Roman" w:cs="Times New Roman"/>
          <w:color w:val="000000"/>
          <w:sz w:val="24"/>
          <w:szCs w:val="24"/>
        </w:rPr>
        <w:t xml:space="preserve">a sudden upsurge in </w:t>
      </w:r>
      <w:r>
        <w:rPr>
          <w:rFonts w:ascii="Times New Roman" w:hAnsi="Times New Roman" w:cs="Times New Roman"/>
          <w:color w:val="000000"/>
          <w:sz w:val="24"/>
          <w:szCs w:val="24"/>
        </w:rPr>
        <w:t xml:space="preserve">GVC participation rates in </w:t>
      </w:r>
      <w:r w:rsidRPr="006808B5">
        <w:rPr>
          <w:rFonts w:ascii="Times New Roman" w:hAnsi="Times New Roman" w:cs="Times New Roman"/>
          <w:color w:val="000000"/>
          <w:sz w:val="24"/>
          <w:szCs w:val="24"/>
        </w:rPr>
        <w:t xml:space="preserve">the food and beverage </w:t>
      </w:r>
      <w:r>
        <w:rPr>
          <w:rFonts w:ascii="Times New Roman" w:hAnsi="Times New Roman" w:cs="Times New Roman"/>
          <w:color w:val="000000"/>
          <w:sz w:val="24"/>
          <w:szCs w:val="24"/>
        </w:rPr>
        <w:t xml:space="preserve">subsector </w:t>
      </w:r>
      <w:r w:rsidRPr="006808B5">
        <w:rPr>
          <w:rFonts w:ascii="Times New Roman" w:hAnsi="Times New Roman" w:cs="Times New Roman"/>
          <w:color w:val="000000"/>
          <w:sz w:val="24"/>
          <w:szCs w:val="24"/>
        </w:rPr>
        <w:t>between 201</w:t>
      </w:r>
      <w:r>
        <w:rPr>
          <w:rFonts w:ascii="Times New Roman" w:hAnsi="Times New Roman" w:cs="Times New Roman"/>
          <w:color w:val="000000"/>
          <w:sz w:val="24"/>
          <w:szCs w:val="24"/>
        </w:rPr>
        <w:t>5</w:t>
      </w:r>
      <w:r w:rsidRPr="006808B5">
        <w:rPr>
          <w:rFonts w:ascii="Times New Roman" w:hAnsi="Times New Roman" w:cs="Times New Roman"/>
          <w:color w:val="000000"/>
          <w:sz w:val="24"/>
          <w:szCs w:val="24"/>
        </w:rPr>
        <w:t xml:space="preserve"> and 2016</w:t>
      </w:r>
      <w:r>
        <w:rPr>
          <w:rFonts w:ascii="Times New Roman" w:hAnsi="Times New Roman" w:cs="Times New Roman"/>
          <w:color w:val="000000"/>
          <w:sz w:val="24"/>
          <w:szCs w:val="24"/>
        </w:rPr>
        <w:t>. Between 2016 and 2020, GVC participation in food and beverages remained relatively stable at a high level</w:t>
      </w:r>
      <w:r w:rsidRPr="006808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Similar trends are observed for both UMICs and LMICs. In the group of HICs, both GVC participation in agriculture and in food and beverages surged in 2016.</w:t>
      </w:r>
    </w:p>
    <w:p w14:paraId="018BA963" w14:textId="13D32070" w:rsidR="00316581" w:rsidRDefault="00910776" w:rsidP="00910776">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1 shows summary statistics of key GAVC indicators and nutrition outcome variables</w:t>
      </w:r>
      <w:r w:rsidR="00F37416">
        <w:rPr>
          <w:rFonts w:ascii="Times New Roman" w:hAnsi="Times New Roman" w:cs="Times New Roman"/>
          <w:sz w:val="24"/>
          <w:szCs w:val="24"/>
        </w:rPr>
        <w:t xml:space="preserve"> from 2000-2020</w:t>
      </w:r>
      <w:r>
        <w:rPr>
          <w:rFonts w:ascii="Times New Roman" w:hAnsi="Times New Roman" w:cs="Times New Roman"/>
          <w:sz w:val="24"/>
          <w:szCs w:val="24"/>
        </w:rPr>
        <w:t>. On average across years and countries, GAVC participation is about 3</w:t>
      </w:r>
      <w:r w:rsidR="00434986">
        <w:rPr>
          <w:rFonts w:ascii="Times New Roman" w:hAnsi="Times New Roman" w:cs="Times New Roman"/>
          <w:sz w:val="24"/>
          <w:szCs w:val="24"/>
        </w:rPr>
        <w:t>4</w:t>
      </w:r>
      <w:r>
        <w:rPr>
          <w:rFonts w:ascii="Times New Roman" w:hAnsi="Times New Roman" w:cs="Times New Roman"/>
          <w:sz w:val="24"/>
          <w:szCs w:val="24"/>
        </w:rPr>
        <w:t>% of total</w:t>
      </w:r>
      <w:r w:rsidR="00951573">
        <w:rPr>
          <w:rFonts w:ascii="Times New Roman" w:hAnsi="Times New Roman" w:cs="Times New Roman"/>
          <w:sz w:val="24"/>
          <w:szCs w:val="24"/>
        </w:rPr>
        <w:t xml:space="preserve"> agriculture</w:t>
      </w:r>
      <w:r>
        <w:rPr>
          <w:rFonts w:ascii="Times New Roman" w:hAnsi="Times New Roman" w:cs="Times New Roman"/>
          <w:sz w:val="24"/>
          <w:szCs w:val="24"/>
        </w:rPr>
        <w:t xml:space="preserve"> exports - about a third of all agri-food exports are taking place through GVCs. We also find that participation in the agriculture subsector is generally higher than participation in the food and beverage subsector. In all, 22% of our sample are stunted children while 7% are overweight. We also observe that 14 percent of children under the age of 5 are undernourished.</w:t>
      </w:r>
    </w:p>
    <w:p w14:paraId="11E36522" w14:textId="77777777" w:rsidR="004C4AAE" w:rsidRDefault="004C4AAE" w:rsidP="00910776">
      <w:pPr>
        <w:widowControl w:val="0"/>
        <w:autoSpaceDE w:val="0"/>
        <w:autoSpaceDN w:val="0"/>
        <w:adjustRightInd w:val="0"/>
        <w:spacing w:after="0" w:line="360" w:lineRule="auto"/>
        <w:jc w:val="both"/>
        <w:rPr>
          <w:rFonts w:ascii="Times New Roman" w:hAnsi="Times New Roman" w:cs="Times New Roman"/>
          <w:sz w:val="24"/>
          <w:szCs w:val="24"/>
        </w:rPr>
      </w:pPr>
    </w:p>
    <w:p w14:paraId="41D820F2" w14:textId="77777777" w:rsidR="00910776" w:rsidRPr="00D41DB2" w:rsidRDefault="00910776" w:rsidP="00910776">
      <w:pPr>
        <w:rPr>
          <w:rFonts w:ascii="Times New Roman" w:hAnsi="Times New Roman" w:cs="Times New Roman"/>
          <w:b/>
          <w:bCs/>
          <w:sz w:val="24"/>
          <w:szCs w:val="24"/>
        </w:rPr>
      </w:pPr>
      <w:r>
        <w:rPr>
          <w:rFonts w:ascii="Times New Roman" w:hAnsi="Times New Roman" w:cs="Times New Roman"/>
          <w:b/>
          <w:bCs/>
          <w:sz w:val="24"/>
          <w:szCs w:val="24"/>
        </w:rPr>
        <w:t>Table 1: Summary statistics of GAVCs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495"/>
        <w:gridCol w:w="900"/>
        <w:gridCol w:w="1085"/>
        <w:gridCol w:w="895"/>
        <w:gridCol w:w="810"/>
        <w:gridCol w:w="910"/>
      </w:tblGrid>
      <w:tr w:rsidR="00910776" w:rsidRPr="00D41DB2" w14:paraId="5FE22DD7" w14:textId="77777777" w:rsidTr="00F37416">
        <w:tc>
          <w:tcPr>
            <w:tcW w:w="4495" w:type="dxa"/>
            <w:tcBorders>
              <w:bottom w:val="single" w:sz="12" w:space="0" w:color="auto"/>
            </w:tcBorders>
          </w:tcPr>
          <w:p w14:paraId="1B74C46D" w14:textId="48C5090E" w:rsidR="00910776" w:rsidRPr="00F37416" w:rsidRDefault="00910776" w:rsidP="006369DB">
            <w:pPr>
              <w:widowControl w:val="0"/>
              <w:autoSpaceDE w:val="0"/>
              <w:autoSpaceDN w:val="0"/>
              <w:adjustRightInd w:val="0"/>
              <w:rPr>
                <w:rFonts w:ascii="Times New Roman" w:hAnsi="Times New Roman" w:cs="Times New Roman"/>
                <w:b/>
                <w:bCs/>
                <w:sz w:val="24"/>
                <w:szCs w:val="24"/>
              </w:rPr>
            </w:pPr>
            <w:r w:rsidRPr="00F37416">
              <w:rPr>
                <w:rFonts w:ascii="Times New Roman" w:hAnsi="Times New Roman" w:cs="Times New Roman"/>
                <w:b/>
                <w:bCs/>
                <w:sz w:val="24"/>
                <w:szCs w:val="24"/>
              </w:rPr>
              <w:t xml:space="preserve"> </w:t>
            </w:r>
            <w:r w:rsidR="0011216C" w:rsidRPr="00F37416">
              <w:rPr>
                <w:rFonts w:ascii="Times New Roman" w:hAnsi="Times New Roman" w:cs="Times New Roman"/>
                <w:b/>
                <w:bCs/>
                <w:sz w:val="24"/>
                <w:szCs w:val="24"/>
              </w:rPr>
              <w:t>Variables</w:t>
            </w:r>
          </w:p>
        </w:tc>
        <w:tc>
          <w:tcPr>
            <w:tcW w:w="900" w:type="dxa"/>
            <w:tcBorders>
              <w:bottom w:val="single" w:sz="12" w:space="0" w:color="auto"/>
            </w:tcBorders>
          </w:tcPr>
          <w:p w14:paraId="69A03B46" w14:textId="688BA431" w:rsidR="00910776" w:rsidRPr="00D41DB2" w:rsidRDefault="00910776" w:rsidP="00F37416">
            <w:pPr>
              <w:widowControl w:val="0"/>
              <w:autoSpaceDE w:val="0"/>
              <w:autoSpaceDN w:val="0"/>
              <w:adjustRightInd w:val="0"/>
              <w:jc w:val="center"/>
              <w:rPr>
                <w:rFonts w:ascii="Times New Roman" w:hAnsi="Times New Roman" w:cs="Times New Roman"/>
                <w:b/>
                <w:bCs/>
                <w:sz w:val="24"/>
                <w:szCs w:val="24"/>
              </w:rPr>
            </w:pPr>
            <w:r w:rsidRPr="00D41DB2">
              <w:rPr>
                <w:rFonts w:ascii="Times New Roman" w:hAnsi="Times New Roman" w:cs="Times New Roman"/>
                <w:b/>
                <w:bCs/>
                <w:sz w:val="24"/>
                <w:szCs w:val="24"/>
              </w:rPr>
              <w:t>Obs</w:t>
            </w:r>
            <w:r>
              <w:rPr>
                <w:rFonts w:ascii="Times New Roman" w:hAnsi="Times New Roman" w:cs="Times New Roman"/>
                <w:b/>
                <w:bCs/>
                <w:sz w:val="24"/>
                <w:szCs w:val="24"/>
              </w:rPr>
              <w:t>.</w:t>
            </w:r>
          </w:p>
        </w:tc>
        <w:tc>
          <w:tcPr>
            <w:tcW w:w="1085" w:type="dxa"/>
            <w:tcBorders>
              <w:bottom w:val="single" w:sz="12" w:space="0" w:color="auto"/>
            </w:tcBorders>
          </w:tcPr>
          <w:p w14:paraId="430ED6AE" w14:textId="5026E1BD" w:rsidR="00910776" w:rsidRPr="00D41DB2" w:rsidRDefault="00910776" w:rsidP="00F37416">
            <w:pPr>
              <w:widowControl w:val="0"/>
              <w:autoSpaceDE w:val="0"/>
              <w:autoSpaceDN w:val="0"/>
              <w:adjustRightInd w:val="0"/>
              <w:jc w:val="center"/>
              <w:rPr>
                <w:rFonts w:ascii="Times New Roman" w:hAnsi="Times New Roman" w:cs="Times New Roman"/>
                <w:b/>
                <w:bCs/>
                <w:sz w:val="24"/>
                <w:szCs w:val="24"/>
              </w:rPr>
            </w:pPr>
            <w:r w:rsidRPr="00D41DB2">
              <w:rPr>
                <w:rFonts w:ascii="Times New Roman" w:hAnsi="Times New Roman" w:cs="Times New Roman"/>
                <w:b/>
                <w:bCs/>
                <w:sz w:val="24"/>
                <w:szCs w:val="24"/>
              </w:rPr>
              <w:t>Mean</w:t>
            </w:r>
          </w:p>
        </w:tc>
        <w:tc>
          <w:tcPr>
            <w:tcW w:w="895" w:type="dxa"/>
            <w:tcBorders>
              <w:bottom w:val="single" w:sz="12" w:space="0" w:color="auto"/>
            </w:tcBorders>
          </w:tcPr>
          <w:p w14:paraId="2B4E9A6B" w14:textId="7EAEE5C0" w:rsidR="00910776" w:rsidRPr="00D41DB2" w:rsidRDefault="00910776" w:rsidP="00F37416">
            <w:pPr>
              <w:widowControl w:val="0"/>
              <w:autoSpaceDE w:val="0"/>
              <w:autoSpaceDN w:val="0"/>
              <w:adjustRightInd w:val="0"/>
              <w:jc w:val="center"/>
              <w:rPr>
                <w:rFonts w:ascii="Times New Roman" w:hAnsi="Times New Roman" w:cs="Times New Roman"/>
                <w:b/>
                <w:bCs/>
                <w:sz w:val="24"/>
                <w:szCs w:val="24"/>
              </w:rPr>
            </w:pPr>
            <w:r w:rsidRPr="00D41DB2">
              <w:rPr>
                <w:rFonts w:ascii="Times New Roman" w:hAnsi="Times New Roman" w:cs="Times New Roman"/>
                <w:b/>
                <w:bCs/>
                <w:sz w:val="24"/>
                <w:szCs w:val="24"/>
              </w:rPr>
              <w:t>S</w:t>
            </w:r>
            <w:r w:rsidRPr="005824DE">
              <w:rPr>
                <w:rFonts w:ascii="Times New Roman" w:hAnsi="Times New Roman" w:cs="Times New Roman"/>
                <w:b/>
                <w:bCs/>
                <w:sz w:val="24"/>
                <w:szCs w:val="24"/>
              </w:rPr>
              <w:t>D</w:t>
            </w:r>
            <w:r w:rsidRPr="00D41DB2">
              <w:rPr>
                <w:rFonts w:ascii="Times New Roman" w:hAnsi="Times New Roman" w:cs="Times New Roman"/>
                <w:b/>
                <w:bCs/>
                <w:sz w:val="24"/>
                <w:szCs w:val="24"/>
              </w:rPr>
              <w:t>.</w:t>
            </w:r>
          </w:p>
        </w:tc>
        <w:tc>
          <w:tcPr>
            <w:tcW w:w="810" w:type="dxa"/>
            <w:tcBorders>
              <w:bottom w:val="single" w:sz="12" w:space="0" w:color="auto"/>
            </w:tcBorders>
          </w:tcPr>
          <w:p w14:paraId="0186C01C" w14:textId="16B0EBA4" w:rsidR="00910776" w:rsidRPr="00D41DB2" w:rsidRDefault="00910776" w:rsidP="00F37416">
            <w:pPr>
              <w:widowControl w:val="0"/>
              <w:autoSpaceDE w:val="0"/>
              <w:autoSpaceDN w:val="0"/>
              <w:adjustRightInd w:val="0"/>
              <w:jc w:val="center"/>
              <w:rPr>
                <w:rFonts w:ascii="Times New Roman" w:hAnsi="Times New Roman" w:cs="Times New Roman"/>
                <w:b/>
                <w:bCs/>
                <w:sz w:val="24"/>
                <w:szCs w:val="24"/>
              </w:rPr>
            </w:pPr>
            <w:r w:rsidRPr="00D41DB2">
              <w:rPr>
                <w:rFonts w:ascii="Times New Roman" w:hAnsi="Times New Roman" w:cs="Times New Roman"/>
                <w:b/>
                <w:bCs/>
                <w:sz w:val="24"/>
                <w:szCs w:val="24"/>
              </w:rPr>
              <w:t>Min</w:t>
            </w:r>
          </w:p>
        </w:tc>
        <w:tc>
          <w:tcPr>
            <w:tcW w:w="910" w:type="dxa"/>
            <w:tcBorders>
              <w:bottom w:val="single" w:sz="12" w:space="0" w:color="auto"/>
            </w:tcBorders>
          </w:tcPr>
          <w:p w14:paraId="29849F5B" w14:textId="1C4CB3D8" w:rsidR="00910776" w:rsidRPr="00D41DB2" w:rsidRDefault="00910776" w:rsidP="00F37416">
            <w:pPr>
              <w:widowControl w:val="0"/>
              <w:autoSpaceDE w:val="0"/>
              <w:autoSpaceDN w:val="0"/>
              <w:adjustRightInd w:val="0"/>
              <w:jc w:val="center"/>
              <w:rPr>
                <w:rFonts w:ascii="Times New Roman" w:hAnsi="Times New Roman" w:cs="Times New Roman"/>
                <w:b/>
                <w:bCs/>
                <w:sz w:val="24"/>
                <w:szCs w:val="24"/>
              </w:rPr>
            </w:pPr>
            <w:r w:rsidRPr="00D41DB2">
              <w:rPr>
                <w:rFonts w:ascii="Times New Roman" w:hAnsi="Times New Roman" w:cs="Times New Roman"/>
                <w:b/>
                <w:bCs/>
                <w:sz w:val="24"/>
                <w:szCs w:val="24"/>
              </w:rPr>
              <w:t>Max</w:t>
            </w:r>
          </w:p>
        </w:tc>
      </w:tr>
      <w:tr w:rsidR="00E77692" w:rsidRPr="00D41DB2" w14:paraId="29F6AF8A" w14:textId="77777777" w:rsidTr="00F37416">
        <w:tc>
          <w:tcPr>
            <w:tcW w:w="4495" w:type="dxa"/>
            <w:tcBorders>
              <w:top w:val="single" w:sz="12" w:space="0" w:color="auto"/>
              <w:bottom w:val="nil"/>
            </w:tcBorders>
          </w:tcPr>
          <w:p w14:paraId="237AA69C" w14:textId="59CC2BDE" w:rsidR="00E77692" w:rsidRPr="00D41DB2" w:rsidRDefault="00E77692" w:rsidP="00E77692">
            <w:pPr>
              <w:widowControl w:val="0"/>
              <w:autoSpaceDE w:val="0"/>
              <w:autoSpaceDN w:val="0"/>
              <w:adjustRightInd w:val="0"/>
              <w:rPr>
                <w:rFonts w:ascii="Times New Roman" w:hAnsi="Times New Roman" w:cs="Times New Roman"/>
                <w:sz w:val="24"/>
                <w:szCs w:val="24"/>
              </w:rPr>
            </w:pPr>
            <w:r>
              <w:rPr>
                <w:rFonts w:ascii="Times New Roman" w:hAnsi="Times New Roman" w:cs="Times New Roman"/>
                <w:i/>
                <w:iCs/>
                <w:sz w:val="24"/>
                <w:szCs w:val="24"/>
              </w:rPr>
              <w:t>GAVC participation (%)</w:t>
            </w:r>
          </w:p>
        </w:tc>
        <w:tc>
          <w:tcPr>
            <w:tcW w:w="900" w:type="dxa"/>
            <w:tcBorders>
              <w:top w:val="single" w:sz="12" w:space="0" w:color="auto"/>
              <w:bottom w:val="nil"/>
            </w:tcBorders>
          </w:tcPr>
          <w:p w14:paraId="664F1C0E" w14:textId="3FCA7DDC"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single" w:sz="12" w:space="0" w:color="auto"/>
              <w:bottom w:val="nil"/>
            </w:tcBorders>
          </w:tcPr>
          <w:p w14:paraId="292494A8" w14:textId="59079797"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34.38</w:t>
            </w:r>
          </w:p>
        </w:tc>
        <w:tc>
          <w:tcPr>
            <w:tcW w:w="895" w:type="dxa"/>
            <w:tcBorders>
              <w:top w:val="single" w:sz="12" w:space="0" w:color="auto"/>
              <w:bottom w:val="nil"/>
            </w:tcBorders>
          </w:tcPr>
          <w:p w14:paraId="636A5924" w14:textId="1C1F7F4D"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11.73</w:t>
            </w:r>
          </w:p>
        </w:tc>
        <w:tc>
          <w:tcPr>
            <w:tcW w:w="810" w:type="dxa"/>
            <w:tcBorders>
              <w:top w:val="single" w:sz="12" w:space="0" w:color="auto"/>
              <w:bottom w:val="nil"/>
            </w:tcBorders>
          </w:tcPr>
          <w:p w14:paraId="676C8223" w14:textId="65141DE5"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.86</w:t>
            </w:r>
          </w:p>
        </w:tc>
        <w:tc>
          <w:tcPr>
            <w:tcW w:w="910" w:type="dxa"/>
            <w:tcBorders>
              <w:top w:val="single" w:sz="12" w:space="0" w:color="auto"/>
              <w:bottom w:val="nil"/>
            </w:tcBorders>
          </w:tcPr>
          <w:p w14:paraId="548FC147" w14:textId="4280F355"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81.09</w:t>
            </w:r>
          </w:p>
        </w:tc>
      </w:tr>
      <w:tr w:rsidR="00E77692" w:rsidRPr="00D41DB2" w14:paraId="7DA3477E" w14:textId="77777777" w:rsidTr="00F37416">
        <w:tc>
          <w:tcPr>
            <w:tcW w:w="4495" w:type="dxa"/>
            <w:tcBorders>
              <w:top w:val="nil"/>
              <w:bottom w:val="nil"/>
            </w:tcBorders>
          </w:tcPr>
          <w:p w14:paraId="6415326F" w14:textId="5314F689" w:rsidR="00E77692" w:rsidRPr="00F37416" w:rsidRDefault="00E77692" w:rsidP="00E77692">
            <w:pPr>
              <w:widowControl w:val="0"/>
              <w:autoSpaceDE w:val="0"/>
              <w:autoSpaceDN w:val="0"/>
              <w:adjustRightInd w:val="0"/>
              <w:rPr>
                <w:rFonts w:ascii="Times New Roman" w:hAnsi="Times New Roman" w:cs="Times New Roman"/>
                <w:sz w:val="24"/>
                <w:szCs w:val="24"/>
              </w:rPr>
            </w:pPr>
            <w:r w:rsidRPr="00D615A8">
              <w:rPr>
                <w:rFonts w:ascii="Times New Roman" w:hAnsi="Times New Roman" w:cs="Times New Roman"/>
                <w:sz w:val="24"/>
                <w:szCs w:val="24"/>
              </w:rPr>
              <w:t>Upstream segment (%)</w:t>
            </w:r>
          </w:p>
        </w:tc>
        <w:tc>
          <w:tcPr>
            <w:tcW w:w="900" w:type="dxa"/>
            <w:tcBorders>
              <w:top w:val="nil"/>
              <w:bottom w:val="nil"/>
            </w:tcBorders>
          </w:tcPr>
          <w:p w14:paraId="1C3CAC16" w14:textId="114D7E06"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bottom w:val="nil"/>
            </w:tcBorders>
          </w:tcPr>
          <w:p w14:paraId="5EA280B6" w14:textId="159AE584"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17.6</w:t>
            </w:r>
            <w:r w:rsidR="005D0A9C">
              <w:rPr>
                <w:rFonts w:ascii="Times New Roman" w:hAnsi="Times New Roman" w:cs="Times New Roman"/>
                <w:kern w:val="0"/>
                <w:sz w:val="24"/>
                <w:szCs w:val="24"/>
              </w:rPr>
              <w:t>8</w:t>
            </w:r>
          </w:p>
        </w:tc>
        <w:tc>
          <w:tcPr>
            <w:tcW w:w="895" w:type="dxa"/>
            <w:tcBorders>
              <w:top w:val="nil"/>
              <w:bottom w:val="nil"/>
            </w:tcBorders>
          </w:tcPr>
          <w:p w14:paraId="1B30B337" w14:textId="522E2466"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8.6</w:t>
            </w:r>
            <w:r w:rsidR="00D16775">
              <w:rPr>
                <w:rFonts w:ascii="Times New Roman" w:hAnsi="Times New Roman" w:cs="Times New Roman"/>
                <w:kern w:val="0"/>
                <w:sz w:val="24"/>
                <w:szCs w:val="24"/>
              </w:rPr>
              <w:t>8</w:t>
            </w:r>
          </w:p>
        </w:tc>
        <w:tc>
          <w:tcPr>
            <w:tcW w:w="810" w:type="dxa"/>
            <w:tcBorders>
              <w:top w:val="nil"/>
              <w:bottom w:val="nil"/>
            </w:tcBorders>
          </w:tcPr>
          <w:p w14:paraId="36580A71" w14:textId="0AD59951" w:rsidR="00E7769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.7</w:t>
            </w:r>
            <w:r>
              <w:rPr>
                <w:rFonts w:ascii="Times New Roman" w:hAnsi="Times New Roman" w:cs="Times New Roman"/>
                <w:kern w:val="0"/>
                <w:sz w:val="24"/>
                <w:szCs w:val="24"/>
              </w:rPr>
              <w:t>4</w:t>
            </w:r>
          </w:p>
        </w:tc>
        <w:tc>
          <w:tcPr>
            <w:tcW w:w="910" w:type="dxa"/>
            <w:tcBorders>
              <w:top w:val="nil"/>
              <w:bottom w:val="nil"/>
            </w:tcBorders>
          </w:tcPr>
          <w:p w14:paraId="6A955323" w14:textId="0230F781"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53.6</w:t>
            </w:r>
            <w:r w:rsidR="00D83A29">
              <w:rPr>
                <w:rFonts w:ascii="Times New Roman" w:hAnsi="Times New Roman" w:cs="Times New Roman"/>
                <w:kern w:val="0"/>
                <w:sz w:val="24"/>
                <w:szCs w:val="24"/>
              </w:rPr>
              <w:t>5</w:t>
            </w:r>
          </w:p>
        </w:tc>
      </w:tr>
      <w:tr w:rsidR="00E77692" w:rsidRPr="00D41DB2" w14:paraId="18F4DB0A" w14:textId="77777777" w:rsidTr="00F37416">
        <w:tc>
          <w:tcPr>
            <w:tcW w:w="4495" w:type="dxa"/>
            <w:tcBorders>
              <w:top w:val="nil"/>
              <w:bottom w:val="nil"/>
            </w:tcBorders>
          </w:tcPr>
          <w:p w14:paraId="74F73CCD" w14:textId="0248C698" w:rsidR="00E77692" w:rsidRPr="00F37416" w:rsidRDefault="00E77692" w:rsidP="00E77692">
            <w:pPr>
              <w:widowControl w:val="0"/>
              <w:autoSpaceDE w:val="0"/>
              <w:autoSpaceDN w:val="0"/>
              <w:adjustRightInd w:val="0"/>
              <w:rPr>
                <w:rFonts w:ascii="Times New Roman" w:hAnsi="Times New Roman" w:cs="Times New Roman"/>
                <w:sz w:val="24"/>
                <w:szCs w:val="24"/>
              </w:rPr>
            </w:pPr>
            <w:r w:rsidRPr="00D615A8">
              <w:rPr>
                <w:rFonts w:ascii="Times New Roman" w:hAnsi="Times New Roman" w:cs="Times New Roman"/>
                <w:sz w:val="24"/>
                <w:szCs w:val="24"/>
              </w:rPr>
              <w:t>Downstream segment (%)</w:t>
            </w:r>
          </w:p>
        </w:tc>
        <w:tc>
          <w:tcPr>
            <w:tcW w:w="900" w:type="dxa"/>
            <w:tcBorders>
              <w:top w:val="nil"/>
              <w:bottom w:val="nil"/>
            </w:tcBorders>
          </w:tcPr>
          <w:p w14:paraId="4BE485E0" w14:textId="3428E919"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bottom w:val="nil"/>
            </w:tcBorders>
          </w:tcPr>
          <w:p w14:paraId="18F0B087" w14:textId="20825D2B"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16.7</w:t>
            </w:r>
            <w:r w:rsidR="005D0A9C">
              <w:rPr>
                <w:rFonts w:ascii="Times New Roman" w:hAnsi="Times New Roman" w:cs="Times New Roman"/>
                <w:kern w:val="0"/>
                <w:sz w:val="24"/>
                <w:szCs w:val="24"/>
              </w:rPr>
              <w:t>1</w:t>
            </w:r>
          </w:p>
        </w:tc>
        <w:tc>
          <w:tcPr>
            <w:tcW w:w="895" w:type="dxa"/>
            <w:tcBorders>
              <w:top w:val="nil"/>
              <w:bottom w:val="nil"/>
            </w:tcBorders>
          </w:tcPr>
          <w:p w14:paraId="64B0EFD3" w14:textId="666F9275"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11.94</w:t>
            </w:r>
          </w:p>
        </w:tc>
        <w:tc>
          <w:tcPr>
            <w:tcW w:w="810" w:type="dxa"/>
            <w:tcBorders>
              <w:top w:val="nil"/>
              <w:bottom w:val="nil"/>
            </w:tcBorders>
          </w:tcPr>
          <w:p w14:paraId="72ED681C" w14:textId="276E8ACF" w:rsidR="00E7769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.037</w:t>
            </w:r>
          </w:p>
        </w:tc>
        <w:tc>
          <w:tcPr>
            <w:tcW w:w="910" w:type="dxa"/>
            <w:tcBorders>
              <w:top w:val="nil"/>
              <w:bottom w:val="nil"/>
            </w:tcBorders>
          </w:tcPr>
          <w:p w14:paraId="18C0010C" w14:textId="176CA9E0"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69.11</w:t>
            </w:r>
          </w:p>
        </w:tc>
      </w:tr>
      <w:tr w:rsidR="00E77692" w:rsidRPr="00D41DB2" w14:paraId="2B4A8A96" w14:textId="77777777" w:rsidTr="00F37416">
        <w:tc>
          <w:tcPr>
            <w:tcW w:w="4495" w:type="dxa"/>
            <w:tcBorders>
              <w:top w:val="nil"/>
              <w:bottom w:val="nil"/>
            </w:tcBorders>
          </w:tcPr>
          <w:p w14:paraId="73F6335A" w14:textId="0D6FB098" w:rsidR="00E77692" w:rsidRDefault="00E77692" w:rsidP="00E77692">
            <w:pPr>
              <w:widowControl w:val="0"/>
              <w:autoSpaceDE w:val="0"/>
              <w:autoSpaceDN w:val="0"/>
              <w:adjustRightInd w:val="0"/>
              <w:rPr>
                <w:rFonts w:ascii="Times New Roman" w:hAnsi="Times New Roman" w:cs="Times New Roman"/>
                <w:i/>
                <w:iCs/>
                <w:sz w:val="24"/>
                <w:szCs w:val="24"/>
              </w:rPr>
            </w:pPr>
            <w:r w:rsidRPr="009B5418">
              <w:rPr>
                <w:rFonts w:ascii="Times New Roman" w:hAnsi="Times New Roman" w:cs="Times New Roman"/>
                <w:i/>
                <w:iCs/>
                <w:sz w:val="24"/>
                <w:szCs w:val="24"/>
              </w:rPr>
              <w:t xml:space="preserve">Agriculture </w:t>
            </w:r>
            <w:r>
              <w:rPr>
                <w:rFonts w:ascii="Times New Roman" w:hAnsi="Times New Roman" w:cs="Times New Roman"/>
                <w:i/>
                <w:iCs/>
                <w:sz w:val="24"/>
                <w:szCs w:val="24"/>
              </w:rPr>
              <w:t>sectorial participation</w:t>
            </w:r>
            <w:r w:rsidRPr="009B5418">
              <w:rPr>
                <w:rFonts w:ascii="Times New Roman" w:hAnsi="Times New Roman" w:cs="Times New Roman"/>
                <w:i/>
                <w:iCs/>
                <w:sz w:val="24"/>
                <w:szCs w:val="24"/>
              </w:rPr>
              <w:t xml:space="preserve"> (%)</w:t>
            </w:r>
          </w:p>
        </w:tc>
        <w:tc>
          <w:tcPr>
            <w:tcW w:w="900" w:type="dxa"/>
            <w:tcBorders>
              <w:top w:val="nil"/>
              <w:bottom w:val="nil"/>
            </w:tcBorders>
          </w:tcPr>
          <w:p w14:paraId="471D0253" w14:textId="7DCA8357"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bottom w:val="nil"/>
            </w:tcBorders>
          </w:tcPr>
          <w:p w14:paraId="3EEF0318" w14:textId="1188A0FC"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35.3</w:t>
            </w:r>
            <w:r w:rsidR="005D0A9C">
              <w:rPr>
                <w:rFonts w:ascii="Times New Roman" w:hAnsi="Times New Roman" w:cs="Times New Roman"/>
                <w:kern w:val="0"/>
                <w:sz w:val="24"/>
                <w:szCs w:val="24"/>
              </w:rPr>
              <w:t>5</w:t>
            </w:r>
          </w:p>
        </w:tc>
        <w:tc>
          <w:tcPr>
            <w:tcW w:w="895" w:type="dxa"/>
            <w:tcBorders>
              <w:top w:val="nil"/>
              <w:bottom w:val="nil"/>
            </w:tcBorders>
          </w:tcPr>
          <w:p w14:paraId="72567A7F" w14:textId="12A42E1D"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12.14</w:t>
            </w:r>
          </w:p>
        </w:tc>
        <w:tc>
          <w:tcPr>
            <w:tcW w:w="810" w:type="dxa"/>
            <w:tcBorders>
              <w:top w:val="nil"/>
              <w:bottom w:val="nil"/>
            </w:tcBorders>
          </w:tcPr>
          <w:p w14:paraId="7AA63E9D" w14:textId="45FE237F" w:rsidR="00E7769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w:t>
            </w:r>
            <w:r w:rsidR="00D83A29">
              <w:rPr>
                <w:rFonts w:ascii="Times New Roman" w:hAnsi="Times New Roman" w:cs="Times New Roman"/>
                <w:kern w:val="0"/>
                <w:sz w:val="24"/>
                <w:szCs w:val="24"/>
              </w:rPr>
              <w:t>80</w:t>
            </w:r>
          </w:p>
        </w:tc>
        <w:tc>
          <w:tcPr>
            <w:tcW w:w="910" w:type="dxa"/>
            <w:tcBorders>
              <w:top w:val="nil"/>
              <w:bottom w:val="nil"/>
            </w:tcBorders>
          </w:tcPr>
          <w:p w14:paraId="56BCFD34" w14:textId="4C8CFE96" w:rsidR="00E7769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82.86</w:t>
            </w:r>
          </w:p>
        </w:tc>
      </w:tr>
      <w:tr w:rsidR="00E77692" w:rsidRPr="00D41DB2" w14:paraId="5285242C" w14:textId="77777777" w:rsidTr="00F37416">
        <w:tc>
          <w:tcPr>
            <w:tcW w:w="4495" w:type="dxa"/>
            <w:tcBorders>
              <w:top w:val="nil"/>
              <w:bottom w:val="nil"/>
            </w:tcBorders>
          </w:tcPr>
          <w:p w14:paraId="77B90670" w14:textId="77777777" w:rsidR="00E77692" w:rsidRPr="00D41DB2" w:rsidRDefault="00E77692" w:rsidP="00E77692">
            <w:pPr>
              <w:widowControl w:val="0"/>
              <w:autoSpaceDE w:val="0"/>
              <w:autoSpaceDN w:val="0"/>
              <w:adjustRightInd w:val="0"/>
              <w:rPr>
                <w:rFonts w:ascii="Times New Roman" w:hAnsi="Times New Roman" w:cs="Times New Roman"/>
                <w:sz w:val="24"/>
                <w:szCs w:val="24"/>
              </w:rPr>
            </w:pPr>
            <w:r w:rsidRPr="009B5418">
              <w:rPr>
                <w:rFonts w:ascii="Times New Roman" w:hAnsi="Times New Roman" w:cs="Times New Roman"/>
                <w:sz w:val="24"/>
                <w:szCs w:val="24"/>
              </w:rPr>
              <w:t>Upstream segment (%)</w:t>
            </w:r>
          </w:p>
        </w:tc>
        <w:tc>
          <w:tcPr>
            <w:tcW w:w="900" w:type="dxa"/>
            <w:tcBorders>
              <w:top w:val="nil"/>
              <w:bottom w:val="nil"/>
            </w:tcBorders>
          </w:tcPr>
          <w:p w14:paraId="1038F791" w14:textId="6803E1E9"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bottom w:val="nil"/>
            </w:tcBorders>
          </w:tcPr>
          <w:p w14:paraId="747E3955" w14:textId="77FEA645"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23.68</w:t>
            </w:r>
          </w:p>
        </w:tc>
        <w:tc>
          <w:tcPr>
            <w:tcW w:w="895" w:type="dxa"/>
            <w:tcBorders>
              <w:top w:val="nil"/>
              <w:bottom w:val="nil"/>
            </w:tcBorders>
          </w:tcPr>
          <w:p w14:paraId="296A72E8" w14:textId="7F3DA437"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9.22</w:t>
            </w:r>
          </w:p>
        </w:tc>
        <w:tc>
          <w:tcPr>
            <w:tcW w:w="810" w:type="dxa"/>
            <w:tcBorders>
              <w:top w:val="nil"/>
              <w:bottom w:val="nil"/>
            </w:tcBorders>
          </w:tcPr>
          <w:p w14:paraId="73C70006" w14:textId="5FE35686"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.68</w:t>
            </w:r>
          </w:p>
        </w:tc>
        <w:tc>
          <w:tcPr>
            <w:tcW w:w="910" w:type="dxa"/>
            <w:tcBorders>
              <w:top w:val="nil"/>
              <w:bottom w:val="nil"/>
            </w:tcBorders>
          </w:tcPr>
          <w:p w14:paraId="3458ECE7" w14:textId="2F7B44F2"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67.81</w:t>
            </w:r>
          </w:p>
        </w:tc>
      </w:tr>
      <w:tr w:rsidR="00E77692" w:rsidRPr="00D41DB2" w14:paraId="3019CA51" w14:textId="77777777" w:rsidTr="00F37416">
        <w:tc>
          <w:tcPr>
            <w:tcW w:w="4495" w:type="dxa"/>
            <w:tcBorders>
              <w:top w:val="nil"/>
              <w:bottom w:val="nil"/>
            </w:tcBorders>
          </w:tcPr>
          <w:p w14:paraId="58C9860C" w14:textId="77777777" w:rsidR="00E77692" w:rsidRPr="00D41DB2" w:rsidRDefault="00E77692" w:rsidP="00E77692">
            <w:pPr>
              <w:widowControl w:val="0"/>
              <w:autoSpaceDE w:val="0"/>
              <w:autoSpaceDN w:val="0"/>
              <w:adjustRightInd w:val="0"/>
              <w:rPr>
                <w:rFonts w:ascii="Times New Roman" w:hAnsi="Times New Roman" w:cs="Times New Roman"/>
                <w:sz w:val="24"/>
                <w:szCs w:val="24"/>
              </w:rPr>
            </w:pPr>
            <w:r w:rsidRPr="009B5418">
              <w:rPr>
                <w:rFonts w:ascii="Times New Roman" w:hAnsi="Times New Roman" w:cs="Times New Roman"/>
                <w:sz w:val="24"/>
                <w:szCs w:val="24"/>
              </w:rPr>
              <w:t>Downstream segment (%)</w:t>
            </w:r>
          </w:p>
        </w:tc>
        <w:tc>
          <w:tcPr>
            <w:tcW w:w="900" w:type="dxa"/>
            <w:tcBorders>
              <w:top w:val="nil"/>
              <w:bottom w:val="nil"/>
            </w:tcBorders>
          </w:tcPr>
          <w:p w14:paraId="462860F0" w14:textId="2710D1D4"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bottom w:val="nil"/>
            </w:tcBorders>
          </w:tcPr>
          <w:p w14:paraId="161BA437" w14:textId="4B4E8AA8"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11.6</w:t>
            </w:r>
            <w:r w:rsidR="005D0A9C">
              <w:rPr>
                <w:rFonts w:ascii="Times New Roman" w:hAnsi="Times New Roman" w:cs="Times New Roman"/>
                <w:kern w:val="0"/>
                <w:sz w:val="24"/>
                <w:szCs w:val="24"/>
              </w:rPr>
              <w:t>7</w:t>
            </w:r>
          </w:p>
        </w:tc>
        <w:tc>
          <w:tcPr>
            <w:tcW w:w="895" w:type="dxa"/>
            <w:tcBorders>
              <w:top w:val="nil"/>
              <w:bottom w:val="nil"/>
            </w:tcBorders>
          </w:tcPr>
          <w:p w14:paraId="3D77A154" w14:textId="1F2A244D"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9.9</w:t>
            </w:r>
            <w:r w:rsidR="00D16775">
              <w:rPr>
                <w:rFonts w:ascii="Times New Roman" w:hAnsi="Times New Roman" w:cs="Times New Roman"/>
                <w:kern w:val="0"/>
                <w:sz w:val="24"/>
                <w:szCs w:val="24"/>
              </w:rPr>
              <w:t>0</w:t>
            </w:r>
          </w:p>
        </w:tc>
        <w:tc>
          <w:tcPr>
            <w:tcW w:w="810" w:type="dxa"/>
            <w:tcBorders>
              <w:top w:val="nil"/>
              <w:bottom w:val="nil"/>
            </w:tcBorders>
          </w:tcPr>
          <w:p w14:paraId="3174FB11" w14:textId="00B50BA3"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.021</w:t>
            </w:r>
          </w:p>
        </w:tc>
        <w:tc>
          <w:tcPr>
            <w:tcW w:w="910" w:type="dxa"/>
            <w:tcBorders>
              <w:top w:val="nil"/>
              <w:bottom w:val="nil"/>
            </w:tcBorders>
          </w:tcPr>
          <w:p w14:paraId="6FD09610" w14:textId="3C8C2396"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78.76</w:t>
            </w:r>
          </w:p>
        </w:tc>
      </w:tr>
      <w:tr w:rsidR="00E77692" w:rsidRPr="00D41DB2" w14:paraId="5D6C6D1C" w14:textId="77777777" w:rsidTr="00F37416">
        <w:tc>
          <w:tcPr>
            <w:tcW w:w="4495" w:type="dxa"/>
            <w:tcBorders>
              <w:top w:val="nil"/>
            </w:tcBorders>
          </w:tcPr>
          <w:p w14:paraId="68734B7B" w14:textId="673E143F" w:rsidR="00E77692" w:rsidRPr="00D41DB2" w:rsidRDefault="00E77692" w:rsidP="00E77692">
            <w:pPr>
              <w:widowControl w:val="0"/>
              <w:autoSpaceDE w:val="0"/>
              <w:autoSpaceDN w:val="0"/>
              <w:adjustRightInd w:val="0"/>
              <w:rPr>
                <w:rFonts w:ascii="Times New Roman" w:hAnsi="Times New Roman" w:cs="Times New Roman"/>
                <w:sz w:val="24"/>
                <w:szCs w:val="24"/>
              </w:rPr>
            </w:pPr>
            <w:r w:rsidRPr="009B5418">
              <w:rPr>
                <w:rFonts w:ascii="Times New Roman" w:hAnsi="Times New Roman" w:cs="Times New Roman"/>
                <w:i/>
                <w:iCs/>
                <w:sz w:val="24"/>
                <w:szCs w:val="24"/>
              </w:rPr>
              <w:t xml:space="preserve">Food and Beverage </w:t>
            </w:r>
            <w:r>
              <w:rPr>
                <w:rFonts w:ascii="Times New Roman" w:hAnsi="Times New Roman" w:cs="Times New Roman"/>
                <w:i/>
                <w:iCs/>
                <w:sz w:val="24"/>
                <w:szCs w:val="24"/>
              </w:rPr>
              <w:t>participation</w:t>
            </w:r>
            <w:r w:rsidRPr="009B5418">
              <w:rPr>
                <w:rFonts w:ascii="Times New Roman" w:hAnsi="Times New Roman" w:cs="Times New Roman"/>
                <w:i/>
                <w:iCs/>
                <w:sz w:val="24"/>
                <w:szCs w:val="24"/>
              </w:rPr>
              <w:t xml:space="preserve"> (%)</w:t>
            </w:r>
          </w:p>
        </w:tc>
        <w:tc>
          <w:tcPr>
            <w:tcW w:w="900" w:type="dxa"/>
            <w:tcBorders>
              <w:top w:val="nil"/>
            </w:tcBorders>
          </w:tcPr>
          <w:p w14:paraId="2A23A785" w14:textId="539BA9A0"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Borders>
              <w:top w:val="nil"/>
            </w:tcBorders>
          </w:tcPr>
          <w:p w14:paraId="34DE5A21" w14:textId="15C738D1"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34.84</w:t>
            </w:r>
          </w:p>
        </w:tc>
        <w:tc>
          <w:tcPr>
            <w:tcW w:w="895" w:type="dxa"/>
            <w:tcBorders>
              <w:top w:val="nil"/>
            </w:tcBorders>
          </w:tcPr>
          <w:p w14:paraId="51348266" w14:textId="16DB6DAA"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12.75</w:t>
            </w:r>
          </w:p>
        </w:tc>
        <w:tc>
          <w:tcPr>
            <w:tcW w:w="810" w:type="dxa"/>
            <w:tcBorders>
              <w:top w:val="nil"/>
            </w:tcBorders>
          </w:tcPr>
          <w:p w14:paraId="667B57CC" w14:textId="688EB004"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.89</w:t>
            </w:r>
          </w:p>
        </w:tc>
        <w:tc>
          <w:tcPr>
            <w:tcW w:w="910" w:type="dxa"/>
            <w:tcBorders>
              <w:top w:val="nil"/>
            </w:tcBorders>
          </w:tcPr>
          <w:p w14:paraId="24E417A9" w14:textId="450382C3"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88.26</w:t>
            </w:r>
          </w:p>
        </w:tc>
      </w:tr>
      <w:tr w:rsidR="00E77692" w:rsidRPr="00D41DB2" w14:paraId="17B7582B" w14:textId="77777777" w:rsidTr="006369DB">
        <w:tc>
          <w:tcPr>
            <w:tcW w:w="4495" w:type="dxa"/>
          </w:tcPr>
          <w:p w14:paraId="23A2A649" w14:textId="77777777" w:rsidR="00E77692" w:rsidRPr="00D41DB2" w:rsidRDefault="00E77692" w:rsidP="00E77692">
            <w:pPr>
              <w:widowControl w:val="0"/>
              <w:autoSpaceDE w:val="0"/>
              <w:autoSpaceDN w:val="0"/>
              <w:adjustRightInd w:val="0"/>
              <w:rPr>
                <w:rFonts w:ascii="Times New Roman" w:hAnsi="Times New Roman" w:cs="Times New Roman"/>
                <w:sz w:val="24"/>
                <w:szCs w:val="24"/>
              </w:rPr>
            </w:pPr>
            <w:r w:rsidRPr="009B5418">
              <w:rPr>
                <w:rFonts w:ascii="Times New Roman" w:hAnsi="Times New Roman" w:cs="Times New Roman"/>
                <w:sz w:val="24"/>
                <w:szCs w:val="24"/>
              </w:rPr>
              <w:t>Upstream segment (%)</w:t>
            </w:r>
          </w:p>
        </w:tc>
        <w:tc>
          <w:tcPr>
            <w:tcW w:w="900" w:type="dxa"/>
          </w:tcPr>
          <w:p w14:paraId="31D21390" w14:textId="32BC4F9A"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Pr>
          <w:p w14:paraId="63455B5E" w14:textId="7D469BD6"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13.24</w:t>
            </w:r>
          </w:p>
        </w:tc>
        <w:tc>
          <w:tcPr>
            <w:tcW w:w="895" w:type="dxa"/>
          </w:tcPr>
          <w:p w14:paraId="76CF201A" w14:textId="18D5593B"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7.3</w:t>
            </w:r>
            <w:r w:rsidR="005E7383">
              <w:rPr>
                <w:rFonts w:ascii="Times New Roman" w:hAnsi="Times New Roman" w:cs="Times New Roman"/>
                <w:kern w:val="0"/>
                <w:sz w:val="24"/>
                <w:szCs w:val="24"/>
              </w:rPr>
              <w:t>6</w:t>
            </w:r>
          </w:p>
        </w:tc>
        <w:tc>
          <w:tcPr>
            <w:tcW w:w="810" w:type="dxa"/>
          </w:tcPr>
          <w:p w14:paraId="030F886D" w14:textId="0E29BA26"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.76</w:t>
            </w:r>
          </w:p>
        </w:tc>
        <w:tc>
          <w:tcPr>
            <w:tcW w:w="910" w:type="dxa"/>
          </w:tcPr>
          <w:p w14:paraId="05F15E32" w14:textId="71D6EB70"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48.</w:t>
            </w:r>
            <w:r w:rsidR="008A14B3">
              <w:rPr>
                <w:rFonts w:ascii="Times New Roman" w:hAnsi="Times New Roman" w:cs="Times New Roman"/>
                <w:kern w:val="0"/>
                <w:sz w:val="24"/>
                <w:szCs w:val="24"/>
              </w:rPr>
              <w:t>70</w:t>
            </w:r>
          </w:p>
        </w:tc>
      </w:tr>
      <w:tr w:rsidR="00E77692" w:rsidRPr="00D41DB2" w14:paraId="523E2B42" w14:textId="77777777" w:rsidTr="006369DB">
        <w:tc>
          <w:tcPr>
            <w:tcW w:w="4495" w:type="dxa"/>
          </w:tcPr>
          <w:p w14:paraId="6F377232" w14:textId="440D3C2E" w:rsidR="00E77692" w:rsidRPr="00D41DB2" w:rsidRDefault="00E77692" w:rsidP="00E77692">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Downstream segment (%)</w:t>
            </w:r>
          </w:p>
        </w:tc>
        <w:tc>
          <w:tcPr>
            <w:tcW w:w="900" w:type="dxa"/>
          </w:tcPr>
          <w:p w14:paraId="48109CA4" w14:textId="63579FB7"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3507</w:t>
            </w:r>
          </w:p>
        </w:tc>
        <w:tc>
          <w:tcPr>
            <w:tcW w:w="1085" w:type="dxa"/>
          </w:tcPr>
          <w:p w14:paraId="440B392B" w14:textId="0026064C"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21.60</w:t>
            </w:r>
          </w:p>
        </w:tc>
        <w:tc>
          <w:tcPr>
            <w:tcW w:w="895" w:type="dxa"/>
          </w:tcPr>
          <w:p w14:paraId="0D7A85C6" w14:textId="0BADFF27"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12.5</w:t>
            </w:r>
            <w:r w:rsidR="005E7383">
              <w:rPr>
                <w:rFonts w:ascii="Times New Roman" w:hAnsi="Times New Roman" w:cs="Times New Roman"/>
                <w:kern w:val="0"/>
                <w:sz w:val="24"/>
                <w:szCs w:val="24"/>
              </w:rPr>
              <w:t>4</w:t>
            </w:r>
          </w:p>
        </w:tc>
        <w:tc>
          <w:tcPr>
            <w:tcW w:w="810" w:type="dxa"/>
          </w:tcPr>
          <w:p w14:paraId="069427C1" w14:textId="7BEB1A88" w:rsidR="00E77692" w:rsidRPr="00D41DB2" w:rsidRDefault="005E7383"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0</w:t>
            </w:r>
            <w:r w:rsidR="00E77692">
              <w:rPr>
                <w:rFonts w:ascii="Times New Roman" w:hAnsi="Times New Roman" w:cs="Times New Roman"/>
                <w:kern w:val="0"/>
                <w:sz w:val="24"/>
                <w:szCs w:val="24"/>
              </w:rPr>
              <w:t>.10</w:t>
            </w:r>
          </w:p>
        </w:tc>
        <w:tc>
          <w:tcPr>
            <w:tcW w:w="910" w:type="dxa"/>
          </w:tcPr>
          <w:p w14:paraId="483C7415" w14:textId="66BD171B" w:rsidR="00E77692" w:rsidRPr="00D41DB2" w:rsidRDefault="00E77692"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kern w:val="0"/>
                <w:sz w:val="24"/>
                <w:szCs w:val="24"/>
              </w:rPr>
              <w:t>81.0</w:t>
            </w:r>
            <w:r w:rsidR="008A14B3">
              <w:rPr>
                <w:rFonts w:ascii="Times New Roman" w:hAnsi="Times New Roman" w:cs="Times New Roman"/>
                <w:kern w:val="0"/>
                <w:sz w:val="24"/>
                <w:szCs w:val="24"/>
              </w:rPr>
              <w:t>4</w:t>
            </w:r>
          </w:p>
        </w:tc>
      </w:tr>
      <w:tr w:rsidR="001B4AA1" w:rsidRPr="00D41DB2" w14:paraId="55878153" w14:textId="77777777" w:rsidTr="006369DB">
        <w:tc>
          <w:tcPr>
            <w:tcW w:w="4495" w:type="dxa"/>
          </w:tcPr>
          <w:p w14:paraId="5B87D782" w14:textId="212F4313" w:rsidR="001B4AA1" w:rsidRDefault="001B4AA1" w:rsidP="006369D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Overweight children (%)</w:t>
            </w:r>
          </w:p>
        </w:tc>
        <w:tc>
          <w:tcPr>
            <w:tcW w:w="900" w:type="dxa"/>
          </w:tcPr>
          <w:p w14:paraId="05638520" w14:textId="6ED10582" w:rsidR="001B4AA1" w:rsidRDefault="001B4AA1"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2709</w:t>
            </w:r>
          </w:p>
        </w:tc>
        <w:tc>
          <w:tcPr>
            <w:tcW w:w="1085" w:type="dxa"/>
          </w:tcPr>
          <w:p w14:paraId="55F6C982" w14:textId="7575884A" w:rsidR="001B4AA1" w:rsidRDefault="001B4AA1"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7.18</w:t>
            </w:r>
          </w:p>
        </w:tc>
        <w:tc>
          <w:tcPr>
            <w:tcW w:w="895" w:type="dxa"/>
          </w:tcPr>
          <w:p w14:paraId="779D527F" w14:textId="3F5BA7D8" w:rsidR="001B4AA1" w:rsidRDefault="001B4AA1"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4.73</w:t>
            </w:r>
          </w:p>
        </w:tc>
        <w:tc>
          <w:tcPr>
            <w:tcW w:w="810" w:type="dxa"/>
          </w:tcPr>
          <w:p w14:paraId="6972BCE8" w14:textId="7E098F56" w:rsidR="001B4AA1" w:rsidRDefault="001B4AA1" w:rsidP="00F37416">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Pr="005824DE">
              <w:rPr>
                <w:rFonts w:ascii="Times New Roman" w:hAnsi="Times New Roman" w:cs="Times New Roman"/>
                <w:sz w:val="24"/>
                <w:szCs w:val="24"/>
              </w:rPr>
              <w:t>.7</w:t>
            </w:r>
            <w:r w:rsidR="00D83A29">
              <w:rPr>
                <w:rFonts w:ascii="Times New Roman" w:hAnsi="Times New Roman" w:cs="Times New Roman"/>
                <w:sz w:val="24"/>
                <w:szCs w:val="24"/>
              </w:rPr>
              <w:t>0</w:t>
            </w:r>
          </w:p>
        </w:tc>
        <w:tc>
          <w:tcPr>
            <w:tcW w:w="910" w:type="dxa"/>
          </w:tcPr>
          <w:p w14:paraId="71C60A56" w14:textId="4C3EE05E" w:rsidR="001B4AA1" w:rsidRDefault="001B4AA1"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29.3</w:t>
            </w:r>
            <w:r w:rsidR="008A14B3">
              <w:rPr>
                <w:rFonts w:ascii="Times New Roman" w:hAnsi="Times New Roman" w:cs="Times New Roman"/>
                <w:sz w:val="24"/>
                <w:szCs w:val="24"/>
              </w:rPr>
              <w:t>0</w:t>
            </w:r>
          </w:p>
        </w:tc>
      </w:tr>
      <w:tr w:rsidR="00910776" w:rsidRPr="00D41DB2" w14:paraId="38595E41" w14:textId="77777777" w:rsidTr="006369DB">
        <w:tc>
          <w:tcPr>
            <w:tcW w:w="4495" w:type="dxa"/>
          </w:tcPr>
          <w:p w14:paraId="360E76D1" w14:textId="77777777" w:rsidR="00910776" w:rsidRDefault="00910776" w:rsidP="006369D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Stunted children (%)</w:t>
            </w:r>
          </w:p>
        </w:tc>
        <w:tc>
          <w:tcPr>
            <w:tcW w:w="900" w:type="dxa"/>
          </w:tcPr>
          <w:p w14:paraId="63F102B8"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2709</w:t>
            </w:r>
          </w:p>
        </w:tc>
        <w:tc>
          <w:tcPr>
            <w:tcW w:w="1085" w:type="dxa"/>
          </w:tcPr>
          <w:p w14:paraId="30024208"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22.24</w:t>
            </w:r>
          </w:p>
        </w:tc>
        <w:tc>
          <w:tcPr>
            <w:tcW w:w="895" w:type="dxa"/>
          </w:tcPr>
          <w:p w14:paraId="61AC0A0A"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14.76</w:t>
            </w:r>
          </w:p>
        </w:tc>
        <w:tc>
          <w:tcPr>
            <w:tcW w:w="810" w:type="dxa"/>
          </w:tcPr>
          <w:p w14:paraId="200A195F" w14:textId="2F7BD8F5" w:rsidR="00910776"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1.2</w:t>
            </w:r>
            <w:r w:rsidR="00D83A29">
              <w:rPr>
                <w:rFonts w:ascii="Times New Roman" w:hAnsi="Times New Roman" w:cs="Times New Roman"/>
                <w:sz w:val="24"/>
                <w:szCs w:val="24"/>
              </w:rPr>
              <w:t>0</w:t>
            </w:r>
          </w:p>
        </w:tc>
        <w:tc>
          <w:tcPr>
            <w:tcW w:w="910" w:type="dxa"/>
          </w:tcPr>
          <w:p w14:paraId="3E7C0F07" w14:textId="3539B9E2"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62.3</w:t>
            </w:r>
            <w:r w:rsidR="008A14B3">
              <w:rPr>
                <w:rFonts w:ascii="Times New Roman" w:hAnsi="Times New Roman" w:cs="Times New Roman"/>
                <w:sz w:val="24"/>
                <w:szCs w:val="24"/>
              </w:rPr>
              <w:t>0</w:t>
            </w:r>
          </w:p>
        </w:tc>
      </w:tr>
      <w:tr w:rsidR="00910776" w:rsidRPr="00D41DB2" w14:paraId="7DD4A871" w14:textId="77777777" w:rsidTr="006369DB">
        <w:tc>
          <w:tcPr>
            <w:tcW w:w="4495" w:type="dxa"/>
          </w:tcPr>
          <w:p w14:paraId="5781ADDE" w14:textId="77777777" w:rsidR="00910776" w:rsidRDefault="00910776" w:rsidP="006369D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w:t>
            </w:r>
            <w:r w:rsidRPr="005824DE">
              <w:rPr>
                <w:rFonts w:ascii="Times New Roman" w:hAnsi="Times New Roman" w:cs="Times New Roman"/>
                <w:sz w:val="24"/>
                <w:szCs w:val="24"/>
              </w:rPr>
              <w:t>ndernourishment</w:t>
            </w:r>
            <w:r>
              <w:rPr>
                <w:rFonts w:ascii="Times New Roman" w:hAnsi="Times New Roman" w:cs="Times New Roman"/>
                <w:sz w:val="24"/>
                <w:szCs w:val="24"/>
              </w:rPr>
              <w:t xml:space="preserve"> (%)</w:t>
            </w:r>
          </w:p>
        </w:tc>
        <w:tc>
          <w:tcPr>
            <w:tcW w:w="900" w:type="dxa"/>
          </w:tcPr>
          <w:p w14:paraId="24F7F7B7"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1984</w:t>
            </w:r>
          </w:p>
        </w:tc>
        <w:tc>
          <w:tcPr>
            <w:tcW w:w="1085" w:type="dxa"/>
          </w:tcPr>
          <w:p w14:paraId="57E6E7B1"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14.13</w:t>
            </w:r>
          </w:p>
        </w:tc>
        <w:tc>
          <w:tcPr>
            <w:tcW w:w="895" w:type="dxa"/>
          </w:tcPr>
          <w:p w14:paraId="505364B1"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11.35</w:t>
            </w:r>
          </w:p>
        </w:tc>
        <w:tc>
          <w:tcPr>
            <w:tcW w:w="810" w:type="dxa"/>
          </w:tcPr>
          <w:p w14:paraId="2A4AA9A7" w14:textId="52856824"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2.5</w:t>
            </w:r>
            <w:r w:rsidR="00D83A29">
              <w:rPr>
                <w:rFonts w:ascii="Times New Roman" w:hAnsi="Times New Roman" w:cs="Times New Roman"/>
                <w:sz w:val="24"/>
                <w:szCs w:val="24"/>
              </w:rPr>
              <w:t>0</w:t>
            </w:r>
          </w:p>
        </w:tc>
        <w:tc>
          <w:tcPr>
            <w:tcW w:w="910" w:type="dxa"/>
          </w:tcPr>
          <w:p w14:paraId="0D5B2CDC" w14:textId="6BC8EAD5"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67.5</w:t>
            </w:r>
            <w:r w:rsidR="008A14B3">
              <w:rPr>
                <w:rFonts w:ascii="Times New Roman" w:hAnsi="Times New Roman" w:cs="Times New Roman"/>
                <w:sz w:val="24"/>
                <w:szCs w:val="24"/>
              </w:rPr>
              <w:t>0</w:t>
            </w:r>
          </w:p>
        </w:tc>
      </w:tr>
      <w:tr w:rsidR="00910776" w:rsidRPr="00D41DB2" w14:paraId="6FE5D7B2" w14:textId="77777777" w:rsidTr="006369DB">
        <w:tc>
          <w:tcPr>
            <w:tcW w:w="4495" w:type="dxa"/>
          </w:tcPr>
          <w:p w14:paraId="624F03EA" w14:textId="77777777" w:rsidR="00910776" w:rsidRDefault="00910776" w:rsidP="006369D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Dietary energy supply (%)</w:t>
            </w:r>
          </w:p>
        </w:tc>
        <w:tc>
          <w:tcPr>
            <w:tcW w:w="900" w:type="dxa"/>
          </w:tcPr>
          <w:p w14:paraId="0C56146F"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2800</w:t>
            </w:r>
          </w:p>
        </w:tc>
        <w:tc>
          <w:tcPr>
            <w:tcW w:w="1085" w:type="dxa"/>
          </w:tcPr>
          <w:p w14:paraId="5D5A936E"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120.39</w:t>
            </w:r>
          </w:p>
        </w:tc>
        <w:tc>
          <w:tcPr>
            <w:tcW w:w="895" w:type="dxa"/>
          </w:tcPr>
          <w:p w14:paraId="76D6CA22"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14.91</w:t>
            </w:r>
          </w:p>
        </w:tc>
        <w:tc>
          <w:tcPr>
            <w:tcW w:w="810" w:type="dxa"/>
          </w:tcPr>
          <w:p w14:paraId="29157F20"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74</w:t>
            </w:r>
          </w:p>
        </w:tc>
        <w:tc>
          <w:tcPr>
            <w:tcW w:w="910" w:type="dxa"/>
          </w:tcPr>
          <w:p w14:paraId="38BAC35F" w14:textId="77777777" w:rsidR="00910776" w:rsidRPr="005824DE" w:rsidRDefault="00910776" w:rsidP="00F37416">
            <w:pPr>
              <w:widowControl w:val="0"/>
              <w:autoSpaceDE w:val="0"/>
              <w:autoSpaceDN w:val="0"/>
              <w:adjustRightInd w:val="0"/>
              <w:jc w:val="center"/>
              <w:rPr>
                <w:rFonts w:ascii="Times New Roman" w:hAnsi="Times New Roman" w:cs="Times New Roman"/>
                <w:sz w:val="24"/>
                <w:szCs w:val="24"/>
              </w:rPr>
            </w:pPr>
            <w:r w:rsidRPr="005824DE">
              <w:rPr>
                <w:rFonts w:ascii="Times New Roman" w:hAnsi="Times New Roman" w:cs="Times New Roman"/>
                <w:sz w:val="24"/>
                <w:szCs w:val="24"/>
              </w:rPr>
              <w:t>160</w:t>
            </w:r>
          </w:p>
        </w:tc>
      </w:tr>
    </w:tbl>
    <w:p w14:paraId="5F90ACBE" w14:textId="77777777" w:rsidR="00910776" w:rsidRDefault="00910776" w:rsidP="00910776">
      <w:pPr>
        <w:widowControl w:val="0"/>
        <w:autoSpaceDE w:val="0"/>
        <w:autoSpaceDN w:val="0"/>
        <w:adjustRightInd w:val="0"/>
        <w:spacing w:after="0" w:line="240" w:lineRule="auto"/>
        <w:rPr>
          <w:rFonts w:ascii="Times New Roman" w:hAnsi="Times New Roman" w:cs="Times New Roman"/>
          <w:b/>
          <w:bCs/>
          <w:sz w:val="24"/>
          <w:szCs w:val="24"/>
        </w:rPr>
      </w:pPr>
    </w:p>
    <w:p w14:paraId="5207A394" w14:textId="60BC0E3E" w:rsidR="00F00787" w:rsidRPr="00F37416" w:rsidRDefault="00F00787" w:rsidP="00F37416">
      <w:pPr>
        <w:pStyle w:val="ListParagraph"/>
        <w:widowControl w:val="0"/>
        <w:numPr>
          <w:ilvl w:val="2"/>
          <w:numId w:val="10"/>
        </w:numPr>
        <w:autoSpaceDE w:val="0"/>
        <w:autoSpaceDN w:val="0"/>
        <w:adjustRightInd w:val="0"/>
        <w:spacing w:before="240" w:after="240" w:line="240" w:lineRule="auto"/>
        <w:contextualSpacing w:val="0"/>
        <w:rPr>
          <w:rFonts w:ascii="Times New Roman" w:hAnsi="Times New Roman" w:cs="Times New Roman"/>
          <w:b/>
          <w:bCs/>
          <w:sz w:val="24"/>
          <w:szCs w:val="24"/>
        </w:rPr>
      </w:pPr>
      <w:r w:rsidRPr="00F37416">
        <w:rPr>
          <w:rFonts w:ascii="Times New Roman" w:hAnsi="Times New Roman" w:cs="Times New Roman"/>
          <w:b/>
          <w:bCs/>
          <w:sz w:val="24"/>
          <w:szCs w:val="24"/>
        </w:rPr>
        <w:t xml:space="preserve">Trend in Nutrition measures </w:t>
      </w:r>
    </w:p>
    <w:p w14:paraId="7681F90A" w14:textId="55407042" w:rsidR="004C4AAE" w:rsidRPr="00CF2F0C" w:rsidRDefault="00344952" w:rsidP="00CF2F0C">
      <w:pPr>
        <w:spacing w:line="360" w:lineRule="auto"/>
        <w:jc w:val="both"/>
        <w:rPr>
          <w:rFonts w:ascii="Times New Roman" w:hAnsi="Times New Roman" w:cs="Times New Roman"/>
          <w:sz w:val="24"/>
          <w:szCs w:val="24"/>
        </w:rPr>
      </w:pPr>
      <w:r w:rsidRPr="003D351E">
        <w:rPr>
          <w:rFonts w:ascii="Times New Roman" w:hAnsi="Times New Roman" w:cs="Times New Roman"/>
          <w:sz w:val="24"/>
          <w:szCs w:val="24"/>
        </w:rPr>
        <w:t xml:space="preserve">We </w:t>
      </w:r>
      <w:r>
        <w:rPr>
          <w:rFonts w:ascii="Times New Roman" w:hAnsi="Times New Roman" w:cs="Times New Roman"/>
          <w:sz w:val="24"/>
          <w:szCs w:val="24"/>
        </w:rPr>
        <w:t>also document</w:t>
      </w:r>
      <w:r w:rsidRPr="003D351E">
        <w:rPr>
          <w:rFonts w:ascii="Times New Roman" w:hAnsi="Times New Roman" w:cs="Times New Roman"/>
          <w:sz w:val="24"/>
          <w:szCs w:val="24"/>
        </w:rPr>
        <w:t xml:space="preserve"> the evolution </w:t>
      </w:r>
      <w:r w:rsidR="00F154F2">
        <w:rPr>
          <w:rFonts w:ascii="Times New Roman" w:hAnsi="Times New Roman" w:cs="Times New Roman"/>
          <w:sz w:val="24"/>
          <w:szCs w:val="24"/>
        </w:rPr>
        <w:t xml:space="preserve">of </w:t>
      </w:r>
      <w:r>
        <w:rPr>
          <w:rFonts w:ascii="Times New Roman" w:hAnsi="Times New Roman" w:cs="Times New Roman"/>
          <w:sz w:val="24"/>
          <w:szCs w:val="24"/>
        </w:rPr>
        <w:t>the</w:t>
      </w:r>
      <w:r w:rsidRPr="00426157">
        <w:rPr>
          <w:rFonts w:ascii="Times New Roman" w:hAnsi="Times New Roman" w:cs="Times New Roman"/>
          <w:sz w:val="24"/>
          <w:szCs w:val="24"/>
        </w:rPr>
        <w:t xml:space="preserve"> four </w:t>
      </w:r>
      <w:r>
        <w:rPr>
          <w:rFonts w:ascii="Times New Roman" w:hAnsi="Times New Roman" w:cs="Times New Roman"/>
          <w:sz w:val="24"/>
          <w:szCs w:val="24"/>
        </w:rPr>
        <w:t>nutrition</w:t>
      </w:r>
      <w:r w:rsidRPr="00426157">
        <w:rPr>
          <w:rFonts w:ascii="Times New Roman" w:hAnsi="Times New Roman" w:cs="Times New Roman"/>
          <w:sz w:val="24"/>
          <w:szCs w:val="24"/>
        </w:rPr>
        <w:t xml:space="preserve"> measures</w:t>
      </w:r>
      <w:r>
        <w:rPr>
          <w:rFonts w:ascii="Times New Roman" w:hAnsi="Times New Roman" w:cs="Times New Roman"/>
          <w:sz w:val="24"/>
          <w:szCs w:val="24"/>
        </w:rPr>
        <w:t xml:space="preserve"> over time and by income groups. Figure 6 shows the evolution of </w:t>
      </w:r>
      <w:r w:rsidRPr="00426157">
        <w:rPr>
          <w:rFonts w:ascii="Times New Roman" w:hAnsi="Times New Roman" w:cs="Times New Roman"/>
          <w:sz w:val="24"/>
          <w:szCs w:val="24"/>
        </w:rPr>
        <w:t>dietary energy consumption, prevalence of undernourishment, prevalence of overweight and prevalence of stunting</w:t>
      </w:r>
      <w:r>
        <w:rPr>
          <w:rFonts w:ascii="Times New Roman" w:hAnsi="Times New Roman" w:cs="Times New Roman"/>
          <w:sz w:val="24"/>
          <w:szCs w:val="24"/>
        </w:rPr>
        <w:t xml:space="preserve"> over the period 2000- 2020</w:t>
      </w:r>
      <w:r w:rsidRPr="00426157">
        <w:rPr>
          <w:rFonts w:ascii="Times New Roman" w:hAnsi="Times New Roman" w:cs="Times New Roman"/>
          <w:sz w:val="24"/>
          <w:szCs w:val="24"/>
        </w:rPr>
        <w:t xml:space="preserve">. </w:t>
      </w:r>
      <w:r>
        <w:rPr>
          <w:rFonts w:ascii="Times New Roman" w:hAnsi="Times New Roman" w:cs="Times New Roman"/>
          <w:sz w:val="24"/>
          <w:szCs w:val="24"/>
        </w:rPr>
        <w:t xml:space="preserve">The prevalence of </w:t>
      </w:r>
      <w:r w:rsidRPr="00426157">
        <w:rPr>
          <w:rFonts w:ascii="Times New Roman" w:hAnsi="Times New Roman" w:cs="Times New Roman"/>
          <w:sz w:val="24"/>
          <w:szCs w:val="24"/>
        </w:rPr>
        <w:t>stunting</w:t>
      </w:r>
      <w:r>
        <w:rPr>
          <w:rFonts w:ascii="Times New Roman" w:hAnsi="Times New Roman" w:cs="Times New Roman"/>
          <w:sz w:val="24"/>
          <w:szCs w:val="24"/>
        </w:rPr>
        <w:t xml:space="preserve"> slightly decreased over the past 20 years. The prevalence of </w:t>
      </w:r>
      <w:r w:rsidRPr="00426157">
        <w:rPr>
          <w:rFonts w:ascii="Times New Roman" w:hAnsi="Times New Roman" w:cs="Times New Roman"/>
          <w:sz w:val="24"/>
          <w:szCs w:val="24"/>
        </w:rPr>
        <w:t>stunting</w:t>
      </w:r>
      <w:r>
        <w:rPr>
          <w:rFonts w:ascii="Times New Roman" w:hAnsi="Times New Roman" w:cs="Times New Roman"/>
          <w:sz w:val="24"/>
          <w:szCs w:val="24"/>
        </w:rPr>
        <w:t xml:space="preserve"> only decreased by nine (9) percentage points in 20 </w:t>
      </w:r>
      <w:r w:rsidR="00F37416">
        <w:rPr>
          <w:rFonts w:ascii="Times New Roman" w:hAnsi="Times New Roman" w:cs="Times New Roman"/>
          <w:sz w:val="24"/>
          <w:szCs w:val="24"/>
        </w:rPr>
        <w:t>years, from</w:t>
      </w:r>
      <w:r>
        <w:rPr>
          <w:rFonts w:ascii="Times New Roman" w:hAnsi="Times New Roman" w:cs="Times New Roman"/>
          <w:sz w:val="24"/>
          <w:szCs w:val="24"/>
        </w:rPr>
        <w:t xml:space="preserve"> 27 percent in 2000 to 18 percent in 2020. The </w:t>
      </w:r>
      <w:r>
        <w:rPr>
          <w:rFonts w:ascii="Times New Roman" w:hAnsi="Times New Roman" w:cs="Times New Roman"/>
          <w:sz w:val="24"/>
          <w:szCs w:val="24"/>
        </w:rPr>
        <w:lastRenderedPageBreak/>
        <w:t xml:space="preserve">prevalence of </w:t>
      </w:r>
      <w:r w:rsidRPr="00426157">
        <w:rPr>
          <w:rFonts w:ascii="Times New Roman" w:hAnsi="Times New Roman" w:cs="Times New Roman"/>
          <w:sz w:val="24"/>
          <w:szCs w:val="24"/>
        </w:rPr>
        <w:t>undernourishment</w:t>
      </w:r>
      <w:r>
        <w:rPr>
          <w:rFonts w:ascii="Times New Roman" w:hAnsi="Times New Roman" w:cs="Times New Roman"/>
          <w:sz w:val="24"/>
          <w:szCs w:val="24"/>
        </w:rPr>
        <w:t xml:space="preserve"> also follows the same trend with two different phases. It decreased by four (4) percentage point</w:t>
      </w:r>
      <w:r w:rsidR="00F154F2">
        <w:rPr>
          <w:rFonts w:ascii="Times New Roman" w:hAnsi="Times New Roman" w:cs="Times New Roman"/>
          <w:sz w:val="24"/>
          <w:szCs w:val="24"/>
        </w:rPr>
        <w:t>s</w:t>
      </w:r>
      <w:r>
        <w:rPr>
          <w:rFonts w:ascii="Times New Roman" w:hAnsi="Times New Roman" w:cs="Times New Roman"/>
          <w:sz w:val="24"/>
          <w:szCs w:val="24"/>
        </w:rPr>
        <w:t xml:space="preserve"> over the period from 17 percent in 2000 to 13 percent in 2020. However, it decreased to 12 percent in 2011 before increasing to 13 percent in 2020, possibly because of the persistence of the global financial crisis and export restrictions implemented by several countries. The prevalence of overweight children follows the shape of a cubic function. It increased slightly from 6.7 percent to 7.4 percent in 2006 before dropping to 7 percent in 2017, where it reached it</w:t>
      </w:r>
      <w:r w:rsidR="00F154F2">
        <w:rPr>
          <w:rFonts w:ascii="Times New Roman" w:hAnsi="Times New Roman" w:cs="Times New Roman"/>
          <w:sz w:val="24"/>
          <w:szCs w:val="24"/>
        </w:rPr>
        <w:t>s</w:t>
      </w:r>
      <w:r>
        <w:rPr>
          <w:rFonts w:ascii="Times New Roman" w:hAnsi="Times New Roman" w:cs="Times New Roman"/>
          <w:sz w:val="24"/>
          <w:szCs w:val="24"/>
        </w:rPr>
        <w:t xml:space="preserve"> turning point (started increasing). Finally, d</w:t>
      </w:r>
      <w:r w:rsidRPr="00426157">
        <w:rPr>
          <w:rFonts w:ascii="Times New Roman" w:hAnsi="Times New Roman" w:cs="Times New Roman"/>
          <w:sz w:val="24"/>
          <w:szCs w:val="24"/>
        </w:rPr>
        <w:t>ietary energy consumption</w:t>
      </w:r>
      <w:r>
        <w:rPr>
          <w:rFonts w:ascii="Times New Roman" w:hAnsi="Times New Roman" w:cs="Times New Roman"/>
          <w:sz w:val="24"/>
          <w:szCs w:val="24"/>
        </w:rPr>
        <w:t xml:space="preserve"> shows a positive evolution over the period highlighting a potential evolution in food system transformation.</w:t>
      </w:r>
    </w:p>
    <w:p w14:paraId="55CFA8DB" w14:textId="77777777" w:rsidR="00F00787" w:rsidRPr="002C52F9" w:rsidRDefault="00F00787" w:rsidP="00F00787">
      <w:pPr>
        <w:widowControl w:val="0"/>
        <w:autoSpaceDE w:val="0"/>
        <w:autoSpaceDN w:val="0"/>
        <w:adjustRightInd w:val="0"/>
        <w:spacing w:after="0" w:line="240" w:lineRule="auto"/>
        <w:jc w:val="both"/>
        <w:rPr>
          <w:rFonts w:ascii="Times New Roman" w:hAnsi="Times New Roman" w:cs="Times New Roman"/>
          <w:sz w:val="24"/>
          <w:szCs w:val="24"/>
        </w:rPr>
      </w:pPr>
      <w:r w:rsidRPr="002C52F9">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2C52F9">
        <w:rPr>
          <w:rFonts w:ascii="Times New Roman" w:hAnsi="Times New Roman" w:cs="Times New Roman"/>
          <w:sz w:val="24"/>
          <w:szCs w:val="24"/>
        </w:rPr>
        <w:t xml:space="preserve"> </w:t>
      </w:r>
      <w:r>
        <w:rPr>
          <w:rFonts w:ascii="Times New Roman" w:hAnsi="Times New Roman" w:cs="Times New Roman"/>
          <w:sz w:val="24"/>
          <w:szCs w:val="24"/>
        </w:rPr>
        <w:t>Trend of Nutrition Variables</w:t>
      </w:r>
      <w:r w:rsidRPr="002C52F9">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F00787" w:rsidRPr="002C60AE" w14:paraId="3B6E4F95" w14:textId="77777777">
        <w:trPr>
          <w:jc w:val="center"/>
        </w:trPr>
        <w:tc>
          <w:tcPr>
            <w:tcW w:w="4675" w:type="dxa"/>
          </w:tcPr>
          <w:p w14:paraId="1A8DACCE" w14:textId="77777777" w:rsidR="00F00787" w:rsidRPr="002C60AE" w:rsidRDefault="00F00787">
            <w:pPr>
              <w:jc w:val="center"/>
              <w:rPr>
                <w:rFonts w:ascii="Sabon Next LT" w:hAnsi="Sabon Next LT" w:cs="Sabon Next LT"/>
              </w:rPr>
            </w:pPr>
            <w:r>
              <w:rPr>
                <w:noProof/>
              </w:rPr>
              <w:drawing>
                <wp:inline distT="0" distB="0" distL="0" distR="0" wp14:anchorId="1F299483" wp14:editId="19332DF9">
                  <wp:extent cx="2743200" cy="1668780"/>
                  <wp:effectExtent l="0" t="0" r="0" b="7620"/>
                  <wp:docPr id="7" name="Chart 7">
                    <a:extLst xmlns:a="http://schemas.openxmlformats.org/drawingml/2006/main">
                      <a:ext uri="{FF2B5EF4-FFF2-40B4-BE49-F238E27FC236}">
                        <a16:creationId xmlns:a16="http://schemas.microsoft.com/office/drawing/2014/main" id="{2C688351-B398-6C40-E4B5-1FA4E3059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675" w:type="dxa"/>
          </w:tcPr>
          <w:p w14:paraId="482B2D1B" w14:textId="77777777" w:rsidR="00F00787" w:rsidRPr="002C60AE" w:rsidRDefault="00F00787">
            <w:pPr>
              <w:jc w:val="center"/>
              <w:rPr>
                <w:rFonts w:ascii="Sabon Next LT" w:hAnsi="Sabon Next LT" w:cs="Sabon Next LT"/>
              </w:rPr>
            </w:pPr>
            <w:r>
              <w:rPr>
                <w:noProof/>
              </w:rPr>
              <w:drawing>
                <wp:inline distT="0" distB="0" distL="0" distR="0" wp14:anchorId="5B776EC4" wp14:editId="0FE12FB8">
                  <wp:extent cx="2834640" cy="1645920"/>
                  <wp:effectExtent l="0" t="0" r="3810" b="11430"/>
                  <wp:docPr id="8" name="Chart 8">
                    <a:extLst xmlns:a="http://schemas.openxmlformats.org/drawingml/2006/main">
                      <a:ext uri="{FF2B5EF4-FFF2-40B4-BE49-F238E27FC236}">
                        <a16:creationId xmlns:a16="http://schemas.microsoft.com/office/drawing/2014/main" id="{309A8E71-A106-CC6E-C1E7-FF20621FA0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F00787" w:rsidRPr="002C60AE" w14:paraId="7476F2AA" w14:textId="77777777">
        <w:trPr>
          <w:trHeight w:val="2537"/>
          <w:jc w:val="center"/>
        </w:trPr>
        <w:tc>
          <w:tcPr>
            <w:tcW w:w="4675" w:type="dxa"/>
          </w:tcPr>
          <w:p w14:paraId="11EFDAC1" w14:textId="77777777" w:rsidR="00F00787" w:rsidRPr="002C60AE" w:rsidRDefault="00F00787">
            <w:pPr>
              <w:jc w:val="center"/>
              <w:rPr>
                <w:rFonts w:ascii="Sabon Next LT" w:hAnsi="Sabon Next LT" w:cs="Sabon Next LT"/>
              </w:rPr>
            </w:pPr>
            <w:r>
              <w:rPr>
                <w:noProof/>
              </w:rPr>
              <w:drawing>
                <wp:inline distT="0" distB="0" distL="0" distR="0" wp14:anchorId="4CF06981" wp14:editId="3E0C5487">
                  <wp:extent cx="2735580" cy="1661160"/>
                  <wp:effectExtent l="0" t="0" r="7620" b="15240"/>
                  <wp:docPr id="9" name="Chart 9">
                    <a:extLst xmlns:a="http://schemas.openxmlformats.org/drawingml/2006/main">
                      <a:ext uri="{FF2B5EF4-FFF2-40B4-BE49-F238E27FC236}">
                        <a16:creationId xmlns:a16="http://schemas.microsoft.com/office/drawing/2014/main" id="{2C31C109-9E07-83CC-14CE-03CB1BFF4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675" w:type="dxa"/>
          </w:tcPr>
          <w:p w14:paraId="39A7C680" w14:textId="77777777" w:rsidR="00F00787" w:rsidRPr="002C60AE" w:rsidRDefault="00F00787">
            <w:pPr>
              <w:jc w:val="center"/>
              <w:rPr>
                <w:rFonts w:ascii="Sabon Next LT" w:hAnsi="Sabon Next LT" w:cs="Sabon Next LT"/>
              </w:rPr>
            </w:pPr>
            <w:r>
              <w:rPr>
                <w:noProof/>
              </w:rPr>
              <w:drawing>
                <wp:inline distT="0" distB="0" distL="0" distR="0" wp14:anchorId="7A1390A3" wp14:editId="5BA0B5FF">
                  <wp:extent cx="2819400" cy="1630680"/>
                  <wp:effectExtent l="0" t="0" r="0" b="7620"/>
                  <wp:docPr id="27" name="Chart 27">
                    <a:extLst xmlns:a="http://schemas.openxmlformats.org/drawingml/2006/main">
                      <a:ext uri="{FF2B5EF4-FFF2-40B4-BE49-F238E27FC236}">
                        <a16:creationId xmlns:a16="http://schemas.microsoft.com/office/drawing/2014/main" id="{3EA4D62D-7A1F-F3E4-CF99-4E622661B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12485F9E" w14:textId="46D5D572" w:rsidR="00F00787" w:rsidRPr="00F37416" w:rsidRDefault="00F00787" w:rsidP="00F00787">
      <w:pPr>
        <w:spacing w:line="360" w:lineRule="auto"/>
        <w:jc w:val="both"/>
        <w:rPr>
          <w:rFonts w:ascii="Times New Roman" w:hAnsi="Times New Roman" w:cs="Times New Roman"/>
          <w:sz w:val="20"/>
          <w:szCs w:val="20"/>
        </w:rPr>
      </w:pPr>
      <w:r w:rsidRPr="00F37416">
        <w:rPr>
          <w:rFonts w:ascii="Times New Roman" w:hAnsi="Times New Roman" w:cs="Times New Roman"/>
          <w:b/>
          <w:bCs/>
          <w:sz w:val="20"/>
          <w:szCs w:val="20"/>
        </w:rPr>
        <w:t>Source:</w:t>
      </w:r>
      <w:r w:rsidRPr="00F37416">
        <w:rPr>
          <w:rFonts w:ascii="Times New Roman" w:hAnsi="Times New Roman" w:cs="Times New Roman"/>
          <w:sz w:val="20"/>
          <w:szCs w:val="20"/>
        </w:rPr>
        <w:t xml:space="preserve"> Authors’ </w:t>
      </w:r>
      <w:r w:rsidR="00D347F4" w:rsidRPr="00D347F4">
        <w:rPr>
          <w:rFonts w:ascii="Times New Roman" w:hAnsi="Times New Roman" w:cs="Times New Roman"/>
          <w:sz w:val="20"/>
          <w:szCs w:val="20"/>
        </w:rPr>
        <w:t>visualization</w:t>
      </w:r>
      <w:r w:rsidRPr="00F37416">
        <w:rPr>
          <w:rFonts w:ascii="Times New Roman" w:hAnsi="Times New Roman" w:cs="Times New Roman"/>
          <w:sz w:val="20"/>
          <w:szCs w:val="20"/>
        </w:rPr>
        <w:t xml:space="preserve"> based on FAOSTAT database.</w:t>
      </w:r>
    </w:p>
    <w:p w14:paraId="49330236" w14:textId="77777777" w:rsidR="004C4AAE" w:rsidRDefault="004C4AAE" w:rsidP="00065879">
      <w:pPr>
        <w:widowControl w:val="0"/>
        <w:autoSpaceDE w:val="0"/>
        <w:autoSpaceDN w:val="0"/>
        <w:adjustRightInd w:val="0"/>
        <w:spacing w:after="240" w:line="360" w:lineRule="auto"/>
        <w:jc w:val="both"/>
        <w:rPr>
          <w:rFonts w:ascii="Times New Roman" w:hAnsi="Times New Roman" w:cs="Times New Roman"/>
          <w:sz w:val="24"/>
          <w:szCs w:val="24"/>
        </w:rPr>
      </w:pPr>
    </w:p>
    <w:p w14:paraId="311855EB" w14:textId="0FB88782" w:rsidR="00A53A8C" w:rsidRPr="0027530F" w:rsidRDefault="00344952" w:rsidP="0027530F">
      <w:pPr>
        <w:widowControl w:val="0"/>
        <w:autoSpaceDE w:val="0"/>
        <w:autoSpaceDN w:val="0"/>
        <w:adjustRightInd w:val="0"/>
        <w:spacing w:after="240" w:line="360" w:lineRule="auto"/>
        <w:jc w:val="both"/>
        <w:rPr>
          <w:rFonts w:ascii="Times New Roman" w:hAnsi="Times New Roman" w:cs="Times New Roman"/>
          <w:sz w:val="24"/>
          <w:szCs w:val="24"/>
        </w:rPr>
      </w:pPr>
      <w:r>
        <w:rPr>
          <w:rFonts w:ascii="Times New Roman" w:hAnsi="Times New Roman" w:cs="Times New Roman"/>
          <w:sz w:val="24"/>
          <w:szCs w:val="24"/>
        </w:rPr>
        <w:t>We further present the evolution of the</w:t>
      </w:r>
      <w:r w:rsidRPr="00426157">
        <w:rPr>
          <w:rFonts w:ascii="Times New Roman" w:hAnsi="Times New Roman" w:cs="Times New Roman"/>
          <w:sz w:val="24"/>
          <w:szCs w:val="24"/>
        </w:rPr>
        <w:t xml:space="preserve"> four </w:t>
      </w:r>
      <w:r>
        <w:rPr>
          <w:rFonts w:ascii="Times New Roman" w:hAnsi="Times New Roman" w:cs="Times New Roman"/>
          <w:sz w:val="24"/>
          <w:szCs w:val="24"/>
        </w:rPr>
        <w:t>nutrition indicators</w:t>
      </w:r>
      <w:r w:rsidR="008B231E">
        <w:rPr>
          <w:rFonts w:ascii="Times New Roman" w:hAnsi="Times New Roman" w:cs="Times New Roman"/>
          <w:sz w:val="24"/>
          <w:szCs w:val="24"/>
        </w:rPr>
        <w:t xml:space="preserve"> </w:t>
      </w:r>
      <w:r>
        <w:rPr>
          <w:rFonts w:ascii="Times New Roman" w:hAnsi="Times New Roman" w:cs="Times New Roman"/>
          <w:sz w:val="24"/>
          <w:szCs w:val="24"/>
        </w:rPr>
        <w:t xml:space="preserve">by income groups. As shown in Figure 7, there is a clear association between the different income groups and the nutrition indicators. For instance, HICs have the highest dietary energy consumption which decreases down to low-income countries. This is also the case for stunting and </w:t>
      </w:r>
      <w:r w:rsidR="008B231E" w:rsidRPr="00426157">
        <w:rPr>
          <w:rFonts w:ascii="Times New Roman" w:hAnsi="Times New Roman" w:cs="Times New Roman"/>
          <w:sz w:val="24"/>
          <w:szCs w:val="24"/>
        </w:rPr>
        <w:t>prevalence of undernourishment</w:t>
      </w:r>
      <w:r w:rsidR="00A53A8C">
        <w:rPr>
          <w:rFonts w:ascii="Times New Roman" w:hAnsi="Times New Roman" w:cs="Times New Roman"/>
          <w:sz w:val="24"/>
          <w:szCs w:val="24"/>
        </w:rPr>
        <w:t xml:space="preserve"> </w:t>
      </w:r>
      <w:r>
        <w:rPr>
          <w:rFonts w:ascii="Times New Roman" w:hAnsi="Times New Roman" w:cs="Times New Roman"/>
          <w:sz w:val="24"/>
          <w:szCs w:val="24"/>
        </w:rPr>
        <w:t xml:space="preserve">which increases as we move down the income group spectrum. The lone exception is overweight where we observe that upper- and middle-income countries have a higher rate than high income </w:t>
      </w:r>
      <w:r>
        <w:rPr>
          <w:rFonts w:ascii="Times New Roman" w:hAnsi="Times New Roman" w:cs="Times New Roman"/>
          <w:sz w:val="24"/>
          <w:szCs w:val="24"/>
        </w:rPr>
        <w:lastRenderedPageBreak/>
        <w:t>countries.</w:t>
      </w:r>
      <w:r w:rsidRPr="00426157">
        <w:rPr>
          <w:rFonts w:ascii="Times New Roman" w:hAnsi="Times New Roman" w:cs="Times New Roman"/>
          <w:sz w:val="24"/>
          <w:szCs w:val="24"/>
        </w:rPr>
        <w:t xml:space="preserve"> </w:t>
      </w:r>
      <w:r w:rsidR="00A53A8C">
        <w:rPr>
          <w:rFonts w:ascii="Times New Roman" w:hAnsi="Times New Roman" w:cs="Times New Roman"/>
          <w:sz w:val="24"/>
          <w:szCs w:val="24"/>
        </w:rPr>
        <w:t xml:space="preserve">In addition to all these descriptive insights, we also look at some scatter plots to visually examine the relationship between GAVCs and the nutrition indicators. These plots are shown in Figure A1 in the supplementary material.  </w:t>
      </w:r>
    </w:p>
    <w:p w14:paraId="0910893D" w14:textId="39CAB897" w:rsidR="00F00787" w:rsidRPr="00B824ED" w:rsidRDefault="00F00787" w:rsidP="00F00787">
      <w:pPr>
        <w:autoSpaceDE w:val="0"/>
        <w:autoSpaceDN w:val="0"/>
        <w:adjustRightInd w:val="0"/>
        <w:spacing w:after="0" w:line="240" w:lineRule="auto"/>
        <w:rPr>
          <w:rFonts w:ascii="Sabon Next LT" w:hAnsi="Sabon Next LT" w:cs="Sabon Next LT"/>
          <w:color w:val="000000"/>
        </w:rPr>
      </w:pPr>
      <w:r w:rsidRPr="00B824ED">
        <w:rPr>
          <w:rFonts w:ascii="Sabon Next LT" w:hAnsi="Sabon Next LT" w:cs="Sabon Next LT"/>
          <w:b/>
          <w:bCs/>
          <w:color w:val="000000"/>
        </w:rPr>
        <w:t>Fig</w:t>
      </w:r>
      <w:r>
        <w:rPr>
          <w:rFonts w:ascii="Sabon Next LT" w:hAnsi="Sabon Next LT" w:cs="Sabon Next LT"/>
          <w:b/>
          <w:bCs/>
          <w:color w:val="000000"/>
        </w:rPr>
        <w:t>u</w:t>
      </w:r>
      <w:r w:rsidRPr="00B824ED">
        <w:rPr>
          <w:rFonts w:ascii="Sabon Next LT" w:hAnsi="Sabon Next LT" w:cs="Sabon Next LT"/>
          <w:b/>
          <w:bCs/>
          <w:color w:val="000000"/>
        </w:rPr>
        <w:t xml:space="preserve">re </w:t>
      </w:r>
      <w:r>
        <w:rPr>
          <w:rFonts w:ascii="Sabon Next LT" w:hAnsi="Sabon Next LT" w:cs="Sabon Next LT"/>
          <w:b/>
          <w:bCs/>
          <w:color w:val="000000"/>
        </w:rPr>
        <w:t xml:space="preserve">7 </w:t>
      </w:r>
      <w:r w:rsidRPr="00F37416">
        <w:rPr>
          <w:rFonts w:ascii="Sabon Next LT" w:hAnsi="Sabon Next LT" w:cs="Sabon Next LT"/>
          <w:color w:val="000000"/>
        </w:rPr>
        <w:t>Trends</w:t>
      </w:r>
      <w:r w:rsidRPr="00B824ED">
        <w:rPr>
          <w:rFonts w:ascii="Sabon Next LT" w:hAnsi="Sabon Next LT" w:cs="Sabon Next LT"/>
          <w:color w:val="000000"/>
        </w:rPr>
        <w:t xml:space="preserve"> of </w:t>
      </w:r>
      <w:r>
        <w:rPr>
          <w:rFonts w:ascii="Sabon Next LT" w:hAnsi="Sabon Next LT" w:cs="Sabon Next LT"/>
          <w:color w:val="000000"/>
        </w:rPr>
        <w:t>Nutrition variables</w:t>
      </w:r>
      <w:r w:rsidRPr="00B824ED">
        <w:rPr>
          <w:rFonts w:ascii="Sabon Next LT" w:hAnsi="Sabon Next LT" w:cs="Sabon Next LT"/>
          <w:color w:val="000000"/>
        </w:rPr>
        <w:t xml:space="preserve"> by income group.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4591"/>
      </w:tblGrid>
      <w:tr w:rsidR="00F00787" w:rsidRPr="002C60AE" w14:paraId="7A72D68A" w14:textId="77777777">
        <w:trPr>
          <w:jc w:val="center"/>
        </w:trPr>
        <w:tc>
          <w:tcPr>
            <w:tcW w:w="4764" w:type="dxa"/>
          </w:tcPr>
          <w:p w14:paraId="5A6D9D89" w14:textId="77777777" w:rsidR="00F00787" w:rsidRPr="002C60AE" w:rsidRDefault="00F00787">
            <w:pPr>
              <w:jc w:val="center"/>
              <w:rPr>
                <w:rFonts w:ascii="Sabon Next LT" w:hAnsi="Sabon Next LT" w:cs="Sabon Next LT"/>
              </w:rPr>
            </w:pPr>
            <w:r>
              <w:rPr>
                <w:noProof/>
              </w:rPr>
              <w:drawing>
                <wp:inline distT="0" distB="0" distL="0" distR="0" wp14:anchorId="3F72F059" wp14:editId="377B51B6">
                  <wp:extent cx="2903220" cy="1714500"/>
                  <wp:effectExtent l="0" t="0" r="11430" b="0"/>
                  <wp:docPr id="32" name="Chart 32">
                    <a:extLst xmlns:a="http://schemas.openxmlformats.org/drawingml/2006/main">
                      <a:ext uri="{FF2B5EF4-FFF2-40B4-BE49-F238E27FC236}">
                        <a16:creationId xmlns:a16="http://schemas.microsoft.com/office/drawing/2014/main" id="{FD17DC81-C3F0-A2F9-0997-1BB455ECE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86" w:type="dxa"/>
          </w:tcPr>
          <w:p w14:paraId="3A416956" w14:textId="77777777" w:rsidR="00F00787" w:rsidRPr="002C60AE" w:rsidRDefault="00F00787">
            <w:pPr>
              <w:jc w:val="center"/>
              <w:rPr>
                <w:rFonts w:ascii="Sabon Next LT" w:hAnsi="Sabon Next LT" w:cs="Sabon Next LT"/>
              </w:rPr>
            </w:pPr>
            <w:r>
              <w:rPr>
                <w:noProof/>
              </w:rPr>
              <w:drawing>
                <wp:inline distT="0" distB="0" distL="0" distR="0" wp14:anchorId="10FA829F" wp14:editId="7571B685">
                  <wp:extent cx="2804160" cy="1699260"/>
                  <wp:effectExtent l="0" t="0" r="15240" b="15240"/>
                  <wp:docPr id="33" name="Chart 33">
                    <a:extLst xmlns:a="http://schemas.openxmlformats.org/drawingml/2006/main">
                      <a:ext uri="{FF2B5EF4-FFF2-40B4-BE49-F238E27FC236}">
                        <a16:creationId xmlns:a16="http://schemas.microsoft.com/office/drawing/2014/main" id="{8610B741-58BE-AD2E-97C9-EED63B9F4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F00787" w:rsidRPr="002C60AE" w14:paraId="5272CEC9" w14:textId="77777777">
        <w:trPr>
          <w:jc w:val="center"/>
        </w:trPr>
        <w:tc>
          <w:tcPr>
            <w:tcW w:w="4764" w:type="dxa"/>
          </w:tcPr>
          <w:p w14:paraId="229D6538" w14:textId="77777777" w:rsidR="00F00787" w:rsidRPr="002C60AE" w:rsidRDefault="00F00787">
            <w:pPr>
              <w:jc w:val="center"/>
              <w:rPr>
                <w:rFonts w:ascii="Sabon Next LT" w:hAnsi="Sabon Next LT" w:cs="Sabon Next LT"/>
              </w:rPr>
            </w:pPr>
            <w:r>
              <w:rPr>
                <w:noProof/>
              </w:rPr>
              <w:drawing>
                <wp:inline distT="0" distB="0" distL="0" distR="0" wp14:anchorId="26740554" wp14:editId="4BFD287A">
                  <wp:extent cx="2933700" cy="1767840"/>
                  <wp:effectExtent l="0" t="0" r="0" b="3810"/>
                  <wp:docPr id="34" name="Chart 34">
                    <a:extLst xmlns:a="http://schemas.openxmlformats.org/drawingml/2006/main">
                      <a:ext uri="{FF2B5EF4-FFF2-40B4-BE49-F238E27FC236}">
                        <a16:creationId xmlns:a16="http://schemas.microsoft.com/office/drawing/2014/main" id="{F689574A-2ACB-7D98-9DD2-EBBFDF113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586" w:type="dxa"/>
          </w:tcPr>
          <w:p w14:paraId="0B40DD34" w14:textId="77777777" w:rsidR="00F00787" w:rsidRPr="002C60AE" w:rsidRDefault="00F00787">
            <w:pPr>
              <w:jc w:val="center"/>
              <w:rPr>
                <w:rFonts w:ascii="Sabon Next LT" w:hAnsi="Sabon Next LT" w:cs="Sabon Next LT"/>
              </w:rPr>
            </w:pPr>
            <w:r>
              <w:rPr>
                <w:noProof/>
              </w:rPr>
              <w:drawing>
                <wp:inline distT="0" distB="0" distL="0" distR="0" wp14:anchorId="4A06BCAB" wp14:editId="7F80B89F">
                  <wp:extent cx="2788920" cy="1760220"/>
                  <wp:effectExtent l="0" t="0" r="11430" b="11430"/>
                  <wp:docPr id="35" name="Chart 35">
                    <a:extLst xmlns:a="http://schemas.openxmlformats.org/drawingml/2006/main">
                      <a:ext uri="{FF2B5EF4-FFF2-40B4-BE49-F238E27FC236}">
                        <a16:creationId xmlns:a16="http://schemas.microsoft.com/office/drawing/2014/main" id="{721935EB-5B83-53AB-6A52-C953515E2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bl>
    <w:p w14:paraId="2EBFAA1D" w14:textId="758DF57E" w:rsidR="004C4AAE" w:rsidRPr="0027530F" w:rsidRDefault="00F00787" w:rsidP="00F00787">
      <w:pPr>
        <w:spacing w:after="240" w:line="240" w:lineRule="auto"/>
        <w:jc w:val="both"/>
        <w:rPr>
          <w:rFonts w:ascii="Times New Roman" w:hAnsi="Times New Roman" w:cs="Times New Roman"/>
          <w:color w:val="000000"/>
          <w:sz w:val="20"/>
          <w:szCs w:val="20"/>
        </w:rPr>
      </w:pPr>
      <w:r w:rsidRPr="00C639F6">
        <w:rPr>
          <w:rFonts w:ascii="Times New Roman" w:hAnsi="Times New Roman" w:cs="Times New Roman"/>
          <w:b/>
          <w:bCs/>
          <w:color w:val="000000"/>
          <w:sz w:val="20"/>
          <w:szCs w:val="20"/>
        </w:rPr>
        <w:t>Source:</w:t>
      </w:r>
      <w:r w:rsidRPr="0054155B">
        <w:rPr>
          <w:rFonts w:ascii="Times New Roman" w:hAnsi="Times New Roman" w:cs="Times New Roman"/>
          <w:color w:val="000000"/>
          <w:sz w:val="20"/>
          <w:szCs w:val="20"/>
        </w:rPr>
        <w:t xml:space="preserve"> Authors’ </w:t>
      </w:r>
      <w:r w:rsidR="00F74039">
        <w:rPr>
          <w:rFonts w:ascii="Times New Roman" w:hAnsi="Times New Roman" w:cs="Times New Roman"/>
          <w:color w:val="000000"/>
          <w:sz w:val="20"/>
          <w:szCs w:val="20"/>
        </w:rPr>
        <w:t>visualization</w:t>
      </w:r>
      <w:r w:rsidR="00F74039" w:rsidRPr="0054155B">
        <w:rPr>
          <w:rFonts w:ascii="Times New Roman" w:hAnsi="Times New Roman" w:cs="Times New Roman"/>
          <w:color w:val="000000"/>
          <w:sz w:val="20"/>
          <w:szCs w:val="20"/>
        </w:rPr>
        <w:t>s</w:t>
      </w:r>
      <w:r w:rsidRPr="0054155B">
        <w:rPr>
          <w:rFonts w:ascii="Times New Roman" w:hAnsi="Times New Roman" w:cs="Times New Roman"/>
          <w:color w:val="000000"/>
          <w:sz w:val="20"/>
          <w:szCs w:val="20"/>
        </w:rPr>
        <w:t xml:space="preserve"> based on FAOSTAT</w:t>
      </w:r>
      <w:r w:rsidRPr="00C639F6">
        <w:rPr>
          <w:rFonts w:ascii="Times New Roman" w:hAnsi="Times New Roman" w:cs="Times New Roman"/>
          <w:color w:val="000000"/>
          <w:sz w:val="20"/>
          <w:szCs w:val="20"/>
        </w:rPr>
        <w:t xml:space="preserve"> database. </w:t>
      </w:r>
      <w:r w:rsidRPr="00C639F6">
        <w:rPr>
          <w:rFonts w:ascii="Times New Roman" w:hAnsi="Times New Roman" w:cs="Times New Roman"/>
          <w:b/>
          <w:bCs/>
          <w:color w:val="000000"/>
          <w:sz w:val="20"/>
          <w:szCs w:val="20"/>
        </w:rPr>
        <w:t>Note:</w:t>
      </w:r>
      <w:r w:rsidRPr="00C639F6">
        <w:rPr>
          <w:rFonts w:ascii="Times New Roman" w:hAnsi="Times New Roman" w:cs="Times New Roman"/>
          <w:color w:val="000000"/>
          <w:sz w:val="20"/>
          <w:szCs w:val="20"/>
        </w:rPr>
        <w:t xml:space="preserve"> HICs represent high income countries; UMICs is upper middle-income countries; LMICs represents lower middle-income countries and LIUCs represents low-income countries. </w:t>
      </w:r>
    </w:p>
    <w:p w14:paraId="0BBE72B3" w14:textId="78FFAC1B" w:rsidR="00910776" w:rsidRPr="00F37416" w:rsidRDefault="00237A2E" w:rsidP="00F37416">
      <w:pPr>
        <w:pStyle w:val="ListParagraph"/>
        <w:numPr>
          <w:ilvl w:val="1"/>
          <w:numId w:val="10"/>
        </w:numPr>
        <w:spacing w:before="240" w:after="240"/>
        <w:rPr>
          <w:rFonts w:ascii="Times New Roman" w:hAnsi="Times New Roman" w:cs="Times New Roman"/>
          <w:b/>
          <w:bCs/>
          <w:sz w:val="24"/>
          <w:szCs w:val="24"/>
        </w:rPr>
      </w:pPr>
      <w:r>
        <w:rPr>
          <w:rFonts w:ascii="Times New Roman" w:hAnsi="Times New Roman" w:cs="Times New Roman"/>
          <w:b/>
          <w:bCs/>
          <w:sz w:val="24"/>
          <w:szCs w:val="24"/>
        </w:rPr>
        <w:t xml:space="preserve"> </w:t>
      </w:r>
      <w:r w:rsidR="00344952" w:rsidRPr="00F37416">
        <w:rPr>
          <w:rFonts w:ascii="Times New Roman" w:hAnsi="Times New Roman" w:cs="Times New Roman"/>
          <w:b/>
          <w:bCs/>
          <w:sz w:val="24"/>
          <w:szCs w:val="24"/>
        </w:rPr>
        <w:t xml:space="preserve"> </w:t>
      </w:r>
      <w:r>
        <w:rPr>
          <w:rFonts w:ascii="Times New Roman" w:hAnsi="Times New Roman" w:cs="Times New Roman"/>
          <w:b/>
          <w:bCs/>
          <w:sz w:val="24"/>
          <w:szCs w:val="24"/>
        </w:rPr>
        <w:t>Empirical insights</w:t>
      </w:r>
    </w:p>
    <w:p w14:paraId="3C1C5CF0" w14:textId="0725BD96" w:rsidR="004C7833" w:rsidRPr="007A33A8" w:rsidRDefault="00D615A8" w:rsidP="00B90255">
      <w:pPr>
        <w:tabs>
          <w:tab w:val="left" w:pos="2010"/>
        </w:tabs>
        <w:spacing w:line="360" w:lineRule="auto"/>
        <w:jc w:val="both"/>
        <w:rPr>
          <w:rFonts w:ascii="Times New Roman" w:hAnsi="Times New Roman" w:cs="Times New Roman"/>
          <w:sz w:val="24"/>
          <w:szCs w:val="24"/>
        </w:rPr>
      </w:pPr>
      <w:r w:rsidRPr="00D615A8">
        <w:rPr>
          <w:rFonts w:ascii="Times New Roman" w:hAnsi="Times New Roman" w:cs="Times New Roman"/>
          <w:sz w:val="24"/>
          <w:szCs w:val="24"/>
        </w:rPr>
        <w:t>In this section, we discuss the empirical results from the use of the Bartik shift share instrument</w:t>
      </w:r>
      <w:r w:rsidR="00283562">
        <w:rPr>
          <w:rFonts w:ascii="Times New Roman" w:hAnsi="Times New Roman" w:cs="Times New Roman"/>
          <w:sz w:val="24"/>
          <w:szCs w:val="24"/>
        </w:rPr>
        <w:t xml:space="preserve"> for the entire sample, and for the individual groups of countries classified by their income level, and apply robustness check using alternative identification strategies</w:t>
      </w:r>
      <w:r w:rsidRPr="00D615A8">
        <w:rPr>
          <w:rFonts w:ascii="Times New Roman" w:hAnsi="Times New Roman" w:cs="Times New Roman"/>
          <w:sz w:val="24"/>
          <w:szCs w:val="24"/>
        </w:rPr>
        <w:t>.</w:t>
      </w:r>
    </w:p>
    <w:p w14:paraId="3B680E2B" w14:textId="44625B92" w:rsidR="002C4BD4" w:rsidRPr="00F37416" w:rsidRDefault="00237A2E" w:rsidP="00F37416">
      <w:pPr>
        <w:pStyle w:val="ListParagraph"/>
        <w:numPr>
          <w:ilvl w:val="2"/>
          <w:numId w:val="10"/>
        </w:numPr>
        <w:tabs>
          <w:tab w:val="left" w:pos="2010"/>
        </w:tabs>
        <w:rPr>
          <w:b/>
          <w:bCs/>
        </w:rPr>
      </w:pPr>
      <w:r>
        <w:rPr>
          <w:rFonts w:ascii="Times New Roman" w:hAnsi="Times New Roman" w:cs="Times New Roman"/>
          <w:b/>
          <w:bCs/>
          <w:sz w:val="24"/>
          <w:szCs w:val="24"/>
        </w:rPr>
        <w:t>GAVC and n</w:t>
      </w:r>
      <w:r w:rsidR="002C4BD4" w:rsidRPr="00F37416">
        <w:rPr>
          <w:rFonts w:ascii="Times New Roman" w:hAnsi="Times New Roman" w:cs="Times New Roman"/>
          <w:b/>
          <w:bCs/>
          <w:sz w:val="24"/>
          <w:szCs w:val="24"/>
        </w:rPr>
        <w:t>utritio</w:t>
      </w:r>
      <w:r>
        <w:rPr>
          <w:rFonts w:ascii="Times New Roman" w:hAnsi="Times New Roman" w:cs="Times New Roman"/>
          <w:b/>
          <w:bCs/>
          <w:sz w:val="24"/>
          <w:szCs w:val="24"/>
        </w:rPr>
        <w:t>n</w:t>
      </w:r>
    </w:p>
    <w:p w14:paraId="3CF4DFE4" w14:textId="6E8D9981" w:rsidR="00580BA1" w:rsidRPr="00580BA1" w:rsidRDefault="00A30212" w:rsidP="000553C5">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210321">
        <w:rPr>
          <w:rFonts w:ascii="Times New Roman" w:hAnsi="Times New Roman" w:cs="Times New Roman"/>
          <w:sz w:val="24"/>
          <w:szCs w:val="24"/>
        </w:rPr>
        <w:t xml:space="preserve">e present the empirical results on the association between GAVC and </w:t>
      </w:r>
      <w:r w:rsidR="00D9340F">
        <w:rPr>
          <w:rFonts w:ascii="Times New Roman" w:hAnsi="Times New Roman" w:cs="Times New Roman"/>
          <w:sz w:val="24"/>
          <w:szCs w:val="24"/>
        </w:rPr>
        <w:t xml:space="preserve">food security and </w:t>
      </w:r>
      <w:r w:rsidR="00210321">
        <w:rPr>
          <w:rFonts w:ascii="Times New Roman" w:hAnsi="Times New Roman" w:cs="Times New Roman"/>
          <w:sz w:val="24"/>
          <w:szCs w:val="24"/>
        </w:rPr>
        <w:t>nutrition</w:t>
      </w:r>
      <w:r w:rsidR="00D9340F">
        <w:rPr>
          <w:rFonts w:ascii="Times New Roman" w:hAnsi="Times New Roman" w:cs="Times New Roman"/>
          <w:sz w:val="24"/>
          <w:szCs w:val="24"/>
        </w:rPr>
        <w:t>al outcomes</w:t>
      </w:r>
      <w:r w:rsidR="00270DF9">
        <w:rPr>
          <w:rFonts w:ascii="Times New Roman" w:hAnsi="Times New Roman" w:cs="Times New Roman"/>
          <w:sz w:val="24"/>
          <w:szCs w:val="24"/>
        </w:rPr>
        <w:t xml:space="preserve"> (</w:t>
      </w:r>
      <w:r w:rsidR="002F4AD9">
        <w:rPr>
          <w:rFonts w:ascii="Times New Roman" w:hAnsi="Times New Roman" w:cs="Times New Roman"/>
          <w:sz w:val="24"/>
          <w:szCs w:val="24"/>
        </w:rPr>
        <w:t>dietary energy consumption, prevalence of undernourishment, overweight and stunting</w:t>
      </w:r>
      <w:r w:rsidR="00D9340F">
        <w:rPr>
          <w:rFonts w:ascii="Times New Roman" w:hAnsi="Times New Roman" w:cs="Times New Roman"/>
          <w:sz w:val="24"/>
          <w:szCs w:val="24"/>
        </w:rPr>
        <w:t>)</w:t>
      </w:r>
      <w:r w:rsidR="00210321">
        <w:rPr>
          <w:rFonts w:ascii="Times New Roman" w:hAnsi="Times New Roman" w:cs="Times New Roman"/>
          <w:sz w:val="24"/>
          <w:szCs w:val="24"/>
        </w:rPr>
        <w:t xml:space="preserve">. </w:t>
      </w:r>
      <w:r w:rsidR="00B02D5D">
        <w:rPr>
          <w:rFonts w:ascii="Times New Roman" w:hAnsi="Times New Roman" w:cs="Times New Roman"/>
          <w:sz w:val="24"/>
          <w:szCs w:val="24"/>
        </w:rPr>
        <w:t>The results build on</w:t>
      </w:r>
      <w:r w:rsidR="00580BA1" w:rsidRPr="007E44DC">
        <w:rPr>
          <w:rFonts w:ascii="Times New Roman" w:hAnsi="Times New Roman" w:cs="Times New Roman"/>
          <w:sz w:val="24"/>
          <w:szCs w:val="24"/>
        </w:rPr>
        <w:t xml:space="preserve"> </w:t>
      </w:r>
      <w:r w:rsidR="002D38AA">
        <w:rPr>
          <w:rFonts w:ascii="Times New Roman" w:hAnsi="Times New Roman" w:cs="Times New Roman"/>
          <w:sz w:val="24"/>
          <w:szCs w:val="24"/>
        </w:rPr>
        <w:t>the Bartik shift share IV</w:t>
      </w:r>
      <w:r w:rsidR="005412ED">
        <w:rPr>
          <w:rFonts w:ascii="Times New Roman" w:hAnsi="Times New Roman" w:cs="Times New Roman"/>
          <w:sz w:val="24"/>
          <w:szCs w:val="24"/>
        </w:rPr>
        <w:t xml:space="preserve"> </w:t>
      </w:r>
      <w:r w:rsidR="00897CB2">
        <w:rPr>
          <w:rFonts w:ascii="Times New Roman" w:hAnsi="Times New Roman" w:cs="Times New Roman"/>
          <w:sz w:val="24"/>
          <w:szCs w:val="24"/>
        </w:rPr>
        <w:t>to which selected</w:t>
      </w:r>
      <w:r w:rsidR="005412ED">
        <w:rPr>
          <w:rFonts w:ascii="Times New Roman" w:hAnsi="Times New Roman" w:cs="Times New Roman"/>
          <w:sz w:val="24"/>
          <w:szCs w:val="24"/>
        </w:rPr>
        <w:t xml:space="preserve"> control</w:t>
      </w:r>
      <w:r w:rsidR="00897CB2">
        <w:rPr>
          <w:rFonts w:ascii="Times New Roman" w:hAnsi="Times New Roman" w:cs="Times New Roman"/>
          <w:sz w:val="24"/>
          <w:szCs w:val="24"/>
        </w:rPr>
        <w:t>s</w:t>
      </w:r>
      <w:r w:rsidR="005412ED">
        <w:rPr>
          <w:rFonts w:ascii="Times New Roman" w:hAnsi="Times New Roman" w:cs="Times New Roman"/>
          <w:sz w:val="24"/>
          <w:szCs w:val="24"/>
        </w:rPr>
        <w:t xml:space="preserve"> </w:t>
      </w:r>
      <w:r w:rsidR="00897CB2">
        <w:rPr>
          <w:rFonts w:ascii="Times New Roman" w:hAnsi="Times New Roman" w:cs="Times New Roman"/>
          <w:sz w:val="24"/>
          <w:szCs w:val="24"/>
        </w:rPr>
        <w:t>have been added</w:t>
      </w:r>
      <w:r w:rsidR="005412ED">
        <w:rPr>
          <w:rFonts w:ascii="Times New Roman" w:hAnsi="Times New Roman" w:cs="Times New Roman"/>
          <w:sz w:val="24"/>
          <w:szCs w:val="24"/>
        </w:rPr>
        <w:t>. Broadly speaking, these controls relate to agriculture, socio-economic</w:t>
      </w:r>
      <w:r w:rsidR="002D38AA">
        <w:rPr>
          <w:rFonts w:ascii="Times New Roman" w:hAnsi="Times New Roman" w:cs="Times New Roman"/>
          <w:sz w:val="24"/>
          <w:szCs w:val="24"/>
        </w:rPr>
        <w:t xml:space="preserve">, </w:t>
      </w:r>
      <w:r w:rsidR="005412ED">
        <w:rPr>
          <w:rFonts w:ascii="Times New Roman" w:hAnsi="Times New Roman" w:cs="Times New Roman"/>
          <w:sz w:val="24"/>
          <w:szCs w:val="24"/>
        </w:rPr>
        <w:t xml:space="preserve">demography </w:t>
      </w:r>
      <w:r w:rsidR="00825143">
        <w:rPr>
          <w:rFonts w:ascii="Times New Roman" w:hAnsi="Times New Roman" w:cs="Times New Roman"/>
          <w:sz w:val="24"/>
          <w:szCs w:val="24"/>
        </w:rPr>
        <w:t xml:space="preserve">and trade policy </w:t>
      </w:r>
      <w:r w:rsidR="005412ED">
        <w:rPr>
          <w:rFonts w:ascii="Times New Roman" w:hAnsi="Times New Roman" w:cs="Times New Roman"/>
          <w:sz w:val="24"/>
          <w:szCs w:val="24"/>
        </w:rPr>
        <w:t>controls.</w:t>
      </w:r>
      <w:r w:rsidR="002D0AC6">
        <w:rPr>
          <w:rFonts w:ascii="Times New Roman" w:hAnsi="Times New Roman" w:cs="Times New Roman"/>
          <w:sz w:val="24"/>
          <w:szCs w:val="24"/>
        </w:rPr>
        <w:t xml:space="preserve"> </w:t>
      </w:r>
      <w:r w:rsidR="008D5BB6">
        <w:rPr>
          <w:rFonts w:ascii="Times New Roman" w:hAnsi="Times New Roman" w:cs="Times New Roman"/>
          <w:sz w:val="24"/>
          <w:szCs w:val="24"/>
        </w:rPr>
        <w:t>We also</w:t>
      </w:r>
      <w:r w:rsidR="0023390A" w:rsidRPr="0023390A">
        <w:rPr>
          <w:rFonts w:ascii="Times New Roman" w:hAnsi="Times New Roman" w:cs="Times New Roman"/>
          <w:sz w:val="24"/>
          <w:szCs w:val="24"/>
        </w:rPr>
        <w:t xml:space="preserve"> check the </w:t>
      </w:r>
      <w:r w:rsidR="000B3A00">
        <w:rPr>
          <w:rFonts w:ascii="Times New Roman" w:hAnsi="Times New Roman" w:cs="Times New Roman"/>
          <w:sz w:val="24"/>
          <w:szCs w:val="24"/>
        </w:rPr>
        <w:t xml:space="preserve">validity </w:t>
      </w:r>
      <w:r w:rsidR="0023390A" w:rsidRPr="0023390A">
        <w:rPr>
          <w:rFonts w:ascii="Times New Roman" w:hAnsi="Times New Roman" w:cs="Times New Roman"/>
          <w:sz w:val="24"/>
          <w:szCs w:val="24"/>
        </w:rPr>
        <w:t xml:space="preserve">of </w:t>
      </w:r>
      <w:r w:rsidR="000B3A00">
        <w:rPr>
          <w:rFonts w:ascii="Times New Roman" w:hAnsi="Times New Roman" w:cs="Times New Roman"/>
          <w:sz w:val="24"/>
          <w:szCs w:val="24"/>
        </w:rPr>
        <w:t>the</w:t>
      </w:r>
      <w:r w:rsidR="0023390A" w:rsidRPr="0023390A">
        <w:rPr>
          <w:rFonts w:ascii="Times New Roman" w:hAnsi="Times New Roman" w:cs="Times New Roman"/>
          <w:sz w:val="24"/>
          <w:szCs w:val="24"/>
        </w:rPr>
        <w:t xml:space="preserve"> Bartik shift-share instrument </w:t>
      </w:r>
      <w:r w:rsidR="00E4359E">
        <w:rPr>
          <w:rFonts w:ascii="Times New Roman" w:hAnsi="Times New Roman" w:cs="Times New Roman"/>
          <w:sz w:val="24"/>
          <w:szCs w:val="24"/>
        </w:rPr>
        <w:t xml:space="preserve">where we </w:t>
      </w:r>
      <w:r w:rsidR="00E4359E">
        <w:rPr>
          <w:rFonts w:ascii="Times New Roman" w:hAnsi="Times New Roman" w:cs="Times New Roman"/>
          <w:sz w:val="24"/>
          <w:szCs w:val="24"/>
        </w:rPr>
        <w:lastRenderedPageBreak/>
        <w:t xml:space="preserve">establish its relevance </w:t>
      </w:r>
      <w:r w:rsidR="005B1C39">
        <w:rPr>
          <w:rFonts w:ascii="Times New Roman" w:hAnsi="Times New Roman" w:cs="Times New Roman"/>
          <w:sz w:val="24"/>
          <w:szCs w:val="24"/>
        </w:rPr>
        <w:t xml:space="preserve">based on the large F statistics. </w:t>
      </w:r>
      <w:r w:rsidR="00AC5A15">
        <w:rPr>
          <w:rFonts w:ascii="Times New Roman" w:hAnsi="Times New Roman" w:cs="Times New Roman"/>
          <w:sz w:val="24"/>
          <w:szCs w:val="24"/>
        </w:rPr>
        <w:t xml:space="preserve">For </w:t>
      </w:r>
      <w:r w:rsidR="003941DF">
        <w:rPr>
          <w:rFonts w:ascii="Times New Roman" w:hAnsi="Times New Roman" w:cs="Times New Roman"/>
          <w:sz w:val="24"/>
          <w:szCs w:val="24"/>
        </w:rPr>
        <w:t>the exclusion restriction, we follow Goldsmith-Pinkham et al., (2020)</w:t>
      </w:r>
      <w:r w:rsidR="003F2351">
        <w:rPr>
          <w:rFonts w:ascii="Times New Roman" w:hAnsi="Times New Roman" w:cs="Times New Roman"/>
          <w:sz w:val="24"/>
          <w:szCs w:val="24"/>
        </w:rPr>
        <w:t xml:space="preserve"> using </w:t>
      </w:r>
      <w:r w:rsidR="0023390A" w:rsidRPr="0023390A">
        <w:rPr>
          <w:rFonts w:ascii="Times New Roman" w:hAnsi="Times New Roman" w:cs="Times New Roman"/>
          <w:sz w:val="24"/>
          <w:szCs w:val="24"/>
        </w:rPr>
        <w:t>individual industry shares as separate IVs to assess the exogeneity of industry shares</w:t>
      </w:r>
      <w:r w:rsidR="003F2351">
        <w:rPr>
          <w:rFonts w:ascii="Times New Roman" w:hAnsi="Times New Roman" w:cs="Times New Roman"/>
          <w:sz w:val="24"/>
          <w:szCs w:val="24"/>
        </w:rPr>
        <w:t>. For the most parts</w:t>
      </w:r>
      <w:r w:rsidR="00D90043">
        <w:rPr>
          <w:rFonts w:ascii="Times New Roman" w:hAnsi="Times New Roman" w:cs="Times New Roman"/>
          <w:sz w:val="24"/>
          <w:szCs w:val="24"/>
        </w:rPr>
        <w:t xml:space="preserve"> as shown in Table A4 in the supplementary material</w:t>
      </w:r>
      <w:r w:rsidR="00303B94">
        <w:rPr>
          <w:rFonts w:ascii="Times New Roman" w:hAnsi="Times New Roman" w:cs="Times New Roman"/>
          <w:sz w:val="24"/>
          <w:szCs w:val="24"/>
        </w:rPr>
        <w:t xml:space="preserve">, we </w:t>
      </w:r>
      <w:r w:rsidR="00FA4BB8">
        <w:rPr>
          <w:rFonts w:ascii="Times New Roman" w:hAnsi="Times New Roman" w:cs="Times New Roman"/>
          <w:sz w:val="24"/>
          <w:szCs w:val="24"/>
        </w:rPr>
        <w:t xml:space="preserve">find large p- values, </w:t>
      </w:r>
      <w:r w:rsidR="0023390A" w:rsidRPr="0023390A">
        <w:rPr>
          <w:rFonts w:ascii="Times New Roman" w:hAnsi="Times New Roman" w:cs="Times New Roman"/>
          <w:sz w:val="24"/>
          <w:szCs w:val="24"/>
        </w:rPr>
        <w:t>confirming the exogeneity of our share-driven instruments</w:t>
      </w:r>
      <w:r w:rsidR="00D90043">
        <w:rPr>
          <w:rFonts w:ascii="Times New Roman" w:hAnsi="Times New Roman" w:cs="Times New Roman"/>
          <w:sz w:val="24"/>
          <w:szCs w:val="24"/>
        </w:rPr>
        <w:t>.</w:t>
      </w:r>
      <w:r w:rsidR="008A7F5F">
        <w:rPr>
          <w:rFonts w:ascii="Times New Roman" w:hAnsi="Times New Roman" w:cs="Times New Roman"/>
          <w:sz w:val="24"/>
          <w:szCs w:val="24"/>
        </w:rPr>
        <w:t xml:space="preserve"> </w:t>
      </w:r>
      <w:r w:rsidR="00A746C6">
        <w:rPr>
          <w:rFonts w:ascii="Times New Roman" w:hAnsi="Times New Roman" w:cs="Times New Roman"/>
          <w:sz w:val="24"/>
          <w:szCs w:val="24"/>
        </w:rPr>
        <w:t xml:space="preserve">For the other alternative estimators, </w:t>
      </w:r>
      <w:r w:rsidR="00784304">
        <w:rPr>
          <w:rFonts w:ascii="Times New Roman" w:hAnsi="Times New Roman" w:cs="Times New Roman"/>
          <w:sz w:val="24"/>
          <w:szCs w:val="24"/>
        </w:rPr>
        <w:t xml:space="preserve">we again find </w:t>
      </w:r>
      <w:r w:rsidR="00806F26">
        <w:rPr>
          <w:rFonts w:ascii="Times New Roman" w:hAnsi="Times New Roman" w:cs="Times New Roman"/>
          <w:sz w:val="24"/>
          <w:szCs w:val="24"/>
        </w:rPr>
        <w:t xml:space="preserve">similar estimates and standard errors as in our core results, suggesting </w:t>
      </w:r>
      <w:r w:rsidR="006A4AD1">
        <w:rPr>
          <w:rFonts w:ascii="Times New Roman" w:hAnsi="Times New Roman" w:cs="Times New Roman"/>
          <w:sz w:val="24"/>
          <w:szCs w:val="24"/>
        </w:rPr>
        <w:t xml:space="preserve">little room for model misspecification. </w:t>
      </w:r>
      <w:r w:rsidR="008A7F5F">
        <w:rPr>
          <w:rFonts w:ascii="Times New Roman" w:hAnsi="Times New Roman" w:cs="Times New Roman"/>
          <w:sz w:val="24"/>
          <w:szCs w:val="24"/>
        </w:rPr>
        <w:t>Given th</w:t>
      </w:r>
      <w:r w:rsidR="00AF0274">
        <w:rPr>
          <w:rFonts w:ascii="Times New Roman" w:hAnsi="Times New Roman" w:cs="Times New Roman"/>
          <w:sz w:val="24"/>
          <w:szCs w:val="24"/>
        </w:rPr>
        <w:t>ese</w:t>
      </w:r>
      <w:r w:rsidR="008A7F5F">
        <w:rPr>
          <w:rFonts w:ascii="Times New Roman" w:hAnsi="Times New Roman" w:cs="Times New Roman"/>
          <w:sz w:val="24"/>
          <w:szCs w:val="24"/>
        </w:rPr>
        <w:t xml:space="preserve">, our instrument may be valid, nonetheless, we perform several robustness checks on these </w:t>
      </w:r>
      <w:r w:rsidR="005A0585">
        <w:rPr>
          <w:rFonts w:ascii="Times New Roman" w:hAnsi="Times New Roman" w:cs="Times New Roman"/>
          <w:sz w:val="24"/>
          <w:szCs w:val="24"/>
        </w:rPr>
        <w:t>to support the identification strategy.</w:t>
      </w:r>
      <w:r w:rsidR="00D90043">
        <w:rPr>
          <w:rFonts w:ascii="Times New Roman" w:hAnsi="Times New Roman" w:cs="Times New Roman"/>
          <w:sz w:val="24"/>
          <w:szCs w:val="24"/>
        </w:rPr>
        <w:t xml:space="preserve"> </w:t>
      </w:r>
      <w:r w:rsidR="00B541E8">
        <w:rPr>
          <w:rFonts w:ascii="Times New Roman" w:hAnsi="Times New Roman" w:cs="Times New Roman"/>
          <w:sz w:val="24"/>
          <w:szCs w:val="24"/>
        </w:rPr>
        <w:t>Table 2 shows the estimates of the association between GAVC and nutrition. W</w:t>
      </w:r>
      <w:r w:rsidR="005412ED">
        <w:rPr>
          <w:rFonts w:ascii="Times New Roman" w:hAnsi="Times New Roman" w:cs="Times New Roman"/>
          <w:sz w:val="24"/>
          <w:szCs w:val="24"/>
        </w:rPr>
        <w:t xml:space="preserve">e </w:t>
      </w:r>
      <w:r w:rsidR="00692913">
        <w:rPr>
          <w:rFonts w:ascii="Times New Roman" w:hAnsi="Times New Roman" w:cs="Times New Roman"/>
          <w:sz w:val="24"/>
          <w:szCs w:val="24"/>
        </w:rPr>
        <w:t>obtain</w:t>
      </w:r>
      <w:r w:rsidR="005412ED">
        <w:rPr>
          <w:rFonts w:ascii="Times New Roman" w:hAnsi="Times New Roman" w:cs="Times New Roman"/>
          <w:sz w:val="24"/>
          <w:szCs w:val="24"/>
        </w:rPr>
        <w:t xml:space="preserve"> a positive association between G</w:t>
      </w:r>
      <w:r w:rsidR="009C6E53">
        <w:rPr>
          <w:rFonts w:ascii="Times New Roman" w:hAnsi="Times New Roman" w:cs="Times New Roman"/>
          <w:sz w:val="24"/>
          <w:szCs w:val="24"/>
        </w:rPr>
        <w:t>A</w:t>
      </w:r>
      <w:r w:rsidR="005412ED">
        <w:rPr>
          <w:rFonts w:ascii="Times New Roman" w:hAnsi="Times New Roman" w:cs="Times New Roman"/>
          <w:sz w:val="24"/>
          <w:szCs w:val="24"/>
        </w:rPr>
        <w:t>VC participation and dietary energy consumption</w:t>
      </w:r>
      <w:r w:rsidR="00692913">
        <w:rPr>
          <w:rFonts w:ascii="Times New Roman" w:hAnsi="Times New Roman" w:cs="Times New Roman"/>
          <w:sz w:val="24"/>
          <w:szCs w:val="24"/>
        </w:rPr>
        <w:t>, that is in response to increase in agrifood value chain participation,</w:t>
      </w:r>
      <w:r w:rsidR="0044767E">
        <w:rPr>
          <w:rFonts w:ascii="Times New Roman" w:hAnsi="Times New Roman" w:cs="Times New Roman"/>
          <w:sz w:val="24"/>
          <w:szCs w:val="24"/>
        </w:rPr>
        <w:t xml:space="preserve"> dietary energy consumption increases</w:t>
      </w:r>
      <w:r w:rsidR="00144CC8">
        <w:rPr>
          <w:rFonts w:ascii="Times New Roman" w:hAnsi="Times New Roman" w:cs="Times New Roman"/>
          <w:sz w:val="24"/>
          <w:szCs w:val="24"/>
        </w:rPr>
        <w:t>. The magnitudes are somewhat high, imply</w:t>
      </w:r>
      <w:r w:rsidR="003D0E4E">
        <w:rPr>
          <w:rFonts w:ascii="Times New Roman" w:hAnsi="Times New Roman" w:cs="Times New Roman"/>
          <w:sz w:val="24"/>
          <w:szCs w:val="24"/>
        </w:rPr>
        <w:t xml:space="preserve">ing that a percent increase in GAVC is associated with </w:t>
      </w:r>
      <w:r w:rsidR="0019624D">
        <w:rPr>
          <w:rFonts w:ascii="Times New Roman" w:hAnsi="Times New Roman" w:cs="Times New Roman"/>
          <w:sz w:val="24"/>
          <w:szCs w:val="24"/>
        </w:rPr>
        <w:t xml:space="preserve">an </w:t>
      </w:r>
      <w:r w:rsidR="001824EB">
        <w:rPr>
          <w:rFonts w:ascii="Times New Roman" w:hAnsi="Times New Roman" w:cs="Times New Roman"/>
          <w:sz w:val="24"/>
          <w:szCs w:val="24"/>
        </w:rPr>
        <w:t xml:space="preserve">accompanying </w:t>
      </w:r>
      <w:r w:rsidR="00815D77">
        <w:rPr>
          <w:rFonts w:ascii="Times New Roman" w:hAnsi="Times New Roman" w:cs="Times New Roman"/>
          <w:sz w:val="24"/>
          <w:szCs w:val="24"/>
        </w:rPr>
        <w:t>63 percentage increase in dietary energy consumption</w:t>
      </w:r>
      <w:r w:rsidR="00D9340F">
        <w:rPr>
          <w:rFonts w:ascii="Times New Roman" w:hAnsi="Times New Roman" w:cs="Times New Roman"/>
          <w:sz w:val="24"/>
          <w:szCs w:val="24"/>
        </w:rPr>
        <w:t>.</w:t>
      </w:r>
      <w:r w:rsidR="00491277">
        <w:rPr>
          <w:rFonts w:ascii="Times New Roman" w:hAnsi="Times New Roman" w:cs="Times New Roman"/>
          <w:sz w:val="24"/>
          <w:szCs w:val="24"/>
        </w:rPr>
        <w:t xml:space="preserve"> </w:t>
      </w:r>
      <w:r w:rsidR="004506CE">
        <w:rPr>
          <w:rFonts w:ascii="Times New Roman" w:hAnsi="Times New Roman" w:cs="Times New Roman"/>
          <w:sz w:val="24"/>
          <w:szCs w:val="24"/>
        </w:rPr>
        <w:t xml:space="preserve">This </w:t>
      </w:r>
      <w:r w:rsidR="00783E8E">
        <w:rPr>
          <w:rFonts w:ascii="Times New Roman" w:hAnsi="Times New Roman" w:cs="Times New Roman"/>
          <w:sz w:val="24"/>
          <w:szCs w:val="24"/>
        </w:rPr>
        <w:t>result</w:t>
      </w:r>
      <w:r w:rsidR="00820E5E">
        <w:rPr>
          <w:rFonts w:ascii="Times New Roman" w:hAnsi="Times New Roman" w:cs="Times New Roman"/>
          <w:sz w:val="24"/>
          <w:szCs w:val="24"/>
        </w:rPr>
        <w:t xml:space="preserve"> </w:t>
      </w:r>
      <w:r w:rsidR="00783E8E">
        <w:rPr>
          <w:rFonts w:ascii="Times New Roman" w:hAnsi="Times New Roman" w:cs="Times New Roman"/>
          <w:sz w:val="24"/>
          <w:szCs w:val="24"/>
        </w:rPr>
        <w:t>corroborates earlier findings</w:t>
      </w:r>
      <w:r w:rsidR="000553C5">
        <w:rPr>
          <w:rFonts w:ascii="Times New Roman" w:hAnsi="Times New Roman" w:cs="Times New Roman"/>
          <w:sz w:val="24"/>
          <w:szCs w:val="24"/>
        </w:rPr>
        <w:t xml:space="preserve"> from </w:t>
      </w:r>
      <w:sdt>
        <w:sdtPr>
          <w:rPr>
            <w:rFonts w:ascii="Times New Roman" w:hAnsi="Times New Roman" w:cs="Times New Roman"/>
            <w:sz w:val="24"/>
            <w:szCs w:val="24"/>
          </w:rPr>
          <w:alias w:val="To edit, see citavi.com/edit"/>
          <w:tag w:val="CitaviPlaceholder#18d99f58-964c-4ece-b526-d84d4af13ac7"/>
          <w:id w:val="2005780246"/>
          <w:placeholder>
            <w:docPart w:val="DefaultPlaceholder_-1854013440"/>
          </w:placeholder>
        </w:sdtPr>
        <w:sdtEndPr/>
        <w:sdtContent>
          <w:r w:rsidR="000553C5">
            <w:rPr>
              <w:rFonts w:ascii="Times New Roman" w:hAnsi="Times New Roman" w:cs="Times New Roman"/>
              <w:sz w:val="24"/>
              <w:szCs w:val="24"/>
            </w:rPr>
            <w:fldChar w:fldCharType="begin"/>
          </w:r>
          <w:r w:rsidR="000553C5">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2I3MTE2N2ZiLTI1YjctNGZiNC05ZTA2LTI2OWVmYmU0YjgwNCIsIkVudHJpZXMiOlt7IiRpZCI6IjIiLCIkdHlwZSI6IlN3aXNzQWNhZGVtaWMuQ2l0YXZpLkNpdGF0aW9ucy5Xb3JkUGxhY2Vob2xkZXJFbnRyeSwgU3dpc3NBY2FkZW1pYy5DaXRhdmkiLCJJZCI6ImE4ZTUyOTViLWFmNjgtNDVlNi1iZjAwLWE2OGU3YTlmZjIwZCIsIlJhbmdlTGVuZ3RoIjoxOSwiUmVmZXJlbmNlSWQiOiIyMWJiNzJjZi1mYmUwLTQ5MDEtYThiNy00ZmE2ZGVlYTg3OW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Zm9vZHBvbC4yMDE3LjA0LjAwOCIsIlVyaVN0cmluZyI6Imh0dHBzOi8vZG9pLm9yZy8xMC4xMDE2L2ouZm9vZHBvbC4yMDE3LjA0LjAw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}</w:instrText>
          </w:r>
          <w:r w:rsidR="000553C5">
            <w:rPr>
              <w:rFonts w:ascii="Times New Roman" w:hAnsi="Times New Roman" w:cs="Times New Roman"/>
              <w:sz w:val="24"/>
              <w:szCs w:val="24"/>
            </w:rPr>
            <w:fldChar w:fldCharType="separate"/>
          </w:r>
          <w:r w:rsidR="004C4B6B">
            <w:rPr>
              <w:rFonts w:ascii="Times New Roman" w:hAnsi="Times New Roman" w:cs="Times New Roman"/>
              <w:sz w:val="24"/>
              <w:szCs w:val="24"/>
            </w:rPr>
            <w:t>Dithmer and Abdulai</w:t>
          </w:r>
          <w:r w:rsidR="000553C5">
            <w:rPr>
              <w:rFonts w:ascii="Times New Roman" w:hAnsi="Times New Roman" w:cs="Times New Roman"/>
              <w:sz w:val="24"/>
              <w:szCs w:val="24"/>
            </w:rPr>
            <w:fldChar w:fldCharType="end"/>
          </w:r>
        </w:sdtContent>
      </w:sdt>
      <w:r w:rsidR="000553C5">
        <w:rPr>
          <w:rFonts w:ascii="Times New Roman" w:hAnsi="Times New Roman" w:cs="Times New Roman"/>
          <w:sz w:val="24"/>
          <w:szCs w:val="24"/>
        </w:rPr>
        <w:t xml:space="preserve"> </w:t>
      </w:r>
      <w:sdt>
        <w:sdtPr>
          <w:rPr>
            <w:rFonts w:ascii="Times New Roman" w:hAnsi="Times New Roman" w:cs="Times New Roman"/>
            <w:sz w:val="24"/>
            <w:szCs w:val="24"/>
          </w:rPr>
          <w:alias w:val="To edit, see citavi.com/edit"/>
          <w:tag w:val="CitaviPlaceholder#b71167fb-25b7-4fb4-9e06-269efbe4b804"/>
          <w:id w:val="-865751489"/>
          <w:placeholder>
            <w:docPart w:val="DefaultPlaceholder_-1854013440"/>
          </w:placeholder>
        </w:sdtPr>
        <w:sdtEndPr/>
        <w:sdtContent>
          <w:r w:rsidR="000553C5">
            <w:rPr>
              <w:rFonts w:ascii="Times New Roman" w:hAnsi="Times New Roman" w:cs="Times New Roman"/>
              <w:sz w:val="24"/>
              <w:szCs w:val="24"/>
            </w:rPr>
            <w:fldChar w:fldCharType="begin"/>
          </w:r>
          <w:r w:rsidR="000553C5">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E4ZDk5ZjU4LTk2NGMtNGVjZS1iNTI2LWQ4NGQ0YWYxM2FjNyIsIkVudHJpZXMiOlt7IiRpZCI6IjIiLCIkdHlwZSI6IlN3aXNzQWNhZGVtaWMuQ2l0YXZpLkNpdGF0aW9ucy5Xb3JkUGxhY2Vob2xkZXJFbnRyeSwgU3dpc3NBY2FkZW1pYy5DaXRhdmkiLCJJZCI6ImFjYmQ0MDcyLTU2MGMtNGI0OC04Yjk2LTQ3ZGYxMDdlNWFkNiIsIlJhbmdlTGVuZ3RoIjo2LCJSZWZlcmVuY2VJZCI6IjIxYmI3MmNmLWZiZTAtNDkwMS1hOGI3LTRmYTZkZWVhODc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Zvb2Rwb2wuMjAxNy4wNC4wMDgiLCJVcmlTdHJpbmciOiJodHRwczovL2RvaS5vcmcvMTAuMTAxNi9qLmZvb2Rwb2wuMjAxNy4wNC4wM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cpIn1dfSwiVGFnIjoiQ2l0YXZpUGxhY2Vob2xkZXIjYjcxMTY3ZmItMjViNy00ZmI0LTllMDYtMjY5ZWZiZTRiODA0IiwiVGV4dCI6IigyMDE3KSIsIldBSVZlcnNpb24iOiI2LjExLjAuMCJ9}</w:instrText>
          </w:r>
          <w:r w:rsidR="000553C5">
            <w:rPr>
              <w:rFonts w:ascii="Times New Roman" w:hAnsi="Times New Roman" w:cs="Times New Roman"/>
              <w:sz w:val="24"/>
              <w:szCs w:val="24"/>
            </w:rPr>
            <w:fldChar w:fldCharType="separate"/>
          </w:r>
          <w:r w:rsidR="004C4B6B">
            <w:rPr>
              <w:rFonts w:ascii="Times New Roman" w:hAnsi="Times New Roman" w:cs="Times New Roman"/>
              <w:sz w:val="24"/>
              <w:szCs w:val="24"/>
            </w:rPr>
            <w:t>(2017)</w:t>
          </w:r>
          <w:r w:rsidR="000553C5">
            <w:rPr>
              <w:rFonts w:ascii="Times New Roman" w:hAnsi="Times New Roman" w:cs="Times New Roman"/>
              <w:sz w:val="24"/>
              <w:szCs w:val="24"/>
            </w:rPr>
            <w:fldChar w:fldCharType="end"/>
          </w:r>
        </w:sdtContent>
      </w:sdt>
      <w:r w:rsidR="000553C5">
        <w:rPr>
          <w:rFonts w:ascii="Times New Roman" w:hAnsi="Times New Roman" w:cs="Times New Roman"/>
          <w:sz w:val="24"/>
          <w:szCs w:val="24"/>
        </w:rPr>
        <w:t xml:space="preserve"> who established a </w:t>
      </w:r>
      <w:r w:rsidR="009C6E53">
        <w:rPr>
          <w:rFonts w:ascii="Times New Roman" w:hAnsi="Times New Roman" w:cs="Times New Roman"/>
          <w:sz w:val="24"/>
          <w:szCs w:val="24"/>
        </w:rPr>
        <w:t>positive</w:t>
      </w:r>
      <w:r w:rsidR="000553C5">
        <w:rPr>
          <w:rFonts w:ascii="Times New Roman" w:hAnsi="Times New Roman" w:cs="Times New Roman"/>
          <w:sz w:val="24"/>
          <w:szCs w:val="24"/>
        </w:rPr>
        <w:t xml:space="preserve"> association between trade openness and dietary energy consumption. </w:t>
      </w:r>
      <w:r w:rsidR="00F87DC5">
        <w:rPr>
          <w:rFonts w:ascii="Times New Roman" w:hAnsi="Times New Roman" w:cs="Times New Roman"/>
          <w:sz w:val="24"/>
          <w:szCs w:val="24"/>
        </w:rPr>
        <w:t xml:space="preserve">It also </w:t>
      </w:r>
      <w:r w:rsidR="009A2517">
        <w:rPr>
          <w:rFonts w:ascii="Times New Roman" w:hAnsi="Times New Roman" w:cs="Times New Roman"/>
          <w:sz w:val="24"/>
          <w:szCs w:val="24"/>
        </w:rPr>
        <w:t xml:space="preserve">partly supports evidence from </w:t>
      </w:r>
      <w:r w:rsidR="00626436">
        <w:rPr>
          <w:rFonts w:ascii="Times New Roman" w:hAnsi="Times New Roman" w:cs="Times New Roman"/>
          <w:sz w:val="24"/>
          <w:szCs w:val="24"/>
        </w:rPr>
        <w:t xml:space="preserve">Eastern Europe and Central Asia where </w:t>
      </w:r>
      <w:r w:rsidR="00371C38">
        <w:rPr>
          <w:rFonts w:ascii="Times New Roman" w:hAnsi="Times New Roman" w:cs="Times New Roman"/>
          <w:sz w:val="24"/>
          <w:szCs w:val="24"/>
        </w:rPr>
        <w:t>trade openness has been shown to increase dietary diversity</w:t>
      </w:r>
      <w:r w:rsidR="0021412A">
        <w:rPr>
          <w:rFonts w:ascii="Times New Roman" w:hAnsi="Times New Roman" w:cs="Times New Roman"/>
          <w:sz w:val="24"/>
          <w:szCs w:val="24"/>
        </w:rPr>
        <w:t xml:space="preserve"> but also </w:t>
      </w:r>
      <w:r w:rsidR="004300D3">
        <w:rPr>
          <w:rFonts w:ascii="Times New Roman" w:hAnsi="Times New Roman" w:cs="Times New Roman"/>
          <w:sz w:val="24"/>
          <w:szCs w:val="24"/>
        </w:rPr>
        <w:t>a higher share of fats and oils in consumed calories</w:t>
      </w:r>
      <w:r w:rsidR="00D72638">
        <w:rPr>
          <w:rFonts w:ascii="Times New Roman" w:hAnsi="Times New Roman" w:cs="Times New Roman"/>
          <w:sz w:val="24"/>
          <w:szCs w:val="24"/>
        </w:rPr>
        <w:t xml:space="preserve"> (Krivonos and Kuhn, </w:t>
      </w:r>
      <w:r w:rsidR="00BF18A6">
        <w:rPr>
          <w:rFonts w:ascii="Times New Roman" w:hAnsi="Times New Roman" w:cs="Times New Roman"/>
          <w:sz w:val="24"/>
          <w:szCs w:val="24"/>
        </w:rPr>
        <w:t>2019)</w:t>
      </w:r>
      <w:r w:rsidR="004300D3">
        <w:rPr>
          <w:rFonts w:ascii="Times New Roman" w:hAnsi="Times New Roman" w:cs="Times New Roman"/>
          <w:sz w:val="24"/>
          <w:szCs w:val="24"/>
        </w:rPr>
        <w:t>.</w:t>
      </w:r>
    </w:p>
    <w:p w14:paraId="2DEE7C25" w14:textId="33D7DA17" w:rsidR="004F484F" w:rsidRDefault="00580BA1" w:rsidP="00117E78">
      <w:pPr>
        <w:rPr>
          <w:rFonts w:ascii="Times New Roman" w:hAnsi="Times New Roman" w:cs="Times New Roman"/>
          <w:b/>
          <w:bCs/>
          <w:sz w:val="24"/>
          <w:szCs w:val="24"/>
        </w:rPr>
      </w:pPr>
      <w:r w:rsidRPr="007E44DC">
        <w:rPr>
          <w:rFonts w:ascii="Times New Roman" w:hAnsi="Times New Roman" w:cs="Times New Roman"/>
          <w:b/>
          <w:bCs/>
          <w:sz w:val="24"/>
          <w:szCs w:val="24"/>
        </w:rPr>
        <w:t xml:space="preserve">Table </w:t>
      </w:r>
      <w:r w:rsidR="007E44DC" w:rsidRPr="007E44DC">
        <w:rPr>
          <w:rFonts w:ascii="Times New Roman" w:hAnsi="Times New Roman" w:cs="Times New Roman"/>
          <w:b/>
          <w:bCs/>
          <w:sz w:val="24"/>
          <w:szCs w:val="24"/>
        </w:rPr>
        <w:t>2</w:t>
      </w:r>
      <w:r>
        <w:rPr>
          <w:rFonts w:ascii="Times New Roman" w:hAnsi="Times New Roman" w:cs="Times New Roman"/>
          <w:b/>
          <w:bCs/>
          <w:sz w:val="24"/>
          <w:szCs w:val="24"/>
        </w:rPr>
        <w:t xml:space="preserve"> </w:t>
      </w:r>
      <w:r w:rsidR="00B643FF">
        <w:rPr>
          <w:rFonts w:ascii="Times New Roman" w:hAnsi="Times New Roman" w:cs="Times New Roman"/>
          <w:b/>
          <w:bCs/>
          <w:sz w:val="24"/>
          <w:szCs w:val="24"/>
        </w:rPr>
        <w:t xml:space="preserve">GAVC participation </w:t>
      </w:r>
      <w:r w:rsidR="00584939">
        <w:rPr>
          <w:rFonts w:ascii="Times New Roman" w:hAnsi="Times New Roman" w:cs="Times New Roman"/>
          <w:b/>
          <w:bCs/>
          <w:sz w:val="24"/>
          <w:szCs w:val="24"/>
        </w:rPr>
        <w:t xml:space="preserve">and </w:t>
      </w:r>
      <w:r w:rsidR="00D9340F">
        <w:rPr>
          <w:rFonts w:ascii="Times New Roman" w:hAnsi="Times New Roman" w:cs="Times New Roman"/>
          <w:b/>
          <w:bCs/>
          <w:sz w:val="24"/>
          <w:szCs w:val="24"/>
        </w:rPr>
        <w:t>food security and nutrition</w:t>
      </w:r>
    </w:p>
    <w:tbl>
      <w:tblPr>
        <w:tblW w:w="0" w:type="auto"/>
        <w:jc w:val="center"/>
        <w:tblLayout w:type="fixed"/>
        <w:tblCellMar>
          <w:left w:w="75" w:type="dxa"/>
          <w:right w:w="75" w:type="dxa"/>
        </w:tblCellMar>
        <w:tblLook w:val="0000" w:firstRow="0" w:lastRow="0" w:firstColumn="0" w:lastColumn="0" w:noHBand="0" w:noVBand="0"/>
      </w:tblPr>
      <w:tblGrid>
        <w:gridCol w:w="3174"/>
        <w:gridCol w:w="1475"/>
        <w:gridCol w:w="1475"/>
        <w:gridCol w:w="1622"/>
        <w:gridCol w:w="1475"/>
      </w:tblGrid>
      <w:tr w:rsidR="005F66FF" w14:paraId="3814E8E6" w14:textId="77777777" w:rsidTr="00237A2E">
        <w:trPr>
          <w:trHeight w:val="275"/>
          <w:jc w:val="center"/>
        </w:trPr>
        <w:tc>
          <w:tcPr>
            <w:tcW w:w="3174" w:type="dxa"/>
            <w:tcBorders>
              <w:top w:val="single" w:sz="6" w:space="0" w:color="auto"/>
              <w:left w:val="nil"/>
              <w:bottom w:val="nil"/>
              <w:right w:val="nil"/>
            </w:tcBorders>
          </w:tcPr>
          <w:p w14:paraId="7660C149"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6" w:space="0" w:color="auto"/>
              <w:left w:val="nil"/>
              <w:bottom w:val="nil"/>
              <w:right w:val="nil"/>
            </w:tcBorders>
          </w:tcPr>
          <w:p w14:paraId="78E40FF7"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(1)</w:t>
            </w:r>
          </w:p>
        </w:tc>
        <w:tc>
          <w:tcPr>
            <w:tcW w:w="1475" w:type="dxa"/>
            <w:tcBorders>
              <w:top w:val="single" w:sz="6" w:space="0" w:color="auto"/>
              <w:left w:val="nil"/>
              <w:bottom w:val="nil"/>
              <w:right w:val="nil"/>
            </w:tcBorders>
          </w:tcPr>
          <w:p w14:paraId="60458013"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(2)</w:t>
            </w:r>
          </w:p>
        </w:tc>
        <w:tc>
          <w:tcPr>
            <w:tcW w:w="1622" w:type="dxa"/>
            <w:tcBorders>
              <w:top w:val="single" w:sz="6" w:space="0" w:color="auto"/>
              <w:left w:val="nil"/>
              <w:bottom w:val="nil"/>
              <w:right w:val="nil"/>
            </w:tcBorders>
          </w:tcPr>
          <w:p w14:paraId="654F30CB"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(3)</w:t>
            </w:r>
          </w:p>
        </w:tc>
        <w:tc>
          <w:tcPr>
            <w:tcW w:w="1475" w:type="dxa"/>
            <w:tcBorders>
              <w:top w:val="single" w:sz="6" w:space="0" w:color="auto"/>
              <w:left w:val="nil"/>
              <w:bottom w:val="nil"/>
              <w:right w:val="nil"/>
            </w:tcBorders>
          </w:tcPr>
          <w:p w14:paraId="2A0FB80F"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(4)</w:t>
            </w:r>
          </w:p>
        </w:tc>
      </w:tr>
      <w:tr w:rsidR="005F66FF" w14:paraId="2448A72D" w14:textId="77777777" w:rsidTr="00237A2E">
        <w:trPr>
          <w:trHeight w:val="275"/>
          <w:jc w:val="center"/>
        </w:trPr>
        <w:tc>
          <w:tcPr>
            <w:tcW w:w="3174" w:type="dxa"/>
            <w:tcBorders>
              <w:top w:val="nil"/>
              <w:left w:val="nil"/>
              <w:bottom w:val="single" w:sz="6" w:space="0" w:color="auto"/>
              <w:right w:val="nil"/>
            </w:tcBorders>
          </w:tcPr>
          <w:p w14:paraId="1537840B" w14:textId="376E3F08"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6" w:space="0" w:color="auto"/>
              <w:right w:val="nil"/>
            </w:tcBorders>
          </w:tcPr>
          <w:p w14:paraId="0DD14E39" w14:textId="0DF6E0E8" w:rsidR="005F66FF" w:rsidRPr="00237A2E" w:rsidRDefault="00A53A8C"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Energy</w:t>
            </w:r>
          </w:p>
        </w:tc>
        <w:tc>
          <w:tcPr>
            <w:tcW w:w="1475" w:type="dxa"/>
            <w:tcBorders>
              <w:top w:val="nil"/>
              <w:left w:val="nil"/>
              <w:bottom w:val="single" w:sz="6" w:space="0" w:color="auto"/>
              <w:right w:val="nil"/>
            </w:tcBorders>
          </w:tcPr>
          <w:p w14:paraId="31B2AB56" w14:textId="4C5BCCFD" w:rsidR="005F66FF" w:rsidRPr="00237A2E" w:rsidRDefault="00A53A8C"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PoU</w:t>
            </w:r>
          </w:p>
        </w:tc>
        <w:tc>
          <w:tcPr>
            <w:tcW w:w="1622" w:type="dxa"/>
            <w:tcBorders>
              <w:top w:val="nil"/>
              <w:left w:val="nil"/>
              <w:bottom w:val="single" w:sz="6" w:space="0" w:color="auto"/>
              <w:right w:val="nil"/>
            </w:tcBorders>
          </w:tcPr>
          <w:p w14:paraId="2E63D8C9"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Overweight</w:t>
            </w:r>
          </w:p>
        </w:tc>
        <w:tc>
          <w:tcPr>
            <w:tcW w:w="1475" w:type="dxa"/>
            <w:tcBorders>
              <w:top w:val="nil"/>
              <w:left w:val="nil"/>
              <w:bottom w:val="single" w:sz="6" w:space="0" w:color="auto"/>
              <w:right w:val="nil"/>
            </w:tcBorders>
          </w:tcPr>
          <w:p w14:paraId="478068FE" w14:textId="77777777" w:rsidR="005F66FF" w:rsidRPr="00237A2E" w:rsidRDefault="005F66FF"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Stunting</w:t>
            </w:r>
          </w:p>
        </w:tc>
      </w:tr>
      <w:tr w:rsidR="005F66FF" w14:paraId="3ADF6687" w14:textId="77777777" w:rsidTr="00237A2E">
        <w:trPr>
          <w:trHeight w:val="275"/>
          <w:jc w:val="center"/>
        </w:trPr>
        <w:tc>
          <w:tcPr>
            <w:tcW w:w="3174" w:type="dxa"/>
            <w:tcBorders>
              <w:top w:val="nil"/>
              <w:left w:val="nil"/>
              <w:bottom w:val="nil"/>
              <w:right w:val="nil"/>
            </w:tcBorders>
          </w:tcPr>
          <w:p w14:paraId="12422717"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0EE26A9C"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1F20A091"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nil"/>
              <w:right w:val="nil"/>
            </w:tcBorders>
          </w:tcPr>
          <w:p w14:paraId="41BC8F80"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79D9FD82"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5F66FF" w14:paraId="010E7E39" w14:textId="77777777" w:rsidTr="00237A2E">
        <w:trPr>
          <w:trHeight w:val="275"/>
          <w:jc w:val="center"/>
        </w:trPr>
        <w:tc>
          <w:tcPr>
            <w:tcW w:w="3174" w:type="dxa"/>
            <w:tcBorders>
              <w:top w:val="nil"/>
              <w:left w:val="nil"/>
              <w:bottom w:val="nil"/>
              <w:right w:val="nil"/>
            </w:tcBorders>
          </w:tcPr>
          <w:p w14:paraId="276D1E17" w14:textId="26A98CD9"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w:t>
            </w:r>
            <w:r w:rsidR="007B39E6">
              <w:rPr>
                <w:rFonts w:ascii="Times New Roman" w:hAnsi="Times New Roman" w:cs="Times New Roman"/>
                <w:kern w:val="0"/>
                <w:sz w:val="24"/>
                <w:szCs w:val="24"/>
              </w:rPr>
              <w:t>A</w:t>
            </w:r>
            <w:r>
              <w:rPr>
                <w:rFonts w:ascii="Times New Roman" w:hAnsi="Times New Roman" w:cs="Times New Roman"/>
                <w:kern w:val="0"/>
                <w:sz w:val="24"/>
                <w:szCs w:val="24"/>
              </w:rPr>
              <w:t>VC (%)</w:t>
            </w:r>
          </w:p>
        </w:tc>
        <w:tc>
          <w:tcPr>
            <w:tcW w:w="1475" w:type="dxa"/>
            <w:tcBorders>
              <w:top w:val="nil"/>
              <w:left w:val="nil"/>
              <w:bottom w:val="nil"/>
              <w:right w:val="nil"/>
            </w:tcBorders>
          </w:tcPr>
          <w:p w14:paraId="2028120D" w14:textId="49C6F0D4" w:rsidR="005F66FF" w:rsidRDefault="00FB0723"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0.628*</w:t>
            </w:r>
            <w:r w:rsidR="005F66FF">
              <w:rPr>
                <w:rFonts w:ascii="Times New Roman" w:hAnsi="Times New Roman" w:cs="Times New Roman"/>
                <w:kern w:val="0"/>
                <w:sz w:val="24"/>
                <w:szCs w:val="24"/>
              </w:rPr>
              <w:t>**</w:t>
            </w:r>
          </w:p>
        </w:tc>
        <w:tc>
          <w:tcPr>
            <w:tcW w:w="1475" w:type="dxa"/>
            <w:tcBorders>
              <w:top w:val="nil"/>
              <w:left w:val="nil"/>
              <w:bottom w:val="nil"/>
              <w:right w:val="nil"/>
            </w:tcBorders>
          </w:tcPr>
          <w:p w14:paraId="3C495151" w14:textId="475CB608" w:rsidR="005F66FF" w:rsidRDefault="00FB0723"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-0.426***</w:t>
            </w:r>
          </w:p>
        </w:tc>
        <w:tc>
          <w:tcPr>
            <w:tcW w:w="1622" w:type="dxa"/>
            <w:tcBorders>
              <w:top w:val="nil"/>
              <w:left w:val="nil"/>
              <w:bottom w:val="nil"/>
              <w:right w:val="nil"/>
            </w:tcBorders>
          </w:tcPr>
          <w:p w14:paraId="63C16D09" w14:textId="7B66C860" w:rsidR="005F66FF" w:rsidRDefault="00FB0723"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w:t>
            </w:r>
          </w:p>
        </w:tc>
        <w:tc>
          <w:tcPr>
            <w:tcW w:w="1475" w:type="dxa"/>
            <w:tcBorders>
              <w:top w:val="nil"/>
              <w:left w:val="nil"/>
              <w:bottom w:val="nil"/>
              <w:right w:val="nil"/>
            </w:tcBorders>
          </w:tcPr>
          <w:p w14:paraId="0E80DF98" w14:textId="65E8805F"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FB0723">
              <w:rPr>
                <w:rFonts w:ascii="Times New Roman" w:hAnsi="Times New Roman" w:cs="Times New Roman"/>
                <w:kern w:val="0"/>
                <w:sz w:val="24"/>
                <w:szCs w:val="24"/>
              </w:rPr>
              <w:t>048</w:t>
            </w:r>
          </w:p>
        </w:tc>
      </w:tr>
      <w:tr w:rsidR="005F66FF" w14:paraId="49A9D6E6" w14:textId="77777777" w:rsidTr="00237A2E">
        <w:trPr>
          <w:trHeight w:val="275"/>
          <w:jc w:val="center"/>
        </w:trPr>
        <w:tc>
          <w:tcPr>
            <w:tcW w:w="3174" w:type="dxa"/>
            <w:tcBorders>
              <w:top w:val="nil"/>
              <w:left w:val="nil"/>
              <w:bottom w:val="nil"/>
              <w:right w:val="nil"/>
            </w:tcBorders>
          </w:tcPr>
          <w:p w14:paraId="240D066F"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22BC8CDF" w14:textId="2B2DE536"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FB0723">
              <w:rPr>
                <w:rFonts w:ascii="Times New Roman" w:hAnsi="Times New Roman" w:cs="Times New Roman"/>
                <w:kern w:val="0"/>
                <w:sz w:val="24"/>
                <w:szCs w:val="24"/>
              </w:rPr>
              <w:t>195</w:t>
            </w:r>
            <w:r>
              <w:rPr>
                <w:rFonts w:ascii="Times New Roman" w:hAnsi="Times New Roman" w:cs="Times New Roman"/>
                <w:kern w:val="0"/>
                <w:sz w:val="24"/>
                <w:szCs w:val="24"/>
              </w:rPr>
              <w:t>)</w:t>
            </w:r>
          </w:p>
        </w:tc>
        <w:tc>
          <w:tcPr>
            <w:tcW w:w="1475" w:type="dxa"/>
            <w:tcBorders>
              <w:top w:val="nil"/>
              <w:left w:val="nil"/>
              <w:bottom w:val="nil"/>
              <w:right w:val="nil"/>
            </w:tcBorders>
          </w:tcPr>
          <w:p w14:paraId="3674FD00" w14:textId="330EA164"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FB0723">
              <w:rPr>
                <w:rFonts w:ascii="Times New Roman" w:hAnsi="Times New Roman" w:cs="Times New Roman"/>
                <w:kern w:val="0"/>
                <w:sz w:val="24"/>
                <w:szCs w:val="24"/>
              </w:rPr>
              <w:t>160</w:t>
            </w:r>
            <w:r>
              <w:rPr>
                <w:rFonts w:ascii="Times New Roman" w:hAnsi="Times New Roman" w:cs="Times New Roman"/>
                <w:kern w:val="0"/>
                <w:sz w:val="24"/>
                <w:szCs w:val="24"/>
              </w:rPr>
              <w:t>)</w:t>
            </w:r>
          </w:p>
        </w:tc>
        <w:tc>
          <w:tcPr>
            <w:tcW w:w="1622" w:type="dxa"/>
            <w:tcBorders>
              <w:top w:val="nil"/>
              <w:left w:val="nil"/>
              <w:bottom w:val="nil"/>
              <w:right w:val="nil"/>
            </w:tcBorders>
          </w:tcPr>
          <w:p w14:paraId="411AAAC0" w14:textId="43B7144E"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FB0723">
              <w:rPr>
                <w:rFonts w:ascii="Times New Roman" w:hAnsi="Times New Roman" w:cs="Times New Roman"/>
                <w:kern w:val="0"/>
                <w:sz w:val="24"/>
                <w:szCs w:val="24"/>
              </w:rPr>
              <w:t>50</w:t>
            </w:r>
            <w:r>
              <w:rPr>
                <w:rFonts w:ascii="Times New Roman" w:hAnsi="Times New Roman" w:cs="Times New Roman"/>
                <w:kern w:val="0"/>
                <w:sz w:val="24"/>
                <w:szCs w:val="24"/>
              </w:rPr>
              <w:t>)</w:t>
            </w:r>
          </w:p>
        </w:tc>
        <w:tc>
          <w:tcPr>
            <w:tcW w:w="1475" w:type="dxa"/>
            <w:tcBorders>
              <w:top w:val="nil"/>
              <w:left w:val="nil"/>
              <w:bottom w:val="nil"/>
              <w:right w:val="nil"/>
            </w:tcBorders>
          </w:tcPr>
          <w:p w14:paraId="37155D52" w14:textId="10716A4F"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w:t>
            </w:r>
            <w:r w:rsidR="00FB0723">
              <w:rPr>
                <w:rFonts w:ascii="Times New Roman" w:hAnsi="Times New Roman" w:cs="Times New Roman"/>
                <w:kern w:val="0"/>
                <w:sz w:val="24"/>
                <w:szCs w:val="24"/>
              </w:rPr>
              <w:t>0</w:t>
            </w:r>
            <w:r>
              <w:rPr>
                <w:rFonts w:ascii="Times New Roman" w:hAnsi="Times New Roman" w:cs="Times New Roman"/>
                <w:kern w:val="0"/>
                <w:sz w:val="24"/>
                <w:szCs w:val="24"/>
              </w:rPr>
              <w:t>5)</w:t>
            </w:r>
          </w:p>
        </w:tc>
      </w:tr>
      <w:tr w:rsidR="005F66FF" w14:paraId="3BD1472D" w14:textId="77777777" w:rsidTr="00237A2E">
        <w:trPr>
          <w:trHeight w:val="275"/>
          <w:jc w:val="center"/>
        </w:trPr>
        <w:tc>
          <w:tcPr>
            <w:tcW w:w="3174" w:type="dxa"/>
            <w:tcBorders>
              <w:top w:val="nil"/>
              <w:left w:val="nil"/>
              <w:bottom w:val="nil"/>
              <w:right w:val="nil"/>
            </w:tcBorders>
          </w:tcPr>
          <w:p w14:paraId="13A613AB"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475" w:type="dxa"/>
            <w:tcBorders>
              <w:top w:val="nil"/>
              <w:left w:val="nil"/>
              <w:bottom w:val="nil"/>
              <w:right w:val="nil"/>
            </w:tcBorders>
          </w:tcPr>
          <w:p w14:paraId="654D3FFD" w14:textId="41A3793E" w:rsidR="005F66FF" w:rsidRDefault="008D6A99"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r w:rsidR="005F66FF">
              <w:rPr>
                <w:rFonts w:ascii="Times New Roman" w:hAnsi="Times New Roman" w:cs="Times New Roman"/>
                <w:kern w:val="0"/>
                <w:sz w:val="24"/>
                <w:szCs w:val="24"/>
              </w:rPr>
              <w:t>0.</w:t>
            </w:r>
            <w:r>
              <w:rPr>
                <w:rFonts w:ascii="Times New Roman" w:hAnsi="Times New Roman" w:cs="Times New Roman"/>
                <w:kern w:val="0"/>
                <w:sz w:val="24"/>
                <w:szCs w:val="24"/>
              </w:rPr>
              <w:t>194</w:t>
            </w:r>
            <w:r w:rsidR="005F66FF">
              <w:rPr>
                <w:rFonts w:ascii="Times New Roman" w:hAnsi="Times New Roman" w:cs="Times New Roman"/>
                <w:kern w:val="0"/>
                <w:sz w:val="24"/>
                <w:szCs w:val="24"/>
              </w:rPr>
              <w:t>***</w:t>
            </w:r>
          </w:p>
        </w:tc>
        <w:tc>
          <w:tcPr>
            <w:tcW w:w="1475" w:type="dxa"/>
            <w:tcBorders>
              <w:top w:val="nil"/>
              <w:left w:val="nil"/>
              <w:bottom w:val="nil"/>
              <w:right w:val="nil"/>
            </w:tcBorders>
          </w:tcPr>
          <w:p w14:paraId="5F9CC7F1" w14:textId="479C4143" w:rsidR="005F66FF" w:rsidRDefault="008D6A99"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100.145</w:t>
            </w:r>
            <w:r w:rsidR="005F66FF">
              <w:rPr>
                <w:rFonts w:ascii="Times New Roman" w:hAnsi="Times New Roman" w:cs="Times New Roman"/>
                <w:kern w:val="0"/>
                <w:sz w:val="24"/>
                <w:szCs w:val="24"/>
              </w:rPr>
              <w:t>***</w:t>
            </w:r>
          </w:p>
        </w:tc>
        <w:tc>
          <w:tcPr>
            <w:tcW w:w="1622" w:type="dxa"/>
            <w:tcBorders>
              <w:top w:val="nil"/>
              <w:left w:val="nil"/>
              <w:bottom w:val="nil"/>
              <w:right w:val="nil"/>
            </w:tcBorders>
          </w:tcPr>
          <w:p w14:paraId="1CAF4C22" w14:textId="7449D5D1" w:rsidR="005F66FF" w:rsidRDefault="00F92FDC"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10.985***</w:t>
            </w:r>
          </w:p>
        </w:tc>
        <w:tc>
          <w:tcPr>
            <w:tcW w:w="1475" w:type="dxa"/>
            <w:tcBorders>
              <w:top w:val="nil"/>
              <w:left w:val="nil"/>
              <w:bottom w:val="nil"/>
              <w:right w:val="nil"/>
            </w:tcBorders>
          </w:tcPr>
          <w:p w14:paraId="0C087731" w14:textId="5F619424" w:rsidR="005F66FF" w:rsidRDefault="00F92FDC"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33.893</w:t>
            </w:r>
            <w:r w:rsidR="005F66FF">
              <w:rPr>
                <w:rFonts w:ascii="Times New Roman" w:hAnsi="Times New Roman" w:cs="Times New Roman"/>
                <w:kern w:val="0"/>
                <w:sz w:val="24"/>
                <w:szCs w:val="24"/>
              </w:rPr>
              <w:t>***</w:t>
            </w:r>
          </w:p>
        </w:tc>
      </w:tr>
      <w:tr w:rsidR="005F66FF" w14:paraId="68389708" w14:textId="77777777" w:rsidTr="00237A2E">
        <w:trPr>
          <w:trHeight w:val="275"/>
          <w:jc w:val="center"/>
        </w:trPr>
        <w:tc>
          <w:tcPr>
            <w:tcW w:w="3174" w:type="dxa"/>
            <w:tcBorders>
              <w:top w:val="nil"/>
              <w:left w:val="nil"/>
              <w:bottom w:val="nil"/>
              <w:right w:val="nil"/>
            </w:tcBorders>
          </w:tcPr>
          <w:p w14:paraId="66A461E9"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4B4D1C4F" w14:textId="7F4F61E4"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8D6A99">
              <w:rPr>
                <w:rFonts w:ascii="Times New Roman" w:hAnsi="Times New Roman" w:cs="Times New Roman"/>
                <w:kern w:val="0"/>
                <w:sz w:val="24"/>
                <w:szCs w:val="24"/>
              </w:rPr>
              <w:t>14.922</w:t>
            </w:r>
            <w:r>
              <w:rPr>
                <w:rFonts w:ascii="Times New Roman" w:hAnsi="Times New Roman" w:cs="Times New Roman"/>
                <w:kern w:val="0"/>
                <w:sz w:val="24"/>
                <w:szCs w:val="24"/>
              </w:rPr>
              <w:t>)</w:t>
            </w:r>
          </w:p>
        </w:tc>
        <w:tc>
          <w:tcPr>
            <w:tcW w:w="1475" w:type="dxa"/>
            <w:tcBorders>
              <w:top w:val="nil"/>
              <w:left w:val="nil"/>
              <w:bottom w:val="nil"/>
              <w:right w:val="nil"/>
            </w:tcBorders>
          </w:tcPr>
          <w:p w14:paraId="6843D56B" w14:textId="5E387CB2"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F92FDC">
              <w:rPr>
                <w:rFonts w:ascii="Times New Roman" w:hAnsi="Times New Roman" w:cs="Times New Roman"/>
                <w:kern w:val="0"/>
                <w:sz w:val="24"/>
                <w:szCs w:val="24"/>
              </w:rPr>
              <w:t>12.649</w:t>
            </w:r>
          </w:p>
        </w:tc>
        <w:tc>
          <w:tcPr>
            <w:tcW w:w="1622" w:type="dxa"/>
            <w:tcBorders>
              <w:top w:val="nil"/>
              <w:left w:val="nil"/>
              <w:bottom w:val="nil"/>
              <w:right w:val="nil"/>
            </w:tcBorders>
          </w:tcPr>
          <w:p w14:paraId="0D5F5818" w14:textId="2B530E95"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F92FDC">
              <w:rPr>
                <w:rFonts w:ascii="Times New Roman" w:hAnsi="Times New Roman" w:cs="Times New Roman"/>
                <w:kern w:val="0"/>
                <w:sz w:val="24"/>
                <w:szCs w:val="24"/>
              </w:rPr>
              <w:t>3.559</w:t>
            </w:r>
            <w:r>
              <w:rPr>
                <w:rFonts w:ascii="Times New Roman" w:hAnsi="Times New Roman" w:cs="Times New Roman"/>
                <w:kern w:val="0"/>
                <w:sz w:val="24"/>
                <w:szCs w:val="24"/>
              </w:rPr>
              <w:t>)</w:t>
            </w:r>
          </w:p>
        </w:tc>
        <w:tc>
          <w:tcPr>
            <w:tcW w:w="1475" w:type="dxa"/>
            <w:tcBorders>
              <w:top w:val="nil"/>
              <w:left w:val="nil"/>
              <w:bottom w:val="nil"/>
              <w:right w:val="nil"/>
            </w:tcBorders>
          </w:tcPr>
          <w:p w14:paraId="1DC34B9D" w14:textId="306DF9A3"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2260E4">
              <w:rPr>
                <w:rFonts w:ascii="Times New Roman" w:hAnsi="Times New Roman" w:cs="Times New Roman"/>
                <w:kern w:val="0"/>
                <w:sz w:val="24"/>
                <w:szCs w:val="24"/>
              </w:rPr>
              <w:t>7.440</w:t>
            </w:r>
            <w:r>
              <w:rPr>
                <w:rFonts w:ascii="Times New Roman" w:hAnsi="Times New Roman" w:cs="Times New Roman"/>
                <w:kern w:val="0"/>
                <w:sz w:val="24"/>
                <w:szCs w:val="24"/>
              </w:rPr>
              <w:t>)</w:t>
            </w:r>
          </w:p>
        </w:tc>
      </w:tr>
      <w:tr w:rsidR="005F66FF" w14:paraId="2F1012E5" w14:textId="77777777" w:rsidTr="00237A2E">
        <w:trPr>
          <w:trHeight w:val="275"/>
          <w:jc w:val="center"/>
        </w:trPr>
        <w:tc>
          <w:tcPr>
            <w:tcW w:w="3174" w:type="dxa"/>
            <w:tcBorders>
              <w:top w:val="nil"/>
              <w:left w:val="nil"/>
              <w:bottom w:val="single" w:sz="4" w:space="0" w:color="auto"/>
              <w:right w:val="nil"/>
            </w:tcBorders>
          </w:tcPr>
          <w:p w14:paraId="5E06F54E"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4BFDA4A6"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5CA2630C"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single" w:sz="4" w:space="0" w:color="auto"/>
              <w:right w:val="nil"/>
            </w:tcBorders>
          </w:tcPr>
          <w:p w14:paraId="5CBEAF08"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1A4DA06C"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5F66FF" w14:paraId="10A74D63" w14:textId="77777777" w:rsidTr="00237A2E">
        <w:trPr>
          <w:trHeight w:val="275"/>
          <w:jc w:val="center"/>
        </w:trPr>
        <w:tc>
          <w:tcPr>
            <w:tcW w:w="3174" w:type="dxa"/>
            <w:tcBorders>
              <w:top w:val="single" w:sz="4" w:space="0" w:color="auto"/>
              <w:left w:val="nil"/>
              <w:bottom w:val="nil"/>
              <w:right w:val="nil"/>
            </w:tcBorders>
          </w:tcPr>
          <w:p w14:paraId="16B1B5DC" w14:textId="0285F303" w:rsidR="005F66FF" w:rsidRPr="00237A2E" w:rsidRDefault="00B145AC" w:rsidP="006369DB">
            <w:pPr>
              <w:widowControl w:val="0"/>
              <w:autoSpaceDE w:val="0"/>
              <w:autoSpaceDN w:val="0"/>
              <w:adjustRightInd w:val="0"/>
              <w:spacing w:after="0" w:line="240" w:lineRule="auto"/>
              <w:rPr>
                <w:rFonts w:ascii="Times New Roman" w:hAnsi="Times New Roman" w:cs="Times New Roman"/>
                <w:i/>
                <w:iCs/>
                <w:kern w:val="0"/>
                <w:sz w:val="24"/>
                <w:szCs w:val="24"/>
              </w:rPr>
            </w:pPr>
            <w:r w:rsidRPr="00237A2E">
              <w:rPr>
                <w:rFonts w:ascii="Times New Roman" w:hAnsi="Times New Roman" w:cs="Times New Roman"/>
                <w:i/>
                <w:iCs/>
                <w:kern w:val="0"/>
                <w:sz w:val="24"/>
                <w:szCs w:val="24"/>
              </w:rPr>
              <w:t>Controls</w:t>
            </w:r>
          </w:p>
        </w:tc>
        <w:tc>
          <w:tcPr>
            <w:tcW w:w="1475" w:type="dxa"/>
            <w:tcBorders>
              <w:top w:val="single" w:sz="4" w:space="0" w:color="auto"/>
              <w:left w:val="nil"/>
              <w:bottom w:val="nil"/>
              <w:right w:val="nil"/>
            </w:tcBorders>
          </w:tcPr>
          <w:p w14:paraId="3A9A6428" w14:textId="107915D6"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single" w:sz="4" w:space="0" w:color="auto"/>
              <w:left w:val="nil"/>
              <w:bottom w:val="nil"/>
              <w:right w:val="nil"/>
            </w:tcBorders>
          </w:tcPr>
          <w:p w14:paraId="500124F4" w14:textId="1C6BB810"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single" w:sz="4" w:space="0" w:color="auto"/>
              <w:left w:val="nil"/>
              <w:bottom w:val="nil"/>
              <w:right w:val="nil"/>
            </w:tcBorders>
          </w:tcPr>
          <w:p w14:paraId="56F376FC" w14:textId="445CE44C"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single" w:sz="4" w:space="0" w:color="auto"/>
              <w:left w:val="nil"/>
              <w:bottom w:val="nil"/>
              <w:right w:val="nil"/>
            </w:tcBorders>
          </w:tcPr>
          <w:p w14:paraId="55289349" w14:textId="3AAF1439"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5F66FF" w14:paraId="10EF7829" w14:textId="77777777" w:rsidTr="00237A2E">
        <w:trPr>
          <w:trHeight w:val="275"/>
          <w:jc w:val="center"/>
        </w:trPr>
        <w:tc>
          <w:tcPr>
            <w:tcW w:w="3174" w:type="dxa"/>
            <w:tcBorders>
              <w:top w:val="nil"/>
              <w:left w:val="nil"/>
              <w:bottom w:val="nil"/>
              <w:right w:val="nil"/>
            </w:tcBorders>
          </w:tcPr>
          <w:p w14:paraId="696A168F"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Agriculture controls</w:t>
            </w:r>
          </w:p>
        </w:tc>
        <w:tc>
          <w:tcPr>
            <w:tcW w:w="1475" w:type="dxa"/>
            <w:tcBorders>
              <w:top w:val="nil"/>
              <w:left w:val="nil"/>
              <w:bottom w:val="nil"/>
              <w:right w:val="nil"/>
            </w:tcBorders>
          </w:tcPr>
          <w:p w14:paraId="25F06AA8"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1338686E"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nil"/>
              <w:right w:val="nil"/>
            </w:tcBorders>
          </w:tcPr>
          <w:p w14:paraId="760AFCAE"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1E8C8C4F"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5F66FF" w14:paraId="2B0DB7B6" w14:textId="77777777" w:rsidTr="00237A2E">
        <w:trPr>
          <w:trHeight w:val="275"/>
          <w:jc w:val="center"/>
        </w:trPr>
        <w:tc>
          <w:tcPr>
            <w:tcW w:w="3174" w:type="dxa"/>
            <w:tcBorders>
              <w:top w:val="nil"/>
              <w:left w:val="nil"/>
              <w:bottom w:val="nil"/>
              <w:right w:val="nil"/>
            </w:tcBorders>
          </w:tcPr>
          <w:p w14:paraId="4DE17EFB"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Economic controls</w:t>
            </w:r>
          </w:p>
        </w:tc>
        <w:tc>
          <w:tcPr>
            <w:tcW w:w="1475" w:type="dxa"/>
            <w:tcBorders>
              <w:top w:val="nil"/>
              <w:left w:val="nil"/>
              <w:bottom w:val="nil"/>
              <w:right w:val="nil"/>
            </w:tcBorders>
          </w:tcPr>
          <w:p w14:paraId="5ED144F7"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1D4F9325"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nil"/>
              <w:right w:val="nil"/>
            </w:tcBorders>
          </w:tcPr>
          <w:p w14:paraId="10CCBD00"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197B5237"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5F66FF" w14:paraId="1E34DEF3" w14:textId="77777777" w:rsidTr="00237A2E">
        <w:trPr>
          <w:trHeight w:val="275"/>
          <w:jc w:val="center"/>
        </w:trPr>
        <w:tc>
          <w:tcPr>
            <w:tcW w:w="3174" w:type="dxa"/>
            <w:tcBorders>
              <w:top w:val="nil"/>
              <w:left w:val="nil"/>
              <w:bottom w:val="single" w:sz="4" w:space="0" w:color="auto"/>
              <w:right w:val="nil"/>
            </w:tcBorders>
          </w:tcPr>
          <w:p w14:paraId="1CFBF088" w14:textId="77777777"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Demography controls</w:t>
            </w:r>
          </w:p>
          <w:p w14:paraId="484D8FA4" w14:textId="37867C0E" w:rsidR="002C4145" w:rsidRDefault="002C4145"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Trade Policy controls</w:t>
            </w:r>
          </w:p>
        </w:tc>
        <w:tc>
          <w:tcPr>
            <w:tcW w:w="1475" w:type="dxa"/>
            <w:tcBorders>
              <w:top w:val="nil"/>
              <w:left w:val="nil"/>
              <w:bottom w:val="single" w:sz="4" w:space="0" w:color="auto"/>
              <w:right w:val="nil"/>
            </w:tcBorders>
          </w:tcPr>
          <w:p w14:paraId="015DD08B"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628C6E34" w14:textId="2A552A5B" w:rsidR="002C4145" w:rsidRDefault="002C4145"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single" w:sz="4" w:space="0" w:color="auto"/>
              <w:right w:val="nil"/>
            </w:tcBorders>
          </w:tcPr>
          <w:p w14:paraId="0CD74DF9"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406CA2BF" w14:textId="51D30D83" w:rsidR="002C4145" w:rsidRDefault="002C4145"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single" w:sz="4" w:space="0" w:color="auto"/>
              <w:right w:val="nil"/>
            </w:tcBorders>
          </w:tcPr>
          <w:p w14:paraId="3C336C33"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22AC5BC5" w14:textId="67CF98B9" w:rsidR="002C4145" w:rsidRDefault="002C4145"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single" w:sz="4" w:space="0" w:color="auto"/>
              <w:right w:val="nil"/>
            </w:tcBorders>
          </w:tcPr>
          <w:p w14:paraId="08B06DEE"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11936A68" w14:textId="1168832F" w:rsidR="002C4145" w:rsidRDefault="002C4145"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49495B00" w14:textId="77777777" w:rsidR="00BE118B" w:rsidRDefault="00BE118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5F66FF" w14:paraId="7478B10E" w14:textId="77777777" w:rsidTr="00237A2E">
        <w:trPr>
          <w:trHeight w:val="275"/>
          <w:jc w:val="center"/>
        </w:trPr>
        <w:tc>
          <w:tcPr>
            <w:tcW w:w="3174" w:type="dxa"/>
            <w:tcBorders>
              <w:top w:val="single" w:sz="4" w:space="0" w:color="auto"/>
              <w:left w:val="nil"/>
              <w:bottom w:val="nil"/>
              <w:right w:val="nil"/>
            </w:tcBorders>
          </w:tcPr>
          <w:p w14:paraId="12520B49" w14:textId="58E51187" w:rsidR="00235D70" w:rsidRPr="00237A2E" w:rsidRDefault="00235D70" w:rsidP="006369DB">
            <w:pPr>
              <w:widowControl w:val="0"/>
              <w:autoSpaceDE w:val="0"/>
              <w:autoSpaceDN w:val="0"/>
              <w:adjustRightInd w:val="0"/>
              <w:spacing w:after="0" w:line="240" w:lineRule="auto"/>
              <w:rPr>
                <w:rFonts w:ascii="Times New Roman" w:hAnsi="Times New Roman" w:cs="Times New Roman"/>
                <w:i/>
                <w:iCs/>
                <w:kern w:val="0"/>
                <w:sz w:val="24"/>
                <w:szCs w:val="24"/>
              </w:rPr>
            </w:pPr>
            <w:r w:rsidRPr="00237A2E">
              <w:rPr>
                <w:rFonts w:ascii="Times New Roman" w:hAnsi="Times New Roman" w:cs="Times New Roman"/>
                <w:i/>
                <w:iCs/>
                <w:kern w:val="0"/>
                <w:sz w:val="24"/>
                <w:szCs w:val="24"/>
              </w:rPr>
              <w:t>Fixed Effects</w:t>
            </w:r>
          </w:p>
          <w:p w14:paraId="6D59E2D9" w14:textId="0B23A9AF" w:rsidR="005F66FF"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Year </w:t>
            </w:r>
          </w:p>
        </w:tc>
        <w:tc>
          <w:tcPr>
            <w:tcW w:w="1475" w:type="dxa"/>
            <w:tcBorders>
              <w:top w:val="single" w:sz="4" w:space="0" w:color="auto"/>
              <w:left w:val="nil"/>
              <w:bottom w:val="nil"/>
              <w:right w:val="nil"/>
            </w:tcBorders>
          </w:tcPr>
          <w:p w14:paraId="4DBB752E" w14:textId="77777777" w:rsidR="00235D70"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2C607F1E" w14:textId="0624D2E6"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single" w:sz="4" w:space="0" w:color="auto"/>
              <w:left w:val="nil"/>
              <w:bottom w:val="nil"/>
              <w:right w:val="nil"/>
            </w:tcBorders>
          </w:tcPr>
          <w:p w14:paraId="27EDD440" w14:textId="77777777" w:rsidR="00235D70"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0CF9651D" w14:textId="77703D55"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single" w:sz="4" w:space="0" w:color="auto"/>
              <w:left w:val="nil"/>
              <w:bottom w:val="nil"/>
              <w:right w:val="nil"/>
            </w:tcBorders>
          </w:tcPr>
          <w:p w14:paraId="64DE2EA6" w14:textId="77777777" w:rsidR="00235D70"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56A8BA63" w14:textId="00AC163F"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single" w:sz="4" w:space="0" w:color="auto"/>
              <w:left w:val="nil"/>
              <w:bottom w:val="nil"/>
              <w:right w:val="nil"/>
            </w:tcBorders>
          </w:tcPr>
          <w:p w14:paraId="50645AD7" w14:textId="77777777" w:rsidR="00235D70"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2203524A" w14:textId="368412A3" w:rsidR="00235D70" w:rsidRDefault="005F66FF" w:rsidP="00235D7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5F66FF" w14:paraId="129C97E9" w14:textId="77777777" w:rsidTr="00237A2E">
        <w:tblPrEx>
          <w:tblBorders>
            <w:bottom w:val="single" w:sz="6" w:space="0" w:color="auto"/>
          </w:tblBorders>
        </w:tblPrEx>
        <w:trPr>
          <w:trHeight w:val="279"/>
          <w:jc w:val="center"/>
        </w:trPr>
        <w:tc>
          <w:tcPr>
            <w:tcW w:w="3174" w:type="dxa"/>
            <w:tcBorders>
              <w:top w:val="nil"/>
              <w:left w:val="nil"/>
              <w:bottom w:val="single" w:sz="4" w:space="0" w:color="auto"/>
              <w:right w:val="nil"/>
            </w:tcBorders>
          </w:tcPr>
          <w:p w14:paraId="552D4D90" w14:textId="4166CD09" w:rsidR="006E66F0" w:rsidRDefault="005F66FF"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Country </w:t>
            </w:r>
          </w:p>
        </w:tc>
        <w:tc>
          <w:tcPr>
            <w:tcW w:w="1475" w:type="dxa"/>
            <w:tcBorders>
              <w:top w:val="nil"/>
              <w:left w:val="nil"/>
              <w:bottom w:val="single" w:sz="4" w:space="0" w:color="auto"/>
              <w:right w:val="nil"/>
            </w:tcBorders>
          </w:tcPr>
          <w:p w14:paraId="62A35C49"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4605614F" w14:textId="1E42248D" w:rsidR="006E66F0" w:rsidRDefault="006E66F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5AA31301"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5772DEED" w14:textId="27682C1A" w:rsidR="006E66F0" w:rsidRDefault="006E66F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single" w:sz="4" w:space="0" w:color="auto"/>
              <w:right w:val="nil"/>
            </w:tcBorders>
          </w:tcPr>
          <w:p w14:paraId="21868141" w14:textId="77777777" w:rsidR="005F66FF" w:rsidRDefault="005F66F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6CDF1205" w14:textId="0C3C0990" w:rsidR="006E66F0" w:rsidRDefault="006E66F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1D990B4E" w14:textId="41971A9E" w:rsidR="002C4145"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44C3478C" w14:textId="3EF8736D" w:rsidR="00235D70" w:rsidRDefault="00235D7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9B0B1B" w14:paraId="28C10980" w14:textId="77777777" w:rsidTr="009B0B1B">
        <w:tblPrEx>
          <w:tblBorders>
            <w:bottom w:val="single" w:sz="6" w:space="0" w:color="auto"/>
          </w:tblBorders>
        </w:tblPrEx>
        <w:trPr>
          <w:trHeight w:val="1087"/>
          <w:jc w:val="center"/>
        </w:trPr>
        <w:tc>
          <w:tcPr>
            <w:tcW w:w="3174" w:type="dxa"/>
            <w:tcBorders>
              <w:top w:val="single" w:sz="4" w:space="0" w:color="auto"/>
              <w:left w:val="nil"/>
              <w:bottom w:val="single" w:sz="6" w:space="0" w:color="auto"/>
              <w:right w:val="nil"/>
            </w:tcBorders>
          </w:tcPr>
          <w:p w14:paraId="6E52CEEE" w14:textId="3E72A79F" w:rsidR="009B0B1B" w:rsidRPr="00237A2E" w:rsidRDefault="009B0B1B" w:rsidP="009B0B1B">
            <w:pPr>
              <w:widowControl w:val="0"/>
              <w:autoSpaceDE w:val="0"/>
              <w:autoSpaceDN w:val="0"/>
              <w:adjustRightInd w:val="0"/>
              <w:spacing w:after="0" w:line="240" w:lineRule="auto"/>
              <w:rPr>
                <w:rFonts w:ascii="Times New Roman" w:hAnsi="Times New Roman" w:cs="Times New Roman"/>
                <w:i/>
                <w:iCs/>
                <w:kern w:val="0"/>
                <w:sz w:val="24"/>
                <w:szCs w:val="24"/>
              </w:rPr>
            </w:pPr>
            <w:r w:rsidRPr="00237A2E">
              <w:rPr>
                <w:rFonts w:ascii="Times New Roman" w:hAnsi="Times New Roman" w:cs="Times New Roman"/>
                <w:i/>
                <w:iCs/>
                <w:kern w:val="0"/>
                <w:sz w:val="24"/>
                <w:szCs w:val="24"/>
              </w:rPr>
              <w:lastRenderedPageBreak/>
              <w:t xml:space="preserve">Fit </w:t>
            </w:r>
            <w:r w:rsidR="00235D70" w:rsidRPr="00237A2E">
              <w:rPr>
                <w:rFonts w:ascii="Times New Roman" w:hAnsi="Times New Roman" w:cs="Times New Roman"/>
                <w:i/>
                <w:iCs/>
                <w:kern w:val="0"/>
                <w:sz w:val="24"/>
                <w:szCs w:val="24"/>
              </w:rPr>
              <w:t>statistics</w:t>
            </w:r>
          </w:p>
          <w:p w14:paraId="7188B91B" w14:textId="14BE947A" w:rsidR="009B0B1B" w:rsidRDefault="009B0B1B" w:rsidP="009B0B1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 test</w:t>
            </w:r>
          </w:p>
          <w:p w14:paraId="25323B2B" w14:textId="77777777" w:rsidR="009B0B1B" w:rsidRDefault="009B0B1B" w:rsidP="009B0B1B">
            <w:pPr>
              <w:widowControl w:val="0"/>
              <w:autoSpaceDE w:val="0"/>
              <w:autoSpaceDN w:val="0"/>
              <w:adjustRightInd w:val="0"/>
              <w:spacing w:after="0" w:line="240" w:lineRule="auto"/>
              <w:rPr>
                <w:rFonts w:ascii="Times New Roman" w:hAnsi="Times New Roman" w:cs="Times New Roman"/>
                <w:kern w:val="0"/>
                <w:sz w:val="24"/>
                <w:szCs w:val="24"/>
              </w:rPr>
            </w:pPr>
            <w:r w:rsidRPr="005441CA">
              <w:rPr>
                <w:rFonts w:ascii="Times New Roman" w:hAnsi="Times New Roman" w:cs="Times New Roman"/>
                <w:kern w:val="0"/>
                <w:sz w:val="24"/>
                <w:szCs w:val="24"/>
              </w:rPr>
              <w:t>Wald chi2</w:t>
            </w:r>
          </w:p>
          <w:p w14:paraId="316C7B88" w14:textId="77777777" w:rsidR="009B0B1B" w:rsidRDefault="009B0B1B" w:rsidP="009B0B1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p w14:paraId="2D541F0C" w14:textId="7A0D4D7D" w:rsidR="00C605E5" w:rsidRDefault="00C605E5" w:rsidP="009B0B1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Number of countries</w:t>
            </w:r>
          </w:p>
        </w:tc>
        <w:tc>
          <w:tcPr>
            <w:tcW w:w="1475" w:type="dxa"/>
            <w:tcBorders>
              <w:top w:val="single" w:sz="4" w:space="0" w:color="auto"/>
              <w:left w:val="nil"/>
              <w:bottom w:val="single" w:sz="6" w:space="0" w:color="auto"/>
              <w:right w:val="nil"/>
            </w:tcBorders>
          </w:tcPr>
          <w:p w14:paraId="46661722" w14:textId="77777777" w:rsidR="00235D70" w:rsidRDefault="00235D70" w:rsidP="009B0B1B">
            <w:pPr>
              <w:widowControl w:val="0"/>
              <w:autoSpaceDE w:val="0"/>
              <w:autoSpaceDN w:val="0"/>
              <w:adjustRightInd w:val="0"/>
              <w:spacing w:after="0" w:line="240" w:lineRule="auto"/>
              <w:jc w:val="center"/>
              <w:rPr>
                <w:rFonts w:ascii="Times New Roman" w:hAnsi="Times New Roman" w:cs="Times New Roman"/>
                <w:kern w:val="0"/>
                <w:sz w:val="24"/>
                <w:szCs w:val="24"/>
              </w:rPr>
            </w:pPr>
          </w:p>
          <w:p w14:paraId="5FEC62B3" w14:textId="7F94B9E5" w:rsidR="009B0B1B" w:rsidRDefault="00473676"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7</w:t>
            </w:r>
            <w:r w:rsidR="009B0B1B" w:rsidRPr="00620B19">
              <w:rPr>
                <w:rFonts w:ascii="Times New Roman" w:hAnsi="Times New Roman" w:cs="Times New Roman"/>
                <w:kern w:val="0"/>
                <w:sz w:val="24"/>
                <w:szCs w:val="24"/>
              </w:rPr>
              <w:t>3</w:t>
            </w:r>
            <w:r>
              <w:rPr>
                <w:rFonts w:ascii="Times New Roman" w:hAnsi="Times New Roman" w:cs="Times New Roman"/>
                <w:kern w:val="0"/>
                <w:sz w:val="24"/>
                <w:szCs w:val="24"/>
              </w:rPr>
              <w:t>.38</w:t>
            </w:r>
            <w:r w:rsidR="009B0B1B">
              <w:rPr>
                <w:rFonts w:ascii="Times New Roman" w:hAnsi="Times New Roman" w:cs="Times New Roman"/>
                <w:kern w:val="0"/>
                <w:sz w:val="24"/>
                <w:szCs w:val="24"/>
              </w:rPr>
              <w:t>***</w:t>
            </w:r>
          </w:p>
          <w:p w14:paraId="0A935D59" w14:textId="64F0D6B0" w:rsidR="009B0B1B" w:rsidRDefault="00473676"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766288.2</w:t>
            </w:r>
            <w:r w:rsidR="009B0B1B">
              <w:rPr>
                <w:rFonts w:ascii="Times New Roman" w:hAnsi="Times New Roman" w:cs="Times New Roman"/>
                <w:kern w:val="0"/>
                <w:sz w:val="24"/>
                <w:szCs w:val="24"/>
              </w:rPr>
              <w:t>***</w:t>
            </w:r>
          </w:p>
          <w:p w14:paraId="11EEADC9" w14:textId="77777777" w:rsidR="009B0B1B" w:rsidRDefault="00237E3D"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1620</w:t>
            </w:r>
          </w:p>
          <w:p w14:paraId="0F37DF50" w14:textId="3E232C6C" w:rsidR="00C605E5" w:rsidRDefault="00C605E5"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83</w:t>
            </w:r>
          </w:p>
        </w:tc>
        <w:tc>
          <w:tcPr>
            <w:tcW w:w="1475" w:type="dxa"/>
            <w:tcBorders>
              <w:top w:val="single" w:sz="4" w:space="0" w:color="auto"/>
              <w:left w:val="nil"/>
              <w:bottom w:val="single" w:sz="6" w:space="0" w:color="auto"/>
              <w:right w:val="nil"/>
            </w:tcBorders>
          </w:tcPr>
          <w:p w14:paraId="30E1CEA3" w14:textId="77777777" w:rsidR="00235D70" w:rsidRDefault="00235D70" w:rsidP="009B0B1B">
            <w:pPr>
              <w:widowControl w:val="0"/>
              <w:autoSpaceDE w:val="0"/>
              <w:autoSpaceDN w:val="0"/>
              <w:adjustRightInd w:val="0"/>
              <w:spacing w:after="0" w:line="240" w:lineRule="auto"/>
              <w:jc w:val="center"/>
              <w:rPr>
                <w:rFonts w:ascii="Times New Roman" w:hAnsi="Times New Roman" w:cs="Times New Roman"/>
                <w:kern w:val="0"/>
                <w:sz w:val="24"/>
                <w:szCs w:val="24"/>
              </w:rPr>
            </w:pPr>
          </w:p>
          <w:p w14:paraId="29F6C483" w14:textId="0200BF40" w:rsidR="009B0B1B" w:rsidRDefault="00473676"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62.65</w:t>
            </w:r>
            <w:r w:rsidR="009B0B1B">
              <w:rPr>
                <w:rFonts w:ascii="Times New Roman" w:hAnsi="Times New Roman" w:cs="Times New Roman"/>
                <w:kern w:val="0"/>
                <w:sz w:val="24"/>
                <w:szCs w:val="24"/>
              </w:rPr>
              <w:t>***</w:t>
            </w:r>
          </w:p>
          <w:p w14:paraId="7ADD91C1" w14:textId="7B9B0618" w:rsidR="009B0B1B" w:rsidRDefault="009B0B1B"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sidRPr="00620B19">
              <w:rPr>
                <w:rFonts w:ascii="Times New Roman" w:hAnsi="Times New Roman" w:cs="Times New Roman"/>
                <w:kern w:val="0"/>
                <w:sz w:val="24"/>
                <w:szCs w:val="24"/>
              </w:rPr>
              <w:t>1</w:t>
            </w:r>
            <w:r w:rsidR="00473676">
              <w:rPr>
                <w:rFonts w:ascii="Times New Roman" w:hAnsi="Times New Roman" w:cs="Times New Roman"/>
                <w:kern w:val="0"/>
                <w:sz w:val="24"/>
                <w:szCs w:val="24"/>
              </w:rPr>
              <w:t>5282.48</w:t>
            </w:r>
            <w:r>
              <w:rPr>
                <w:rFonts w:ascii="Times New Roman" w:hAnsi="Times New Roman" w:cs="Times New Roman"/>
                <w:kern w:val="0"/>
                <w:sz w:val="24"/>
                <w:szCs w:val="24"/>
              </w:rPr>
              <w:t>***</w:t>
            </w:r>
          </w:p>
          <w:p w14:paraId="2531618E" w14:textId="77777777" w:rsidR="00C605E5" w:rsidRDefault="009B0B1B"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237E3D">
              <w:rPr>
                <w:rFonts w:ascii="Times New Roman" w:hAnsi="Times New Roman" w:cs="Times New Roman"/>
                <w:kern w:val="0"/>
                <w:sz w:val="24"/>
                <w:szCs w:val="24"/>
              </w:rPr>
              <w:t>487</w:t>
            </w:r>
          </w:p>
          <w:p w14:paraId="6D7EAC45" w14:textId="5B9D65B5" w:rsidR="009B0B1B" w:rsidRDefault="00C605E5"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82</w:t>
            </w:r>
          </w:p>
        </w:tc>
        <w:tc>
          <w:tcPr>
            <w:tcW w:w="1622" w:type="dxa"/>
            <w:tcBorders>
              <w:top w:val="single" w:sz="4" w:space="0" w:color="auto"/>
              <w:left w:val="nil"/>
              <w:bottom w:val="single" w:sz="6" w:space="0" w:color="auto"/>
              <w:right w:val="nil"/>
            </w:tcBorders>
          </w:tcPr>
          <w:p w14:paraId="2E06F024" w14:textId="77777777" w:rsidR="00235D70" w:rsidRDefault="00235D70" w:rsidP="009B0B1B">
            <w:pPr>
              <w:widowControl w:val="0"/>
              <w:autoSpaceDE w:val="0"/>
              <w:autoSpaceDN w:val="0"/>
              <w:adjustRightInd w:val="0"/>
              <w:spacing w:after="0" w:line="240" w:lineRule="auto"/>
              <w:jc w:val="center"/>
              <w:rPr>
                <w:rFonts w:ascii="Times New Roman" w:hAnsi="Times New Roman" w:cs="Times New Roman"/>
                <w:kern w:val="0"/>
                <w:sz w:val="24"/>
                <w:szCs w:val="24"/>
              </w:rPr>
            </w:pPr>
          </w:p>
          <w:p w14:paraId="3821FC82" w14:textId="328D9D64" w:rsidR="009B0B1B" w:rsidRDefault="00D261B9"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184.42</w:t>
            </w:r>
            <w:r w:rsidR="009B0B1B">
              <w:rPr>
                <w:rFonts w:ascii="Times New Roman" w:hAnsi="Times New Roman" w:cs="Times New Roman"/>
                <w:kern w:val="0"/>
                <w:sz w:val="24"/>
                <w:szCs w:val="24"/>
              </w:rPr>
              <w:t>***</w:t>
            </w:r>
          </w:p>
          <w:p w14:paraId="0AE0C605" w14:textId="526040D3" w:rsidR="009B0B1B" w:rsidRDefault="00D261B9"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42440.58</w:t>
            </w:r>
            <w:r w:rsidR="009B0B1B">
              <w:rPr>
                <w:rFonts w:ascii="Times New Roman" w:hAnsi="Times New Roman" w:cs="Times New Roman"/>
                <w:kern w:val="0"/>
                <w:sz w:val="24"/>
                <w:szCs w:val="24"/>
              </w:rPr>
              <w:t>***</w:t>
            </w:r>
          </w:p>
          <w:p w14:paraId="0B3C3552" w14:textId="77777777" w:rsidR="00C605E5" w:rsidRDefault="00237E3D"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w:t>
            </w:r>
            <w:r w:rsidR="009D697E">
              <w:rPr>
                <w:rFonts w:ascii="Times New Roman" w:hAnsi="Times New Roman" w:cs="Times New Roman"/>
                <w:kern w:val="0"/>
                <w:sz w:val="24"/>
                <w:szCs w:val="24"/>
              </w:rPr>
              <w:t>32</w:t>
            </w:r>
          </w:p>
          <w:p w14:paraId="2FA3B35A" w14:textId="4EE96594" w:rsidR="009B0B1B" w:rsidRDefault="00C605E5"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90</w:t>
            </w:r>
          </w:p>
        </w:tc>
        <w:tc>
          <w:tcPr>
            <w:tcW w:w="1475" w:type="dxa"/>
            <w:tcBorders>
              <w:top w:val="single" w:sz="4" w:space="0" w:color="auto"/>
              <w:left w:val="nil"/>
              <w:bottom w:val="single" w:sz="6" w:space="0" w:color="auto"/>
              <w:right w:val="nil"/>
            </w:tcBorders>
          </w:tcPr>
          <w:p w14:paraId="1C14ACB3" w14:textId="77777777" w:rsidR="00235D70" w:rsidRDefault="00235D70" w:rsidP="009B0B1B">
            <w:pPr>
              <w:widowControl w:val="0"/>
              <w:autoSpaceDE w:val="0"/>
              <w:autoSpaceDN w:val="0"/>
              <w:adjustRightInd w:val="0"/>
              <w:spacing w:after="0" w:line="240" w:lineRule="auto"/>
              <w:jc w:val="center"/>
              <w:rPr>
                <w:rFonts w:ascii="Times New Roman" w:hAnsi="Times New Roman" w:cs="Times New Roman"/>
                <w:kern w:val="0"/>
                <w:sz w:val="24"/>
                <w:szCs w:val="24"/>
              </w:rPr>
            </w:pPr>
          </w:p>
          <w:p w14:paraId="48EA9EFB" w14:textId="720D5616" w:rsidR="009B0B1B" w:rsidRDefault="001931FD"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144.42</w:t>
            </w:r>
            <w:r w:rsidR="009B0B1B">
              <w:rPr>
                <w:rFonts w:ascii="Times New Roman" w:hAnsi="Times New Roman" w:cs="Times New Roman"/>
                <w:kern w:val="0"/>
                <w:sz w:val="24"/>
                <w:szCs w:val="24"/>
              </w:rPr>
              <w:t>***</w:t>
            </w:r>
          </w:p>
          <w:p w14:paraId="6BE1DF58" w14:textId="16C474B5" w:rsidR="009B0B1B" w:rsidRDefault="00D261B9" w:rsidP="009B0B1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w:t>
            </w:r>
            <w:r w:rsidR="001931FD">
              <w:rPr>
                <w:rFonts w:ascii="Times New Roman" w:hAnsi="Times New Roman" w:cs="Times New Roman"/>
                <w:kern w:val="0"/>
                <w:sz w:val="24"/>
                <w:szCs w:val="24"/>
              </w:rPr>
              <w:t>7892.5</w:t>
            </w:r>
            <w:r w:rsidR="009B0B1B">
              <w:rPr>
                <w:rFonts w:ascii="Times New Roman" w:hAnsi="Times New Roman" w:cs="Times New Roman"/>
                <w:kern w:val="0"/>
                <w:sz w:val="24"/>
                <w:szCs w:val="24"/>
              </w:rPr>
              <w:t>***</w:t>
            </w:r>
          </w:p>
          <w:p w14:paraId="31A8FB04" w14:textId="77777777" w:rsidR="00C605E5" w:rsidRDefault="009D697E"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1732</w:t>
            </w:r>
          </w:p>
          <w:p w14:paraId="362446E8" w14:textId="05FA6170" w:rsidR="009B0B1B" w:rsidRDefault="00C605E5" w:rsidP="00C605E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90</w:t>
            </w:r>
          </w:p>
        </w:tc>
      </w:tr>
    </w:tbl>
    <w:p w14:paraId="14E30464" w14:textId="77DE5D4E" w:rsidR="005F66FF" w:rsidRDefault="005F66FF" w:rsidP="00237A2E">
      <w:pPr>
        <w:widowControl w:val="0"/>
        <w:autoSpaceDE w:val="0"/>
        <w:autoSpaceDN w:val="0"/>
        <w:adjustRightInd w:val="0"/>
        <w:spacing w:after="240" w:line="240" w:lineRule="auto"/>
        <w:jc w:val="both"/>
        <w:rPr>
          <w:rFonts w:ascii="Times New Roman" w:hAnsi="Times New Roman" w:cs="Times New Roman"/>
          <w:b/>
          <w:bCs/>
          <w:sz w:val="24"/>
          <w:szCs w:val="24"/>
        </w:rPr>
      </w:pPr>
      <w:r w:rsidRPr="000553C5">
        <w:rPr>
          <w:rFonts w:ascii="Times New Roman" w:hAnsi="Times New Roman" w:cs="Times New Roman"/>
          <w:kern w:val="0"/>
          <w:sz w:val="20"/>
          <w:szCs w:val="20"/>
        </w:rPr>
        <w:t xml:space="preserve">Notes: </w:t>
      </w:r>
      <w:r w:rsidR="00A53A8C">
        <w:rPr>
          <w:rFonts w:ascii="Times New Roman" w:hAnsi="Times New Roman" w:cs="Times New Roman"/>
          <w:kern w:val="0"/>
          <w:sz w:val="20"/>
          <w:szCs w:val="20"/>
        </w:rPr>
        <w:t xml:space="preserve">PoU is prevalence of undernourishment and Energy is dietary energy consumption. </w:t>
      </w:r>
      <w:r w:rsidRPr="000553C5">
        <w:rPr>
          <w:rFonts w:ascii="Times New Roman" w:hAnsi="Times New Roman" w:cs="Times New Roman"/>
          <w:kern w:val="0"/>
          <w:sz w:val="20"/>
          <w:szCs w:val="20"/>
        </w:rPr>
        <w:t>Agriculture, economic</w:t>
      </w:r>
      <w:r w:rsidR="002C4145">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xml:space="preserve">demographic </w:t>
      </w:r>
      <w:r w:rsidR="002C4145">
        <w:rPr>
          <w:rFonts w:ascii="Times New Roman" w:hAnsi="Times New Roman" w:cs="Times New Roman"/>
          <w:kern w:val="0"/>
          <w:sz w:val="20"/>
          <w:szCs w:val="20"/>
        </w:rPr>
        <w:t xml:space="preserve">and trade policy </w:t>
      </w:r>
      <w:r w:rsidRPr="000553C5">
        <w:rPr>
          <w:rFonts w:ascii="Times New Roman" w:hAnsi="Times New Roman" w:cs="Times New Roman"/>
          <w:kern w:val="0"/>
          <w:sz w:val="20"/>
          <w:szCs w:val="20"/>
        </w:rPr>
        <w:t xml:space="preserve">controls include </w:t>
      </w:r>
      <w:r w:rsidRPr="000553C5">
        <w:rPr>
          <w:rFonts w:ascii="Times New Roman" w:hAnsi="Times New Roman" w:cs="Times New Roman"/>
          <w:sz w:val="20"/>
          <w:szCs w:val="20"/>
        </w:rPr>
        <w:t>foreign direct investment</w:t>
      </w:r>
      <w:r w:rsidR="0033558B">
        <w:rPr>
          <w:rFonts w:ascii="Times New Roman" w:hAnsi="Times New Roman" w:cs="Times New Roman"/>
          <w:sz w:val="20"/>
          <w:szCs w:val="20"/>
        </w:rPr>
        <w:t>,</w:t>
      </w:r>
      <w:r w:rsidR="0033582D">
        <w:rPr>
          <w:rFonts w:ascii="Times New Roman" w:hAnsi="Times New Roman" w:cs="Times New Roman"/>
          <w:sz w:val="20"/>
          <w:szCs w:val="20"/>
        </w:rPr>
        <w:t xml:space="preserve"> </w:t>
      </w:r>
      <w:r w:rsidR="0033582D" w:rsidRPr="000553C5">
        <w:rPr>
          <w:rFonts w:ascii="Times New Roman" w:hAnsi="Times New Roman" w:cs="Times New Roman"/>
          <w:sz w:val="20"/>
          <w:szCs w:val="20"/>
        </w:rPr>
        <w:t>fertilizer</w:t>
      </w:r>
      <w:r w:rsidRPr="000553C5">
        <w:rPr>
          <w:rFonts w:ascii="Times New Roman" w:hAnsi="Times New Roman" w:cs="Times New Roman"/>
          <w:sz w:val="20"/>
          <w:szCs w:val="20"/>
        </w:rPr>
        <w:t xml:space="preserve"> consumption, employment in agriculture,</w:t>
      </w:r>
      <w:r w:rsidR="008A34E2">
        <w:rPr>
          <w:rFonts w:ascii="Times New Roman" w:hAnsi="Times New Roman" w:cs="Times New Roman"/>
          <w:sz w:val="20"/>
          <w:szCs w:val="20"/>
        </w:rPr>
        <w:t xml:space="preserve"> </w:t>
      </w:r>
      <w:r w:rsidRPr="000553C5">
        <w:rPr>
          <w:rFonts w:ascii="Times New Roman" w:hAnsi="Times New Roman" w:cs="Times New Roman"/>
          <w:sz w:val="20"/>
          <w:szCs w:val="20"/>
        </w:rPr>
        <w:t xml:space="preserve">percentage of land area occupied by agricultural land, unemployment as a percentage of the total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participation rate, population, arable land, population density</w:t>
      </w:r>
      <w:r w:rsidR="008A34E2">
        <w:rPr>
          <w:rFonts w:ascii="Times New Roman" w:hAnsi="Times New Roman" w:cs="Times New Roman"/>
          <w:sz w:val="20"/>
          <w:szCs w:val="20"/>
        </w:rPr>
        <w:t xml:space="preserve">, </w:t>
      </w:r>
      <w:r w:rsidR="00B46F04">
        <w:rPr>
          <w:rFonts w:ascii="Times New Roman" w:hAnsi="Times New Roman" w:cs="Times New Roman"/>
          <w:sz w:val="20"/>
          <w:szCs w:val="20"/>
        </w:rPr>
        <w:t>free trade agreement, regional trade agreement, currency union, tree cover, food production, average rainfall</w:t>
      </w:r>
      <w:r w:rsidR="008F793D">
        <w:rPr>
          <w:rFonts w:ascii="Times New Roman" w:hAnsi="Times New Roman" w:cs="Times New Roman"/>
          <w:sz w:val="20"/>
          <w:szCs w:val="20"/>
        </w:rPr>
        <w:t>,</w:t>
      </w:r>
      <w:r w:rsidR="00B46F04">
        <w:rPr>
          <w:rFonts w:ascii="Times New Roman" w:hAnsi="Times New Roman" w:cs="Times New Roman"/>
          <w:sz w:val="20"/>
          <w:szCs w:val="20"/>
        </w:rPr>
        <w:t xml:space="preserve"> and temperature change</w:t>
      </w:r>
      <w:r w:rsidRPr="000553C5">
        <w:rPr>
          <w:rFonts w:ascii="Times New Roman" w:hAnsi="Times New Roman" w:cs="Times New Roman"/>
          <w:sz w:val="20"/>
          <w:szCs w:val="20"/>
        </w:rPr>
        <w:t xml:space="preserve">. </w:t>
      </w:r>
      <w:r w:rsidRPr="000553C5">
        <w:rPr>
          <w:rFonts w:ascii="Times New Roman" w:hAnsi="Times New Roman" w:cs="Times New Roman"/>
          <w:kern w:val="0"/>
          <w:sz w:val="20"/>
          <w:szCs w:val="20"/>
        </w:rPr>
        <w:t>Standard errors in parentheses</w:t>
      </w:r>
      <w:r>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p&lt;0.01, ** p&lt;0.05, * p&lt;0.1.</w:t>
      </w:r>
      <w:r w:rsidR="00A53A8C">
        <w:rPr>
          <w:rFonts w:ascii="Times New Roman" w:hAnsi="Times New Roman" w:cs="Times New Roman"/>
          <w:kern w:val="0"/>
          <w:sz w:val="20"/>
          <w:szCs w:val="20"/>
        </w:rPr>
        <w:t xml:space="preserve"> Full results are presented in the supplementary material.</w:t>
      </w:r>
    </w:p>
    <w:p w14:paraId="07E02540" w14:textId="77777777" w:rsidR="00782D14" w:rsidRDefault="00782D14" w:rsidP="00237A2E">
      <w:pPr>
        <w:widowControl w:val="0"/>
        <w:autoSpaceDE w:val="0"/>
        <w:autoSpaceDN w:val="0"/>
        <w:adjustRightInd w:val="0"/>
        <w:spacing w:after="0" w:line="240" w:lineRule="auto"/>
        <w:rPr>
          <w:rFonts w:ascii="Times New Roman" w:hAnsi="Times New Roman" w:cs="Times New Roman"/>
          <w:kern w:val="0"/>
          <w:sz w:val="24"/>
          <w:szCs w:val="24"/>
        </w:rPr>
      </w:pPr>
    </w:p>
    <w:p w14:paraId="54D6C899" w14:textId="625D1E3C" w:rsidR="004F60EF" w:rsidRDefault="00BF18A6" w:rsidP="00237A2E">
      <w:pPr>
        <w:widowControl w:val="0"/>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kern w:val="0"/>
          <w:sz w:val="24"/>
          <w:szCs w:val="24"/>
        </w:rPr>
        <w:t xml:space="preserve">We also show </w:t>
      </w:r>
      <w:r w:rsidR="00D9340F">
        <w:rPr>
          <w:rFonts w:ascii="Times New Roman" w:hAnsi="Times New Roman" w:cs="Times New Roman"/>
          <w:kern w:val="0"/>
          <w:sz w:val="24"/>
          <w:szCs w:val="24"/>
        </w:rPr>
        <w:t>t</w:t>
      </w:r>
      <w:r w:rsidR="00C429E4">
        <w:rPr>
          <w:rFonts w:ascii="Times New Roman" w:hAnsi="Times New Roman" w:cs="Times New Roman"/>
          <w:kern w:val="0"/>
          <w:sz w:val="24"/>
          <w:szCs w:val="24"/>
        </w:rPr>
        <w:t xml:space="preserve">hat </w:t>
      </w:r>
      <w:r w:rsidR="00D9340F">
        <w:rPr>
          <w:rFonts w:ascii="Times New Roman" w:hAnsi="Times New Roman" w:cs="Times New Roman"/>
          <w:kern w:val="0"/>
          <w:sz w:val="24"/>
          <w:szCs w:val="24"/>
        </w:rPr>
        <w:t xml:space="preserve">globally </w:t>
      </w:r>
      <w:r w:rsidR="00C429E4">
        <w:rPr>
          <w:rFonts w:ascii="Times New Roman" w:hAnsi="Times New Roman" w:cs="Times New Roman"/>
          <w:kern w:val="0"/>
          <w:sz w:val="24"/>
          <w:szCs w:val="24"/>
        </w:rPr>
        <w:t>h</w:t>
      </w:r>
      <w:r w:rsidR="006614D8">
        <w:rPr>
          <w:rFonts w:ascii="Times New Roman" w:hAnsi="Times New Roman" w:cs="Times New Roman"/>
          <w:kern w:val="0"/>
          <w:sz w:val="24"/>
          <w:szCs w:val="24"/>
        </w:rPr>
        <w:t xml:space="preserve">igher </w:t>
      </w:r>
      <w:r w:rsidR="005E1C07" w:rsidRPr="007E44DC">
        <w:rPr>
          <w:rFonts w:ascii="Times New Roman" w:hAnsi="Times New Roman" w:cs="Times New Roman"/>
          <w:kern w:val="0"/>
          <w:sz w:val="24"/>
          <w:szCs w:val="24"/>
        </w:rPr>
        <w:t>G</w:t>
      </w:r>
      <w:r w:rsidR="009C6E53">
        <w:rPr>
          <w:rFonts w:ascii="Times New Roman" w:hAnsi="Times New Roman" w:cs="Times New Roman"/>
          <w:kern w:val="0"/>
          <w:sz w:val="24"/>
          <w:szCs w:val="24"/>
        </w:rPr>
        <w:t>A</w:t>
      </w:r>
      <w:r w:rsidR="005E1C07" w:rsidRPr="007E44DC">
        <w:rPr>
          <w:rFonts w:ascii="Times New Roman" w:hAnsi="Times New Roman" w:cs="Times New Roman"/>
          <w:kern w:val="0"/>
          <w:sz w:val="24"/>
          <w:szCs w:val="24"/>
        </w:rPr>
        <w:t>VC participation</w:t>
      </w:r>
      <w:r w:rsidR="006614D8">
        <w:rPr>
          <w:rFonts w:ascii="Times New Roman" w:hAnsi="Times New Roman" w:cs="Times New Roman"/>
          <w:kern w:val="0"/>
          <w:sz w:val="24"/>
          <w:szCs w:val="24"/>
        </w:rPr>
        <w:t xml:space="preserve"> rates</w:t>
      </w:r>
      <w:r w:rsidR="005E1C07" w:rsidRPr="007E44DC">
        <w:rPr>
          <w:rFonts w:ascii="Times New Roman" w:hAnsi="Times New Roman" w:cs="Times New Roman"/>
          <w:kern w:val="0"/>
          <w:sz w:val="24"/>
          <w:szCs w:val="24"/>
        </w:rPr>
        <w:t xml:space="preserve"> </w:t>
      </w:r>
      <w:r w:rsidR="006614D8">
        <w:rPr>
          <w:rFonts w:ascii="Times New Roman" w:hAnsi="Times New Roman" w:cs="Times New Roman"/>
          <w:kern w:val="0"/>
          <w:sz w:val="24"/>
          <w:szCs w:val="24"/>
        </w:rPr>
        <w:t>are</w:t>
      </w:r>
      <w:r w:rsidR="006614D8" w:rsidRPr="007E44DC">
        <w:rPr>
          <w:rFonts w:ascii="Times New Roman" w:hAnsi="Times New Roman" w:cs="Times New Roman"/>
          <w:kern w:val="0"/>
          <w:sz w:val="24"/>
          <w:szCs w:val="24"/>
        </w:rPr>
        <w:t xml:space="preserve"> </w:t>
      </w:r>
      <w:r w:rsidR="005E1C07" w:rsidRPr="007E44DC">
        <w:rPr>
          <w:rFonts w:ascii="Times New Roman" w:hAnsi="Times New Roman" w:cs="Times New Roman"/>
          <w:kern w:val="0"/>
          <w:sz w:val="24"/>
          <w:szCs w:val="24"/>
        </w:rPr>
        <w:t xml:space="preserve">associated with lower prevalence of undernourishment. </w:t>
      </w:r>
      <w:r w:rsidR="003B11C8">
        <w:rPr>
          <w:rFonts w:ascii="Times New Roman" w:hAnsi="Times New Roman" w:cs="Times New Roman"/>
          <w:kern w:val="0"/>
          <w:sz w:val="24"/>
          <w:szCs w:val="24"/>
        </w:rPr>
        <w:t xml:space="preserve">We do not find any statistically significant relationship between GAVC and overweight as well as nutrition. </w:t>
      </w:r>
      <w:r w:rsidR="004B57A1">
        <w:rPr>
          <w:rFonts w:ascii="Times New Roman" w:hAnsi="Times New Roman" w:cs="Times New Roman"/>
          <w:kern w:val="0"/>
          <w:sz w:val="24"/>
          <w:szCs w:val="24"/>
        </w:rPr>
        <w:t>The results</w:t>
      </w:r>
      <w:r w:rsidR="003B11C8">
        <w:rPr>
          <w:rFonts w:ascii="Times New Roman" w:hAnsi="Times New Roman" w:cs="Times New Roman"/>
          <w:kern w:val="0"/>
          <w:sz w:val="24"/>
          <w:szCs w:val="24"/>
        </w:rPr>
        <w:t xml:space="preserve"> on </w:t>
      </w:r>
      <w:proofErr w:type="spellStart"/>
      <w:r w:rsidR="003B11C8">
        <w:rPr>
          <w:rFonts w:ascii="Times New Roman" w:hAnsi="Times New Roman" w:cs="Times New Roman"/>
          <w:kern w:val="0"/>
          <w:sz w:val="24"/>
          <w:szCs w:val="24"/>
        </w:rPr>
        <w:t>undernousrishment</w:t>
      </w:r>
      <w:proofErr w:type="spellEnd"/>
      <w:r w:rsidR="004B57A1">
        <w:rPr>
          <w:rFonts w:ascii="Times New Roman" w:hAnsi="Times New Roman" w:cs="Times New Roman"/>
          <w:kern w:val="0"/>
          <w:sz w:val="24"/>
          <w:szCs w:val="24"/>
        </w:rPr>
        <w:t xml:space="preserve"> </w:t>
      </w:r>
      <w:r w:rsidR="003C3C57">
        <w:rPr>
          <w:rFonts w:ascii="Times New Roman" w:hAnsi="Times New Roman" w:cs="Times New Roman"/>
          <w:kern w:val="0"/>
          <w:sz w:val="24"/>
          <w:szCs w:val="24"/>
        </w:rPr>
        <w:t>are in line with</w:t>
      </w:r>
      <w:r w:rsidR="004B57A1">
        <w:rPr>
          <w:rFonts w:ascii="Times New Roman" w:hAnsi="Times New Roman" w:cs="Times New Roman"/>
          <w:kern w:val="0"/>
          <w:sz w:val="24"/>
          <w:szCs w:val="24"/>
        </w:rPr>
        <w:t xml:space="preserve"> </w:t>
      </w:r>
      <w:r w:rsidR="00DB3130">
        <w:rPr>
          <w:rFonts w:ascii="Times New Roman" w:hAnsi="Times New Roman" w:cs="Times New Roman"/>
          <w:kern w:val="0"/>
          <w:sz w:val="24"/>
          <w:szCs w:val="24"/>
        </w:rPr>
        <w:t>earlier</w:t>
      </w:r>
      <w:r w:rsidR="004B57A1">
        <w:rPr>
          <w:rFonts w:ascii="Times New Roman" w:hAnsi="Times New Roman" w:cs="Times New Roman"/>
          <w:kern w:val="0"/>
          <w:sz w:val="24"/>
          <w:szCs w:val="24"/>
        </w:rPr>
        <w:t xml:space="preserve"> work from </w:t>
      </w:r>
      <w:sdt>
        <w:sdtPr>
          <w:rPr>
            <w:rFonts w:ascii="Times New Roman" w:hAnsi="Times New Roman" w:cs="Times New Roman"/>
            <w:kern w:val="0"/>
            <w:sz w:val="24"/>
            <w:szCs w:val="24"/>
          </w:rPr>
          <w:alias w:val="To edit, see citavi.com/edit"/>
          <w:tag w:val="CitaviPlaceholder#d154399e-96fc-4973-84a3-0801819320d2"/>
          <w:id w:val="-1269384440"/>
          <w:placeholder>
            <w:docPart w:val="DefaultPlaceholder_-1854013440"/>
          </w:placeholder>
        </w:sdtPr>
        <w:sdtEndPr/>
        <w:sdtContent>
          <w:r w:rsidR="004B57A1">
            <w:rPr>
              <w:rFonts w:ascii="Times New Roman" w:hAnsi="Times New Roman" w:cs="Times New Roman"/>
              <w:kern w:val="0"/>
              <w:sz w:val="24"/>
              <w:szCs w:val="24"/>
            </w:rPr>
            <w:fldChar w:fldCharType="begin"/>
          </w:r>
          <w:r w:rsidR="004B57A1">
            <w:rPr>
              <w:rFonts w:ascii="Times New Roman" w:hAnsi="Times New Roman" w:cs="Times New Roman"/>
              <w:kern w:val="0"/>
              <w:sz w:val="24"/>
              <w:szCs w:val="24"/>
            </w:rPr>
            <w:instrText>ADDIN CitaviPlaceholder{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UzAxNjktNTE1MCgwMSkwMDA1Ni0xIiwiVXJpU3RyaW5nIjoiaHR0cHM6Ly9kb2kub3JnLzEwLjEwMTYvUzAxNjktNTE1MCgwMSkwMDA1Ni0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}</w:instrText>
          </w:r>
          <w:r w:rsidR="004B57A1">
            <w:rPr>
              <w:rFonts w:ascii="Times New Roman" w:hAnsi="Times New Roman" w:cs="Times New Roman"/>
              <w:kern w:val="0"/>
              <w:sz w:val="24"/>
              <w:szCs w:val="24"/>
            </w:rPr>
            <w:fldChar w:fldCharType="separate"/>
          </w:r>
          <w:r w:rsidR="004C4B6B">
            <w:rPr>
              <w:rFonts w:ascii="Times New Roman" w:hAnsi="Times New Roman" w:cs="Times New Roman"/>
              <w:kern w:val="0"/>
              <w:sz w:val="24"/>
              <w:szCs w:val="24"/>
            </w:rPr>
            <w:t>Smith and Haddad</w:t>
          </w:r>
          <w:r w:rsidR="004B57A1">
            <w:rPr>
              <w:rFonts w:ascii="Times New Roman" w:hAnsi="Times New Roman" w:cs="Times New Roman"/>
              <w:kern w:val="0"/>
              <w:sz w:val="24"/>
              <w:szCs w:val="24"/>
            </w:rPr>
            <w:fldChar w:fldCharType="end"/>
          </w:r>
        </w:sdtContent>
      </w:sdt>
      <w:r w:rsidR="004B57A1">
        <w:rPr>
          <w:rFonts w:ascii="Times New Roman" w:hAnsi="Times New Roman" w:cs="Times New Roman"/>
          <w:kern w:val="0"/>
          <w:sz w:val="24"/>
          <w:szCs w:val="24"/>
        </w:rPr>
        <w:t xml:space="preserve"> </w:t>
      </w:r>
      <w:sdt>
        <w:sdtPr>
          <w:rPr>
            <w:rFonts w:ascii="Times New Roman" w:hAnsi="Times New Roman" w:cs="Times New Roman"/>
            <w:kern w:val="0"/>
            <w:sz w:val="24"/>
            <w:szCs w:val="24"/>
          </w:rPr>
          <w:alias w:val="To edit, see citavi.com/edit"/>
          <w:tag w:val="CitaviPlaceholder#ff65dfec-6a66-4c84-9c0e-0acffa4f11ec"/>
          <w:id w:val="-205416013"/>
          <w:placeholder>
            <w:docPart w:val="DefaultPlaceholder_-1854013440"/>
          </w:placeholder>
        </w:sdtPr>
        <w:sdtEndPr/>
        <w:sdtContent>
          <w:r w:rsidR="004B57A1">
            <w:rPr>
              <w:rFonts w:ascii="Times New Roman" w:hAnsi="Times New Roman" w:cs="Times New Roman"/>
              <w:kern w:val="0"/>
              <w:sz w:val="24"/>
              <w:szCs w:val="24"/>
            </w:rPr>
            <w:fldChar w:fldCharType="begin"/>
          </w:r>
          <w:r w:rsidR="004B57A1">
            <w:rPr>
              <w:rFonts w:ascii="Times New Roman" w:hAnsi="Times New Roman" w:cs="Times New Roman"/>
              <w:kern w:val="0"/>
              <w:sz w:val="24"/>
              <w:szCs w:val="24"/>
            </w:rPr>
            <w:instrText>ADDIN CitaviPlaceholder{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1MwMTY5LTUxNTAoMDEpMDAwNTYtMSIsIlVyaVN0cmluZyI6Imh0dHBzOi8vZG9pLm9yZy8xMC4xMDE2L1MwMTY5LTUxNTAoMDEpMDAwNTYt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DEpIn1dfSwiVGFnIjoiQ2l0YXZpUGxhY2Vob2xkZXIjZmY2NWRmZWMtNmE2Ni00Yzg0LTljMGUtMGFjZmZhNGYxMWVjIiwiVGV4dCI6IigyMDAxKSIsIldBSVZlcnNpb24iOiI2LjExLjAuMCJ9}</w:instrText>
          </w:r>
          <w:r w:rsidR="004B57A1">
            <w:rPr>
              <w:rFonts w:ascii="Times New Roman" w:hAnsi="Times New Roman" w:cs="Times New Roman"/>
              <w:kern w:val="0"/>
              <w:sz w:val="24"/>
              <w:szCs w:val="24"/>
            </w:rPr>
            <w:fldChar w:fldCharType="separate"/>
          </w:r>
          <w:r w:rsidR="004C4B6B">
            <w:rPr>
              <w:rFonts w:ascii="Times New Roman" w:hAnsi="Times New Roman" w:cs="Times New Roman"/>
              <w:kern w:val="0"/>
              <w:sz w:val="24"/>
              <w:szCs w:val="24"/>
            </w:rPr>
            <w:t>(2001)</w:t>
          </w:r>
          <w:r w:rsidR="004B57A1">
            <w:rPr>
              <w:rFonts w:ascii="Times New Roman" w:hAnsi="Times New Roman" w:cs="Times New Roman"/>
              <w:kern w:val="0"/>
              <w:sz w:val="24"/>
              <w:szCs w:val="24"/>
            </w:rPr>
            <w:fldChar w:fldCharType="end"/>
          </w:r>
        </w:sdtContent>
      </w:sdt>
      <w:r w:rsidR="004B57A1">
        <w:rPr>
          <w:rFonts w:ascii="Times New Roman" w:hAnsi="Times New Roman" w:cs="Times New Roman"/>
          <w:kern w:val="0"/>
          <w:sz w:val="24"/>
          <w:szCs w:val="24"/>
        </w:rPr>
        <w:t xml:space="preserve"> who </w:t>
      </w:r>
      <w:r w:rsidR="00DB3130">
        <w:rPr>
          <w:rFonts w:ascii="Times New Roman" w:hAnsi="Times New Roman" w:cs="Times New Roman"/>
          <w:kern w:val="0"/>
          <w:sz w:val="24"/>
          <w:szCs w:val="24"/>
        </w:rPr>
        <w:t>established</w:t>
      </w:r>
      <w:r w:rsidR="004B57A1">
        <w:rPr>
          <w:rFonts w:ascii="Times New Roman" w:hAnsi="Times New Roman" w:cs="Times New Roman"/>
          <w:kern w:val="0"/>
          <w:sz w:val="24"/>
          <w:szCs w:val="24"/>
        </w:rPr>
        <w:t xml:space="preserve"> a positive association between food supply (availability) and nutritional outcomes for children.</w:t>
      </w:r>
      <w:r w:rsidR="00EA257D">
        <w:rPr>
          <w:rFonts w:ascii="Times New Roman" w:hAnsi="Times New Roman" w:cs="Times New Roman"/>
          <w:kern w:val="0"/>
          <w:sz w:val="24"/>
          <w:szCs w:val="24"/>
        </w:rPr>
        <w:t xml:space="preserve"> Using evidence</w:t>
      </w:r>
      <w:r w:rsidR="003A0D18">
        <w:rPr>
          <w:rFonts w:ascii="Times New Roman" w:hAnsi="Times New Roman" w:cs="Times New Roman"/>
          <w:kern w:val="0"/>
          <w:sz w:val="24"/>
          <w:szCs w:val="24"/>
        </w:rPr>
        <w:t xml:space="preserve"> from low</w:t>
      </w:r>
      <w:r w:rsidR="004F2E38">
        <w:rPr>
          <w:rFonts w:ascii="Times New Roman" w:hAnsi="Times New Roman" w:cs="Times New Roman"/>
          <w:kern w:val="0"/>
          <w:sz w:val="24"/>
          <w:szCs w:val="24"/>
        </w:rPr>
        <w:t>-</w:t>
      </w:r>
      <w:r w:rsidR="00CC3E1A">
        <w:rPr>
          <w:rFonts w:ascii="Times New Roman" w:hAnsi="Times New Roman" w:cs="Times New Roman"/>
          <w:kern w:val="0"/>
          <w:sz w:val="24"/>
          <w:szCs w:val="24"/>
        </w:rPr>
        <w:t>and middle-income countries</w:t>
      </w:r>
      <w:r w:rsidR="003C6166">
        <w:rPr>
          <w:rFonts w:ascii="Times New Roman" w:hAnsi="Times New Roman" w:cs="Times New Roman"/>
          <w:kern w:val="0"/>
          <w:sz w:val="24"/>
          <w:szCs w:val="24"/>
        </w:rPr>
        <w:t xml:space="preserve">, </w:t>
      </w:r>
      <w:r w:rsidR="00097752">
        <w:rPr>
          <w:rFonts w:ascii="Times New Roman" w:hAnsi="Times New Roman" w:cs="Times New Roman"/>
          <w:kern w:val="0"/>
          <w:sz w:val="24"/>
          <w:szCs w:val="24"/>
        </w:rPr>
        <w:t>assistance to tradable agriculture</w:t>
      </w:r>
      <w:r w:rsidR="003C6166">
        <w:rPr>
          <w:rFonts w:ascii="Times New Roman" w:hAnsi="Times New Roman" w:cs="Times New Roman"/>
          <w:kern w:val="0"/>
          <w:sz w:val="24"/>
          <w:szCs w:val="24"/>
        </w:rPr>
        <w:t xml:space="preserve"> ha</w:t>
      </w:r>
      <w:r w:rsidR="00097752">
        <w:rPr>
          <w:rFonts w:ascii="Times New Roman" w:hAnsi="Times New Roman" w:cs="Times New Roman"/>
          <w:kern w:val="0"/>
          <w:sz w:val="24"/>
          <w:szCs w:val="24"/>
        </w:rPr>
        <w:t>s</w:t>
      </w:r>
      <w:r w:rsidR="003C6166">
        <w:rPr>
          <w:rFonts w:ascii="Times New Roman" w:hAnsi="Times New Roman" w:cs="Times New Roman"/>
          <w:kern w:val="0"/>
          <w:sz w:val="24"/>
          <w:szCs w:val="24"/>
        </w:rPr>
        <w:t xml:space="preserve"> been shown to increase </w:t>
      </w:r>
      <w:r w:rsidR="00E70E94">
        <w:rPr>
          <w:rFonts w:ascii="Times New Roman" w:hAnsi="Times New Roman" w:cs="Times New Roman"/>
          <w:kern w:val="0"/>
          <w:sz w:val="24"/>
          <w:szCs w:val="24"/>
        </w:rPr>
        <w:t>both nutritional status among children</w:t>
      </w:r>
      <w:r w:rsidR="004B57A1">
        <w:rPr>
          <w:rFonts w:ascii="Times New Roman" w:hAnsi="Times New Roman" w:cs="Times New Roman"/>
          <w:kern w:val="0"/>
          <w:sz w:val="24"/>
          <w:szCs w:val="24"/>
        </w:rPr>
        <w:t xml:space="preserve"> </w:t>
      </w:r>
      <w:r w:rsidR="00C94449">
        <w:rPr>
          <w:rFonts w:ascii="Times New Roman" w:hAnsi="Times New Roman" w:cs="Times New Roman"/>
          <w:kern w:val="0"/>
          <w:sz w:val="24"/>
          <w:szCs w:val="24"/>
        </w:rPr>
        <w:t>(Adjaye-</w:t>
      </w:r>
      <w:proofErr w:type="spellStart"/>
      <w:r w:rsidR="00C94449">
        <w:rPr>
          <w:rFonts w:ascii="Times New Roman" w:hAnsi="Times New Roman" w:cs="Times New Roman"/>
          <w:kern w:val="0"/>
          <w:sz w:val="24"/>
          <w:szCs w:val="24"/>
        </w:rPr>
        <w:t>Gbewonyo</w:t>
      </w:r>
      <w:proofErr w:type="spellEnd"/>
      <w:r w:rsidR="00AB7DF4">
        <w:rPr>
          <w:rFonts w:ascii="Times New Roman" w:hAnsi="Times New Roman" w:cs="Times New Roman"/>
          <w:kern w:val="0"/>
          <w:sz w:val="24"/>
          <w:szCs w:val="24"/>
        </w:rPr>
        <w:t xml:space="preserve"> et al., 2019)</w:t>
      </w:r>
      <w:r w:rsidR="00CC3953">
        <w:rPr>
          <w:rFonts w:ascii="Times New Roman" w:hAnsi="Times New Roman" w:cs="Times New Roman"/>
          <w:kern w:val="0"/>
          <w:sz w:val="24"/>
          <w:szCs w:val="24"/>
        </w:rPr>
        <w:t>. As highlighted above, this increase in nutritional status could arise from three different mechanisms</w:t>
      </w:r>
      <w:r w:rsidR="0057343A">
        <w:rPr>
          <w:rFonts w:ascii="Times New Roman" w:hAnsi="Times New Roman" w:cs="Times New Roman"/>
          <w:kern w:val="0"/>
          <w:sz w:val="24"/>
          <w:szCs w:val="24"/>
        </w:rPr>
        <w:t>:</w:t>
      </w:r>
      <w:r w:rsidR="00CC3953">
        <w:rPr>
          <w:rFonts w:ascii="Times New Roman" w:hAnsi="Times New Roman" w:cs="Times New Roman"/>
          <w:kern w:val="0"/>
          <w:sz w:val="24"/>
          <w:szCs w:val="24"/>
        </w:rPr>
        <w:t xml:space="preserve"> (1) </w:t>
      </w:r>
      <w:r w:rsidR="00A30508">
        <w:rPr>
          <w:rFonts w:ascii="Times New Roman" w:hAnsi="Times New Roman" w:cs="Times New Roman"/>
          <w:kern w:val="0"/>
          <w:sz w:val="24"/>
          <w:szCs w:val="24"/>
        </w:rPr>
        <w:t>increased produc</w:t>
      </w:r>
      <w:r w:rsidR="007C5BA8">
        <w:rPr>
          <w:rFonts w:ascii="Times New Roman" w:hAnsi="Times New Roman" w:cs="Times New Roman"/>
          <w:kern w:val="0"/>
          <w:sz w:val="24"/>
          <w:szCs w:val="24"/>
        </w:rPr>
        <w:t xml:space="preserve">tivity and price </w:t>
      </w:r>
      <w:r w:rsidR="00A30508">
        <w:rPr>
          <w:rFonts w:ascii="Times New Roman" w:hAnsi="Times New Roman" w:cs="Times New Roman"/>
          <w:kern w:val="0"/>
          <w:sz w:val="24"/>
          <w:szCs w:val="24"/>
        </w:rPr>
        <w:t>effects; (</w:t>
      </w:r>
      <w:r w:rsidR="005676EE">
        <w:rPr>
          <w:rFonts w:ascii="Times New Roman" w:hAnsi="Times New Roman" w:cs="Times New Roman"/>
          <w:kern w:val="0"/>
          <w:sz w:val="24"/>
          <w:szCs w:val="24"/>
        </w:rPr>
        <w:t xml:space="preserve">2) </w:t>
      </w:r>
      <w:r w:rsidR="007C5BA8">
        <w:rPr>
          <w:rFonts w:ascii="Times New Roman" w:hAnsi="Times New Roman" w:cs="Times New Roman"/>
          <w:kern w:val="0"/>
          <w:sz w:val="24"/>
          <w:szCs w:val="24"/>
        </w:rPr>
        <w:t xml:space="preserve">income and </w:t>
      </w:r>
      <w:r w:rsidR="005676EE">
        <w:rPr>
          <w:rFonts w:ascii="Times New Roman" w:hAnsi="Times New Roman" w:cs="Times New Roman"/>
          <w:kern w:val="0"/>
          <w:sz w:val="24"/>
          <w:szCs w:val="24"/>
        </w:rPr>
        <w:t xml:space="preserve">employment changes and (3) increased </w:t>
      </w:r>
      <w:proofErr w:type="spellStart"/>
      <w:r w:rsidR="005676EE">
        <w:rPr>
          <w:rFonts w:ascii="Times New Roman" w:hAnsi="Times New Roman" w:cs="Times New Roman"/>
          <w:kern w:val="0"/>
          <w:sz w:val="24"/>
          <w:szCs w:val="24"/>
        </w:rPr>
        <w:t>downstreamness</w:t>
      </w:r>
      <w:proofErr w:type="spellEnd"/>
      <w:r w:rsidR="00E70FB5">
        <w:rPr>
          <w:rFonts w:ascii="Times New Roman" w:hAnsi="Times New Roman" w:cs="Times New Roman"/>
          <w:kern w:val="0"/>
          <w:sz w:val="24"/>
          <w:szCs w:val="24"/>
        </w:rPr>
        <w:t xml:space="preserve">. </w:t>
      </w:r>
      <w:r w:rsidR="0057343A">
        <w:rPr>
          <w:rFonts w:ascii="Times New Roman" w:hAnsi="Times New Roman" w:cs="Times New Roman"/>
          <w:kern w:val="0"/>
          <w:sz w:val="24"/>
          <w:szCs w:val="24"/>
        </w:rPr>
        <w:t>For insta</w:t>
      </w:r>
      <w:r w:rsidR="004F60EF">
        <w:rPr>
          <w:rFonts w:ascii="Times New Roman" w:hAnsi="Times New Roman" w:cs="Times New Roman"/>
          <w:kern w:val="0"/>
          <w:sz w:val="24"/>
          <w:szCs w:val="24"/>
        </w:rPr>
        <w:t xml:space="preserve">nce, </w:t>
      </w:r>
      <w:r w:rsidR="00C429E4">
        <w:rPr>
          <w:rFonts w:ascii="Times New Roman" w:hAnsi="Times New Roman" w:cs="Times New Roman"/>
          <w:sz w:val="24"/>
          <w:szCs w:val="24"/>
        </w:rPr>
        <w:t>b</w:t>
      </w:r>
      <w:r w:rsidR="004F60EF">
        <w:rPr>
          <w:rFonts w:ascii="Times New Roman" w:hAnsi="Times New Roman" w:cs="Times New Roman"/>
          <w:sz w:val="24"/>
          <w:szCs w:val="24"/>
        </w:rPr>
        <w:t>eyond the direct effect on the production mix, GAVC participation may lead to income and employment changes (Lim and Kim, 2022; Montalbano and Nenci, 2022) and affect food prices and food price volatility</w:t>
      </w:r>
      <w:r w:rsidR="004F60EF" w:rsidDel="005006F6">
        <w:rPr>
          <w:rFonts w:ascii="Times New Roman" w:hAnsi="Times New Roman" w:cs="Times New Roman"/>
          <w:sz w:val="24"/>
          <w:szCs w:val="24"/>
        </w:rPr>
        <w:t xml:space="preserve"> </w:t>
      </w:r>
      <w:r w:rsidR="004F60EF">
        <w:rPr>
          <w:rFonts w:ascii="Times New Roman" w:hAnsi="Times New Roman" w:cs="Times New Roman"/>
          <w:sz w:val="24"/>
          <w:szCs w:val="24"/>
        </w:rPr>
        <w:t xml:space="preserve">with possible implications for food and nutrition security.  </w:t>
      </w:r>
      <w:r w:rsidR="0020558A">
        <w:rPr>
          <w:rFonts w:ascii="Times New Roman" w:hAnsi="Times New Roman" w:cs="Times New Roman"/>
          <w:sz w:val="24"/>
          <w:szCs w:val="24"/>
        </w:rPr>
        <w:t>For the later</w:t>
      </w:r>
      <w:r w:rsidR="004F60EF">
        <w:rPr>
          <w:rFonts w:ascii="Times New Roman" w:hAnsi="Times New Roman" w:cs="Times New Roman"/>
          <w:sz w:val="24"/>
          <w:szCs w:val="24"/>
        </w:rPr>
        <w:t>, GAVCs have been shown to be positively associated with food prices and negatively with price volatility (</w:t>
      </w:r>
      <w:proofErr w:type="spellStart"/>
      <w:r w:rsidR="004F60EF">
        <w:rPr>
          <w:rFonts w:ascii="Times New Roman" w:hAnsi="Times New Roman" w:cs="Times New Roman"/>
          <w:sz w:val="24"/>
          <w:szCs w:val="24"/>
        </w:rPr>
        <w:t>Dalheimer</w:t>
      </w:r>
      <w:proofErr w:type="spellEnd"/>
      <w:r w:rsidR="004F60EF">
        <w:rPr>
          <w:rFonts w:ascii="Times New Roman" w:hAnsi="Times New Roman" w:cs="Times New Roman"/>
          <w:sz w:val="24"/>
          <w:szCs w:val="24"/>
        </w:rPr>
        <w:t xml:space="preserve"> et al., 2023).</w:t>
      </w:r>
    </w:p>
    <w:p w14:paraId="2E4F47D2" w14:textId="5F69AA6E" w:rsidR="004C4915" w:rsidRPr="007E44DC" w:rsidRDefault="004F60EF" w:rsidP="00237A2E">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sz w:val="24"/>
          <w:szCs w:val="24"/>
        </w:rPr>
        <w:t xml:space="preserve">From another perspective, </w:t>
      </w:r>
      <w:r w:rsidR="00A16A10">
        <w:rPr>
          <w:rFonts w:ascii="Times New Roman" w:hAnsi="Times New Roman" w:cs="Times New Roman"/>
          <w:sz w:val="24"/>
          <w:szCs w:val="24"/>
        </w:rPr>
        <w:t>GAVCs can lead to an increase in agricultural investment and consumption and thus also foster the development of local value chains</w:t>
      </w:r>
      <w:r w:rsidR="00B419A2">
        <w:rPr>
          <w:rFonts w:ascii="Times New Roman" w:hAnsi="Times New Roman" w:cs="Times New Roman"/>
          <w:sz w:val="24"/>
          <w:szCs w:val="24"/>
        </w:rPr>
        <w:t xml:space="preserve"> (</w:t>
      </w:r>
      <w:proofErr w:type="spellStart"/>
      <w:r w:rsidR="00B419A2">
        <w:rPr>
          <w:rFonts w:ascii="Times New Roman" w:hAnsi="Times New Roman" w:cs="Times New Roman"/>
          <w:sz w:val="24"/>
          <w:szCs w:val="24"/>
        </w:rPr>
        <w:t>Feyaerts</w:t>
      </w:r>
      <w:proofErr w:type="spellEnd"/>
      <w:r w:rsidR="00B419A2">
        <w:rPr>
          <w:rFonts w:ascii="Times New Roman" w:hAnsi="Times New Roman" w:cs="Times New Roman"/>
          <w:sz w:val="24"/>
          <w:szCs w:val="24"/>
        </w:rPr>
        <w:t xml:space="preserve"> et al., 2020)</w:t>
      </w:r>
      <w:r w:rsidR="00A16A10">
        <w:rPr>
          <w:rFonts w:ascii="Times New Roman" w:hAnsi="Times New Roman" w:cs="Times New Roman"/>
          <w:sz w:val="24"/>
          <w:szCs w:val="24"/>
        </w:rPr>
        <w:t xml:space="preserve">. An increase in economic activity through both GAVCs and local value chains could increase household incomes and thus improve food and nutrition security. For example, the export of horticultural crops from Senegal has been found to increase smallholder incomes and reduce poverty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ZGQwYmE2LTQxYTktNDk2OC1hNmEyLTVmNWYzNDVkZWU2NCIsIlJhbmdlTGVuZ3RoIjoyNiwiUmVmZXJlbmNlSWQiOiI0NmRlNGExNS05NmJhLTRiNmMtYTNmOC05YTNkNmUwMGI3N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53b3JsZGRldi4yMDA4LjA0LjAwNiIsIlVyaVN0cmluZyI6Imh0dHBzOi8vZG9pLm9yZy8xMC4xMDE2L2oud29ybGRkZXYuMjAwOC4wNC4wMD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Zvb2Rwb2wuMjAxNi4xMi4wMDMiLCJVcmlTdHJpbmciOiJodHRwczovL2RvaS5vcmcvMTAuMTAxNi9qLmZvb2Rwb2wuMjAxNi4xMi4wMD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}</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(Maertens and Swinnen 2009; van den Broeck et al. 2017)</w:t>
      </w:r>
      <w:r w:rsidR="00A16A10">
        <w:rPr>
          <w:rFonts w:ascii="Times New Roman" w:hAnsi="Times New Roman" w:cs="Times New Roman"/>
          <w:sz w:val="24"/>
          <w:szCs w:val="24"/>
        </w:rPr>
        <w:fldChar w:fldCharType="end"/>
      </w:r>
      <w:r w:rsidR="00A16A10">
        <w:rPr>
          <w:rFonts w:ascii="Times New Roman" w:hAnsi="Times New Roman" w:cs="Times New Roman"/>
          <w:sz w:val="24"/>
          <w:szCs w:val="24"/>
        </w:rPr>
        <w:t xml:space="preserve">. More specifically,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EzODNlZGY1LWZjMTItNDZiYi04Y2M1LWQ5NjU4Mjk3ODBlOCIsIkVudHJpZXMiOlt7IiRpZCI6IjIiLCIkdHlwZSI6IlN3aXNzQWNhZGVtaWMuQ2l0YXZpLkNpdGF0aW9ucy5Xb3JkUGxhY2Vob2xkZXJFbnRyeSwgU3dpc3NBY2FkZW1pYy5DaXRhdmkiLCJJZCI6ImE5Yjk1MzQ4LTg0YjMtNGRmZC1iNzVjLTA3MDhmMTMyMjE2MSIsIlJhbmdlTGVuZ3RoIjoyMSwiUmVmZXJlbmNlSWQiOiJiNWU3MWJmMS1hMzhjLTRhMTQtYjliYy0yY2RjNDY1ZmI0Mm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Z2ZzLjIwMTcuMTIuMDAyIiwiVXJpU3RyaW5nIjoiaHR0cHM6Ly9kb2kub3JnLzEwLjEwMTYvai5nZnMuMjAxNy4xMi4wM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}</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van den Broeck et al.</w:t>
      </w:r>
      <w:r w:rsidR="00A16A10">
        <w:rPr>
          <w:rFonts w:ascii="Times New Roman" w:hAnsi="Times New Roman" w:cs="Times New Roman"/>
          <w:sz w:val="24"/>
          <w:szCs w:val="24"/>
        </w:rPr>
        <w:fldChar w:fldCharType="end"/>
      </w:r>
      <w:r w:rsidR="00A16A10">
        <w:rPr>
          <w:rFonts w:ascii="Times New Roman" w:hAnsi="Times New Roman" w:cs="Times New Roman"/>
          <w:sz w:val="24"/>
          <w:szCs w:val="24"/>
        </w:rPr>
        <w:t xml:space="preserve">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AxNjliMTg0LWU0YzAtNGJmMy05ZDlhLWU4YWZkNWFkODc1MSIsIkVudHJpZXMiOlt7IiRpZCI6IjIiLCIkdHlwZSI6IlN3aXNzQWNhZGVtaWMuQ2l0YXZpLkNpdGF0aW9ucy5Xb3JkUGxhY2Vob2xkZXJFbnRyeSwgU3dpc3NBY2FkZW1pYy5DaXRhdmkiLCJJZCI6ImVkNGU5ZmRhLTNmNjUtNDE1YS04NjVjLTI1MWFkYjdkN2U4NiIsIlJhbmdlTGVuZ3RoIjo2LCJSZWZlcmVuY2VJZCI6ImI1ZTcxYmYxLWEzOGMtNGExNC1iOWJjLTJjZGM0NjVmYjQy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dmcy4yMDE3LjEyLjAwMiIsIlVyaVN0cmluZyI6Imh0dHBzOi8vZG9pLm9yZy8xMC4xMDE2L2ouZ2ZzLjIwMTcuMTIuMDA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MTM4M2VkZjUtZmMxMi00NmJiLThjYzUtZDk2NTgyOTc4MGU4IiwiVGV4dCI6IigyMDE4KSIsIldBSVZlcnNpb24iOiI2LjExLjAuMCJ9}</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(2018)</w:t>
      </w:r>
      <w:r w:rsidR="00A16A10">
        <w:rPr>
          <w:rFonts w:ascii="Times New Roman" w:hAnsi="Times New Roman" w:cs="Times New Roman"/>
          <w:sz w:val="24"/>
          <w:szCs w:val="24"/>
        </w:rPr>
        <w:fldChar w:fldCharType="end"/>
      </w:r>
      <w:r w:rsidR="00A16A10">
        <w:rPr>
          <w:rFonts w:ascii="Times New Roman" w:hAnsi="Times New Roman" w:cs="Times New Roman"/>
          <w:sz w:val="24"/>
          <w:szCs w:val="24"/>
        </w:rPr>
        <w:t xml:space="preserve"> f</w:t>
      </w:r>
      <w:r w:rsidR="007F2D6E">
        <w:rPr>
          <w:rFonts w:ascii="Times New Roman" w:hAnsi="Times New Roman" w:cs="Times New Roman"/>
          <w:sz w:val="24"/>
          <w:szCs w:val="24"/>
        </w:rPr>
        <w:t>oun</w:t>
      </w:r>
      <w:r w:rsidR="00A16A10">
        <w:rPr>
          <w:rFonts w:ascii="Times New Roman" w:hAnsi="Times New Roman" w:cs="Times New Roman"/>
          <w:sz w:val="24"/>
          <w:szCs w:val="24"/>
        </w:rPr>
        <w:t xml:space="preserve">d a positive association between horticultural exports and different aspects of food security (access, availability, utilization and stability). Horticultural exports have macroeconomic advantages such as enabling greater food imports through export earnings, thus </w:t>
      </w:r>
      <w:r w:rsidR="00A16A10">
        <w:rPr>
          <w:rFonts w:ascii="Times New Roman" w:hAnsi="Times New Roman" w:cs="Times New Roman"/>
          <w:sz w:val="24"/>
          <w:szCs w:val="24"/>
        </w:rPr>
        <w:lastRenderedPageBreak/>
        <w:t xml:space="preserve">increasing food security. Looking at tobacco production (for export) in post reform Zimbabwe,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MzMjJhZDY2LWEwNTYtNGE2Ny04M2EyLTQ2NDQ1MjNmM2RmOSIsIkVudHJpZXMiOlt7IiRpZCI6IjIiLCIkdHlwZSI6IlN3aXNzQWNhZGVtaWMuQ2l0YXZpLkNpdGF0aW9ucy5Xb3JkUGxhY2Vob2xkZXJFbnRyeSwgU3dpc3NBY2FkZW1pYy5DaXRhdmkiLCJJZCI6IjVmODljMzk2LWU0YTYtNDBiYy1iODQ3LWVmYWRjMDZkYmU1ZiIsIlJhbmdlTGVuZ3RoIjoxNCwiUmVmZXJlbmNlSWQiOiI3MmIzNDZmMy04MTJmLTRlZDEtOWZkZC04MjQxOGNkM2MxMT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Evam9hYy4xMjIxMCIsIlVyaVN0cmluZyI6Imh0dHBzOi8vZG9pLm9yZy8xMC4xMTExL2pvYWMuMTIy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}</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Scoones et al.</w:t>
      </w:r>
      <w:r w:rsidR="00A16A10">
        <w:rPr>
          <w:rFonts w:ascii="Times New Roman" w:hAnsi="Times New Roman" w:cs="Times New Roman"/>
          <w:sz w:val="24"/>
          <w:szCs w:val="24"/>
        </w:rPr>
        <w:fldChar w:fldCharType="end"/>
      </w:r>
      <w:r w:rsidR="00A16A10">
        <w:rPr>
          <w:rFonts w:ascii="Times New Roman" w:hAnsi="Times New Roman" w:cs="Times New Roman"/>
          <w:sz w:val="24"/>
          <w:szCs w:val="24"/>
        </w:rPr>
        <w:t xml:space="preserve">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hlODg3MTMxLTQ0YWYtNGQ5ZC04OTkxLTYxMGExMzk3NjI1NSIsIkVudHJpZXMiOlt7IiRpZCI6IjIiLCIkdHlwZSI6IlN3aXNzQWNhZGVtaWMuQ2l0YXZpLkNpdGF0aW9ucy5Xb3JkUGxhY2Vob2xkZXJFbnRyeSwgU3dpc3NBY2FkZW1pYy5DaXRhdmkiLCJJZCI6ImI2MmU2ZmRlLWUyNzUtNGU3My1hZDIyLWNiNTA2YjA2MWNjOCIsIlJhbmdlTGVuZ3RoIjo2LCJSZWZlcmVuY2VJZCI6IjcyYjM0NmYzLTgxMmYtNGVkMS05ZmRkLTgyNDE4Y2QzYzE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ExL2pvYWMuMTIyMTAiLCJVcmlTdHJpbmciOiJodHRwczovL2RvaS5vcmcvMTAuMTExMS9qb2FjLjEyMj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4KSJ9XX0sIlRhZyI6IkNpdGF2aVBsYWNlaG9sZGVyIzMzMjJhZDY2LWEwNTYtNGE2Ny04M2EyLTQ2NDQ1MjNmM2RmOSIsIlRleHQiOiIoMjAxOCkiLCJXQUlWZXJzaW9uIjoiNi4xMS4wLjAifQ==}</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(2018)</w:t>
      </w:r>
      <w:r w:rsidR="00A16A10">
        <w:rPr>
          <w:rFonts w:ascii="Times New Roman" w:hAnsi="Times New Roman" w:cs="Times New Roman"/>
          <w:sz w:val="24"/>
          <w:szCs w:val="24"/>
        </w:rPr>
        <w:fldChar w:fldCharType="end"/>
      </w:r>
      <w:r w:rsidR="00A16A10">
        <w:rPr>
          <w:rFonts w:ascii="Times New Roman" w:hAnsi="Times New Roman" w:cs="Times New Roman"/>
          <w:sz w:val="24"/>
          <w:szCs w:val="24"/>
        </w:rPr>
        <w:t xml:space="preserve"> analyze possible reinvestment portfolios of farmers. Farmers invest in fixed term equipment such as farm machinery as well as short-term farm inputs. Beyond this, farmers also diversify into livestock, probably increasing their consumption of animal</w:t>
      </w:r>
      <w:r w:rsidR="00F154F2">
        <w:rPr>
          <w:rFonts w:ascii="Times New Roman" w:hAnsi="Times New Roman" w:cs="Times New Roman"/>
          <w:sz w:val="24"/>
          <w:szCs w:val="24"/>
        </w:rPr>
        <w:t xml:space="preserve"> </w:t>
      </w:r>
      <w:r w:rsidR="00A16A10">
        <w:rPr>
          <w:rFonts w:ascii="Times New Roman" w:hAnsi="Times New Roman" w:cs="Times New Roman"/>
          <w:sz w:val="24"/>
          <w:szCs w:val="24"/>
        </w:rPr>
        <w:t xml:space="preserve">source foods and improving their nutritional status. In addition to this, the cultivation of large export crops is often complemented with staples and food crops production, further enhancing the nutritional status of households </w:t>
      </w:r>
      <w:r w:rsidR="00A16A10">
        <w:rPr>
          <w:rFonts w:ascii="Times New Roman" w:hAnsi="Times New Roman" w:cs="Times New Roman"/>
          <w:sz w:val="24"/>
          <w:szCs w:val="24"/>
        </w:rPr>
        <w:fldChar w:fldCharType="begin"/>
      </w:r>
      <w:r w:rsidR="00A16A10">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N2U5NTM5LTA4NTMtNGM5Yy1hOTA3LTE1MjgxZWRjYmRiYiIsIlJhbmdlTGVuZ3RoIjoyNiwiUmVmZXJlbmNlSWQiOiIzMjc0ZTRlOC01NDMwLTRhNTQtYjc3NC1hNTJjNmJhZmRjO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Q5OS9wMTU3Mzhjb2xsMi4xMzY1NDgiLCJVcmlTdHJpbmciOiJodHRwczovL2RvaS5vcmcvMTAuMjQ5OS9wMTU3Mzhjb2xsMi4xMzY1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}</w:instrText>
      </w:r>
      <w:r w:rsidR="00A16A10">
        <w:rPr>
          <w:rFonts w:ascii="Times New Roman" w:hAnsi="Times New Roman" w:cs="Times New Roman"/>
          <w:sz w:val="24"/>
          <w:szCs w:val="24"/>
        </w:rPr>
        <w:fldChar w:fldCharType="separate"/>
      </w:r>
      <w:r w:rsidR="00A16A10">
        <w:rPr>
          <w:rFonts w:ascii="Times New Roman" w:hAnsi="Times New Roman" w:cs="Times New Roman"/>
          <w:sz w:val="24"/>
          <w:szCs w:val="24"/>
        </w:rPr>
        <w:t>(Tabe-Ojong and Abay 2023)</w:t>
      </w:r>
      <w:r w:rsidR="00A16A10">
        <w:rPr>
          <w:rFonts w:ascii="Times New Roman" w:hAnsi="Times New Roman" w:cs="Times New Roman"/>
          <w:sz w:val="24"/>
          <w:szCs w:val="24"/>
        </w:rPr>
        <w:fldChar w:fldCharType="end"/>
      </w:r>
    </w:p>
    <w:bookmarkEnd w:id="2"/>
    <w:p w14:paraId="7E2FF0BD" w14:textId="0E72D0A8" w:rsidR="003A498A" w:rsidRPr="00237A2E" w:rsidRDefault="003A498A" w:rsidP="00237A2E">
      <w:pPr>
        <w:pStyle w:val="ListParagraph"/>
        <w:widowControl w:val="0"/>
        <w:numPr>
          <w:ilvl w:val="2"/>
          <w:numId w:val="10"/>
        </w:numPr>
        <w:autoSpaceDE w:val="0"/>
        <w:autoSpaceDN w:val="0"/>
        <w:adjustRightInd w:val="0"/>
        <w:spacing w:before="240" w:after="240" w:line="360" w:lineRule="auto"/>
        <w:contextualSpacing w:val="0"/>
        <w:rPr>
          <w:rFonts w:ascii="Times New Roman" w:hAnsi="Times New Roman" w:cs="Times New Roman"/>
          <w:b/>
          <w:bCs/>
          <w:kern w:val="0"/>
          <w:sz w:val="24"/>
          <w:szCs w:val="24"/>
        </w:rPr>
      </w:pPr>
      <w:r w:rsidRPr="00237A2E">
        <w:rPr>
          <w:rFonts w:ascii="Times New Roman" w:hAnsi="Times New Roman" w:cs="Times New Roman"/>
          <w:b/>
          <w:bCs/>
          <w:kern w:val="0"/>
          <w:sz w:val="24"/>
          <w:szCs w:val="24"/>
        </w:rPr>
        <w:t xml:space="preserve"> </w:t>
      </w:r>
      <w:r w:rsidR="00F922E3" w:rsidRPr="00237A2E">
        <w:rPr>
          <w:rFonts w:ascii="Times New Roman" w:hAnsi="Times New Roman" w:cs="Times New Roman"/>
          <w:b/>
          <w:bCs/>
          <w:kern w:val="0"/>
          <w:sz w:val="24"/>
          <w:szCs w:val="24"/>
        </w:rPr>
        <w:t xml:space="preserve">Heterogeneity by </w:t>
      </w:r>
      <w:r w:rsidR="0098086F" w:rsidRPr="00237A2E">
        <w:rPr>
          <w:rFonts w:ascii="Times New Roman" w:hAnsi="Times New Roman" w:cs="Times New Roman"/>
          <w:b/>
          <w:bCs/>
          <w:kern w:val="0"/>
          <w:sz w:val="24"/>
          <w:szCs w:val="24"/>
        </w:rPr>
        <w:t>i</w:t>
      </w:r>
      <w:r w:rsidR="00F922E3" w:rsidRPr="00237A2E">
        <w:rPr>
          <w:rFonts w:ascii="Times New Roman" w:hAnsi="Times New Roman" w:cs="Times New Roman"/>
          <w:b/>
          <w:bCs/>
          <w:kern w:val="0"/>
          <w:sz w:val="24"/>
          <w:szCs w:val="24"/>
        </w:rPr>
        <w:t>ncome groups</w:t>
      </w:r>
    </w:p>
    <w:p w14:paraId="1364BC43" w14:textId="0B618DA9" w:rsidR="00F922E3" w:rsidRDefault="00E314DB" w:rsidP="003A2518">
      <w:pPr>
        <w:widowControl w:val="0"/>
        <w:autoSpaceDE w:val="0"/>
        <w:autoSpaceDN w:val="0"/>
        <w:adjustRightInd w:val="0"/>
        <w:spacing w:after="0" w:line="360" w:lineRule="auto"/>
        <w:jc w:val="both"/>
        <w:rPr>
          <w:rFonts w:ascii="Times New Roman" w:hAnsi="Times New Roman" w:cs="Times New Roman"/>
          <w:kern w:val="0"/>
          <w:sz w:val="24"/>
          <w:szCs w:val="24"/>
        </w:rPr>
      </w:pPr>
      <w:r w:rsidRPr="00E314DB">
        <w:rPr>
          <w:rFonts w:ascii="Times New Roman" w:hAnsi="Times New Roman" w:cs="Times New Roman"/>
          <w:kern w:val="0"/>
          <w:sz w:val="24"/>
          <w:szCs w:val="24"/>
        </w:rPr>
        <w:t xml:space="preserve">Beyond the pooled global insights, we perform some heterogeneity analysis </w:t>
      </w:r>
      <w:r w:rsidR="000178A0">
        <w:rPr>
          <w:rFonts w:ascii="Times New Roman" w:hAnsi="Times New Roman" w:cs="Times New Roman"/>
          <w:kern w:val="0"/>
          <w:sz w:val="24"/>
          <w:szCs w:val="24"/>
        </w:rPr>
        <w:t>by considering</w:t>
      </w:r>
      <w:r w:rsidRPr="00E314DB">
        <w:rPr>
          <w:rFonts w:ascii="Times New Roman" w:hAnsi="Times New Roman" w:cs="Times New Roman"/>
          <w:kern w:val="0"/>
          <w:sz w:val="24"/>
          <w:szCs w:val="24"/>
        </w:rPr>
        <w:t xml:space="preserve"> the various income groups following the</w:t>
      </w:r>
      <w:r w:rsidR="00C42E2B">
        <w:rPr>
          <w:rFonts w:ascii="Times New Roman" w:hAnsi="Times New Roman" w:cs="Times New Roman"/>
          <w:kern w:val="0"/>
          <w:sz w:val="24"/>
          <w:szCs w:val="24"/>
        </w:rPr>
        <w:t xml:space="preserve"> 2023</w:t>
      </w:r>
      <w:r w:rsidRPr="00E314DB">
        <w:rPr>
          <w:rFonts w:ascii="Times New Roman" w:hAnsi="Times New Roman" w:cs="Times New Roman"/>
          <w:kern w:val="0"/>
          <w:sz w:val="24"/>
          <w:szCs w:val="24"/>
        </w:rPr>
        <w:t xml:space="preserve"> World Bank </w:t>
      </w:r>
      <w:r w:rsidR="00DE4C50">
        <w:rPr>
          <w:rFonts w:ascii="Times New Roman" w:hAnsi="Times New Roman" w:cs="Times New Roman"/>
          <w:kern w:val="0"/>
          <w:sz w:val="24"/>
          <w:szCs w:val="24"/>
        </w:rPr>
        <w:t xml:space="preserve">income group </w:t>
      </w:r>
      <w:r w:rsidRPr="00E314DB">
        <w:rPr>
          <w:rFonts w:ascii="Times New Roman" w:hAnsi="Times New Roman" w:cs="Times New Roman"/>
          <w:kern w:val="0"/>
          <w:sz w:val="24"/>
          <w:szCs w:val="24"/>
        </w:rPr>
        <w:t xml:space="preserve">classification. </w:t>
      </w:r>
      <w:r w:rsidR="00DE4C50">
        <w:rPr>
          <w:rFonts w:ascii="Times New Roman" w:hAnsi="Times New Roman" w:cs="Times New Roman"/>
          <w:kern w:val="0"/>
          <w:sz w:val="24"/>
          <w:szCs w:val="24"/>
        </w:rPr>
        <w:t>We</w:t>
      </w:r>
      <w:r w:rsidR="00237A2E">
        <w:rPr>
          <w:rFonts w:ascii="Times New Roman" w:hAnsi="Times New Roman" w:cs="Times New Roman"/>
          <w:kern w:val="0"/>
          <w:sz w:val="24"/>
          <w:szCs w:val="24"/>
        </w:rPr>
        <w:t xml:space="preserve"> </w:t>
      </w:r>
      <w:r w:rsidR="00403194">
        <w:rPr>
          <w:rFonts w:ascii="Times New Roman" w:hAnsi="Times New Roman" w:cs="Times New Roman"/>
          <w:kern w:val="0"/>
          <w:sz w:val="24"/>
          <w:szCs w:val="24"/>
        </w:rPr>
        <w:t>e</w:t>
      </w:r>
      <w:r w:rsidR="00237A2E">
        <w:rPr>
          <w:rFonts w:ascii="Times New Roman" w:hAnsi="Times New Roman" w:cs="Times New Roman"/>
          <w:kern w:val="0"/>
          <w:sz w:val="24"/>
          <w:szCs w:val="24"/>
        </w:rPr>
        <w:t>x</w:t>
      </w:r>
      <w:r w:rsidR="00403194">
        <w:rPr>
          <w:rFonts w:ascii="Times New Roman" w:hAnsi="Times New Roman" w:cs="Times New Roman"/>
          <w:kern w:val="0"/>
          <w:sz w:val="24"/>
          <w:szCs w:val="24"/>
        </w:rPr>
        <w:t xml:space="preserve">clude the </w:t>
      </w:r>
      <w:r w:rsidR="008F0E5D">
        <w:rPr>
          <w:rFonts w:ascii="Times New Roman" w:hAnsi="Times New Roman" w:cs="Times New Roman"/>
          <w:kern w:val="0"/>
          <w:sz w:val="24"/>
          <w:szCs w:val="24"/>
        </w:rPr>
        <w:t>high-income</w:t>
      </w:r>
      <w:r w:rsidR="00403194">
        <w:rPr>
          <w:rFonts w:ascii="Times New Roman" w:hAnsi="Times New Roman" w:cs="Times New Roman"/>
          <w:kern w:val="0"/>
          <w:sz w:val="24"/>
          <w:szCs w:val="24"/>
        </w:rPr>
        <w:t xml:space="preserve"> group category</w:t>
      </w:r>
      <w:r w:rsidR="003B11C8">
        <w:rPr>
          <w:rStyle w:val="FootnoteReference"/>
          <w:rFonts w:ascii="Times New Roman" w:hAnsi="Times New Roman" w:cs="Times New Roman"/>
          <w:kern w:val="0"/>
          <w:sz w:val="24"/>
          <w:szCs w:val="24"/>
        </w:rPr>
        <w:footnoteReference w:id="6"/>
      </w:r>
      <w:r w:rsidR="00403194">
        <w:rPr>
          <w:rFonts w:ascii="Times New Roman" w:hAnsi="Times New Roman" w:cs="Times New Roman"/>
          <w:kern w:val="0"/>
          <w:sz w:val="24"/>
          <w:szCs w:val="24"/>
        </w:rPr>
        <w:t xml:space="preserve"> </w:t>
      </w:r>
      <w:r w:rsidR="00237A2E">
        <w:rPr>
          <w:rFonts w:ascii="Times New Roman" w:hAnsi="Times New Roman" w:cs="Times New Roman"/>
          <w:kern w:val="0"/>
          <w:sz w:val="24"/>
          <w:szCs w:val="24"/>
        </w:rPr>
        <w:t xml:space="preserve">and </w:t>
      </w:r>
      <w:r w:rsidR="00C429E4">
        <w:rPr>
          <w:rFonts w:ascii="Times New Roman" w:hAnsi="Times New Roman" w:cs="Times New Roman"/>
          <w:kern w:val="0"/>
          <w:sz w:val="24"/>
          <w:szCs w:val="24"/>
        </w:rPr>
        <w:t xml:space="preserve">separately </w:t>
      </w:r>
      <w:r w:rsidR="00237A2E">
        <w:rPr>
          <w:rFonts w:ascii="Times New Roman" w:hAnsi="Times New Roman" w:cs="Times New Roman"/>
          <w:kern w:val="0"/>
          <w:sz w:val="24"/>
          <w:szCs w:val="24"/>
        </w:rPr>
        <w:t>look</w:t>
      </w:r>
      <w:r>
        <w:rPr>
          <w:rFonts w:ascii="Times New Roman" w:hAnsi="Times New Roman" w:cs="Times New Roman"/>
          <w:kern w:val="0"/>
          <w:sz w:val="24"/>
          <w:szCs w:val="24"/>
        </w:rPr>
        <w:t xml:space="preserve"> at </w:t>
      </w:r>
      <w:proofErr w:type="gramStart"/>
      <w:r w:rsidR="00403194">
        <w:rPr>
          <w:rFonts w:ascii="Times New Roman" w:hAnsi="Times New Roman" w:cs="Times New Roman"/>
          <w:kern w:val="0"/>
          <w:sz w:val="24"/>
          <w:szCs w:val="24"/>
        </w:rPr>
        <w:t xml:space="preserve">three </w:t>
      </w:r>
      <w:r>
        <w:rPr>
          <w:rFonts w:ascii="Times New Roman" w:hAnsi="Times New Roman" w:cs="Times New Roman"/>
          <w:kern w:val="0"/>
          <w:sz w:val="24"/>
          <w:szCs w:val="24"/>
        </w:rPr>
        <w:t xml:space="preserve"> </w:t>
      </w:r>
      <w:r w:rsidR="00C429E4">
        <w:rPr>
          <w:rFonts w:ascii="Times New Roman" w:hAnsi="Times New Roman" w:cs="Times New Roman"/>
          <w:kern w:val="0"/>
          <w:sz w:val="24"/>
          <w:szCs w:val="24"/>
        </w:rPr>
        <w:t>country</w:t>
      </w:r>
      <w:proofErr w:type="gramEnd"/>
      <w:r w:rsidR="00C429E4">
        <w:rPr>
          <w:rFonts w:ascii="Times New Roman" w:hAnsi="Times New Roman" w:cs="Times New Roman"/>
          <w:kern w:val="0"/>
          <w:sz w:val="24"/>
          <w:szCs w:val="24"/>
        </w:rPr>
        <w:t xml:space="preserve"> </w:t>
      </w:r>
      <w:r w:rsidR="00DB3130">
        <w:rPr>
          <w:rFonts w:ascii="Times New Roman" w:hAnsi="Times New Roman" w:cs="Times New Roman"/>
          <w:kern w:val="0"/>
          <w:sz w:val="24"/>
          <w:szCs w:val="24"/>
        </w:rPr>
        <w:t>income</w:t>
      </w:r>
      <w:r>
        <w:rPr>
          <w:rFonts w:ascii="Times New Roman" w:hAnsi="Times New Roman" w:cs="Times New Roman"/>
          <w:kern w:val="0"/>
          <w:sz w:val="24"/>
          <w:szCs w:val="24"/>
        </w:rPr>
        <w:t xml:space="preserve"> group</w:t>
      </w:r>
      <w:r w:rsidR="00B46D37">
        <w:rPr>
          <w:rFonts w:ascii="Times New Roman" w:hAnsi="Times New Roman" w:cs="Times New Roman"/>
          <w:kern w:val="0"/>
          <w:sz w:val="24"/>
          <w:szCs w:val="24"/>
        </w:rPr>
        <w:t>s</w:t>
      </w:r>
      <w:r w:rsidR="00A74A49">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002E2C">
        <w:rPr>
          <w:rFonts w:ascii="Times New Roman" w:hAnsi="Times New Roman" w:cs="Times New Roman"/>
          <w:kern w:val="0"/>
          <w:sz w:val="24"/>
          <w:szCs w:val="24"/>
        </w:rPr>
        <w:t>low-income</w:t>
      </w:r>
      <w:r>
        <w:rPr>
          <w:rFonts w:ascii="Times New Roman" w:hAnsi="Times New Roman" w:cs="Times New Roman"/>
          <w:kern w:val="0"/>
          <w:sz w:val="24"/>
          <w:szCs w:val="24"/>
        </w:rPr>
        <w:t xml:space="preserve"> countries (LICs), </w:t>
      </w:r>
      <w:r w:rsidR="007F2D6E">
        <w:rPr>
          <w:rFonts w:ascii="Times New Roman" w:hAnsi="Times New Roman" w:cs="Times New Roman"/>
          <w:kern w:val="0"/>
          <w:sz w:val="24"/>
          <w:szCs w:val="24"/>
        </w:rPr>
        <w:t>l</w:t>
      </w:r>
      <w:r w:rsidR="00002E2C">
        <w:rPr>
          <w:rFonts w:ascii="Times New Roman" w:hAnsi="Times New Roman" w:cs="Times New Roman"/>
          <w:kern w:val="0"/>
          <w:sz w:val="24"/>
          <w:szCs w:val="24"/>
        </w:rPr>
        <w:t>ower- middle-income</w:t>
      </w:r>
      <w:r>
        <w:rPr>
          <w:rFonts w:ascii="Times New Roman" w:hAnsi="Times New Roman" w:cs="Times New Roman"/>
          <w:kern w:val="0"/>
          <w:sz w:val="24"/>
          <w:szCs w:val="24"/>
        </w:rPr>
        <w:t xml:space="preserve"> countries (LMICs) and </w:t>
      </w:r>
      <w:r w:rsidR="00002E2C">
        <w:rPr>
          <w:rFonts w:ascii="Times New Roman" w:hAnsi="Times New Roman" w:cs="Times New Roman"/>
          <w:kern w:val="0"/>
          <w:sz w:val="24"/>
          <w:szCs w:val="24"/>
        </w:rPr>
        <w:t>upper- middle-income</w:t>
      </w:r>
      <w:r>
        <w:rPr>
          <w:rFonts w:ascii="Times New Roman" w:hAnsi="Times New Roman" w:cs="Times New Roman"/>
          <w:kern w:val="0"/>
          <w:sz w:val="24"/>
          <w:szCs w:val="24"/>
        </w:rPr>
        <w:t xml:space="preserve"> countries (UMICs). </w:t>
      </w:r>
      <w:r w:rsidR="008F0E5D">
        <w:rPr>
          <w:rFonts w:ascii="Times New Roman" w:hAnsi="Times New Roman" w:cs="Times New Roman"/>
          <w:kern w:val="0"/>
          <w:sz w:val="24"/>
          <w:szCs w:val="24"/>
        </w:rPr>
        <w:t xml:space="preserve">Table </w:t>
      </w:r>
      <w:r w:rsidR="00D44B58">
        <w:rPr>
          <w:rFonts w:ascii="Times New Roman" w:hAnsi="Times New Roman" w:cs="Times New Roman"/>
          <w:kern w:val="0"/>
          <w:sz w:val="24"/>
          <w:szCs w:val="24"/>
        </w:rPr>
        <w:t>3</w:t>
      </w:r>
      <w:r w:rsidR="00465E0D">
        <w:rPr>
          <w:rFonts w:ascii="Times New Roman" w:hAnsi="Times New Roman" w:cs="Times New Roman"/>
          <w:kern w:val="0"/>
          <w:sz w:val="24"/>
          <w:szCs w:val="24"/>
        </w:rPr>
        <w:t xml:space="preserve"> reveals</w:t>
      </w:r>
      <w:r w:rsidR="00002E2C" w:rsidRPr="007E44DC">
        <w:rPr>
          <w:rFonts w:ascii="Times New Roman" w:hAnsi="Times New Roman" w:cs="Times New Roman"/>
          <w:kern w:val="0"/>
          <w:sz w:val="24"/>
          <w:szCs w:val="24"/>
        </w:rPr>
        <w:t xml:space="preserve"> significant heterogeneit</w:t>
      </w:r>
      <w:r w:rsidR="00465E0D">
        <w:rPr>
          <w:rFonts w:ascii="Times New Roman" w:hAnsi="Times New Roman" w:cs="Times New Roman"/>
          <w:kern w:val="0"/>
          <w:sz w:val="24"/>
          <w:szCs w:val="24"/>
        </w:rPr>
        <w:t>y</w:t>
      </w:r>
      <w:r w:rsidR="00002E2C" w:rsidRPr="007E44DC">
        <w:rPr>
          <w:rFonts w:ascii="Times New Roman" w:hAnsi="Times New Roman" w:cs="Times New Roman"/>
          <w:kern w:val="0"/>
          <w:sz w:val="24"/>
          <w:szCs w:val="24"/>
        </w:rPr>
        <w:t xml:space="preserve"> </w:t>
      </w:r>
      <w:r w:rsidR="00892F45">
        <w:rPr>
          <w:rFonts w:ascii="Times New Roman" w:hAnsi="Times New Roman" w:cs="Times New Roman"/>
          <w:kern w:val="0"/>
          <w:sz w:val="24"/>
          <w:szCs w:val="24"/>
        </w:rPr>
        <w:t>across</w:t>
      </w:r>
      <w:r w:rsidR="00892F45" w:rsidRPr="007E44DC">
        <w:rPr>
          <w:rFonts w:ascii="Times New Roman" w:hAnsi="Times New Roman" w:cs="Times New Roman"/>
          <w:kern w:val="0"/>
          <w:sz w:val="24"/>
          <w:szCs w:val="24"/>
        </w:rPr>
        <w:t xml:space="preserve"> </w:t>
      </w:r>
      <w:r w:rsidR="00002E2C" w:rsidRPr="007E44DC">
        <w:rPr>
          <w:rFonts w:ascii="Times New Roman" w:hAnsi="Times New Roman" w:cs="Times New Roman"/>
          <w:kern w:val="0"/>
          <w:sz w:val="24"/>
          <w:szCs w:val="24"/>
        </w:rPr>
        <w:t>the various income groups. For instance, we obtain a positive association between G</w:t>
      </w:r>
      <w:r w:rsidR="00B643FF">
        <w:rPr>
          <w:rFonts w:ascii="Times New Roman" w:hAnsi="Times New Roman" w:cs="Times New Roman"/>
          <w:kern w:val="0"/>
          <w:sz w:val="24"/>
          <w:szCs w:val="24"/>
        </w:rPr>
        <w:t>A</w:t>
      </w:r>
      <w:r w:rsidR="00002E2C" w:rsidRPr="007E44DC">
        <w:rPr>
          <w:rFonts w:ascii="Times New Roman" w:hAnsi="Times New Roman" w:cs="Times New Roman"/>
          <w:kern w:val="0"/>
          <w:sz w:val="24"/>
          <w:szCs w:val="24"/>
        </w:rPr>
        <w:t xml:space="preserve">VCs and increased dietary energy consumption for UMICs. </w:t>
      </w:r>
      <w:r w:rsidR="003A2518" w:rsidRPr="007E44DC">
        <w:rPr>
          <w:rFonts w:ascii="Times New Roman" w:hAnsi="Times New Roman" w:cs="Times New Roman"/>
          <w:kern w:val="0"/>
          <w:sz w:val="24"/>
          <w:szCs w:val="24"/>
        </w:rPr>
        <w:t xml:space="preserve">For </w:t>
      </w:r>
      <w:r w:rsidR="00D44B58">
        <w:rPr>
          <w:rFonts w:ascii="Times New Roman" w:hAnsi="Times New Roman" w:cs="Times New Roman"/>
          <w:kern w:val="0"/>
          <w:sz w:val="24"/>
          <w:szCs w:val="24"/>
        </w:rPr>
        <w:t xml:space="preserve">prevalence of undernutrition, we </w:t>
      </w:r>
      <w:r w:rsidR="00E52032">
        <w:rPr>
          <w:rFonts w:ascii="Times New Roman" w:hAnsi="Times New Roman" w:cs="Times New Roman"/>
          <w:kern w:val="0"/>
          <w:sz w:val="24"/>
          <w:szCs w:val="24"/>
        </w:rPr>
        <w:t>obtain</w:t>
      </w:r>
      <w:r w:rsidR="00066FB7">
        <w:rPr>
          <w:rFonts w:ascii="Times New Roman" w:hAnsi="Times New Roman" w:cs="Times New Roman"/>
          <w:kern w:val="0"/>
          <w:sz w:val="24"/>
          <w:szCs w:val="24"/>
        </w:rPr>
        <w:t xml:space="preserve"> a positive association between </w:t>
      </w:r>
      <w:r w:rsidR="000F76A6">
        <w:rPr>
          <w:rFonts w:ascii="Times New Roman" w:hAnsi="Times New Roman" w:cs="Times New Roman"/>
          <w:kern w:val="0"/>
          <w:sz w:val="24"/>
          <w:szCs w:val="24"/>
        </w:rPr>
        <w:t xml:space="preserve">GAVC and PoU for LMICs and a negative association in </w:t>
      </w:r>
      <w:r w:rsidR="006D307A">
        <w:rPr>
          <w:rFonts w:ascii="Times New Roman" w:hAnsi="Times New Roman" w:cs="Times New Roman"/>
          <w:kern w:val="0"/>
          <w:sz w:val="24"/>
          <w:szCs w:val="24"/>
        </w:rPr>
        <w:t>UMICs</w:t>
      </w:r>
      <w:r w:rsidR="00C279CC">
        <w:rPr>
          <w:rFonts w:ascii="Times New Roman" w:hAnsi="Times New Roman" w:cs="Times New Roman"/>
          <w:kern w:val="0"/>
          <w:sz w:val="24"/>
          <w:szCs w:val="24"/>
        </w:rPr>
        <w:t>, supporting previous baseline estimates</w:t>
      </w:r>
      <w:r w:rsidR="006D307A">
        <w:rPr>
          <w:rFonts w:ascii="Times New Roman" w:hAnsi="Times New Roman" w:cs="Times New Roman"/>
          <w:kern w:val="0"/>
          <w:sz w:val="24"/>
          <w:szCs w:val="24"/>
        </w:rPr>
        <w:t xml:space="preserve">. We also find new additional results about GAVC and </w:t>
      </w:r>
      <w:r w:rsidR="00E40E7A">
        <w:rPr>
          <w:rFonts w:ascii="Times New Roman" w:hAnsi="Times New Roman" w:cs="Times New Roman"/>
          <w:kern w:val="0"/>
          <w:sz w:val="24"/>
          <w:szCs w:val="24"/>
        </w:rPr>
        <w:t xml:space="preserve">overweight and stunting. Agrifood participation is </w:t>
      </w:r>
      <w:r w:rsidR="004F0966">
        <w:rPr>
          <w:rFonts w:ascii="Times New Roman" w:hAnsi="Times New Roman" w:cs="Times New Roman"/>
          <w:kern w:val="0"/>
          <w:sz w:val="24"/>
          <w:szCs w:val="24"/>
        </w:rPr>
        <w:t xml:space="preserve">positively </w:t>
      </w:r>
      <w:r w:rsidR="00E40E7A">
        <w:rPr>
          <w:rFonts w:ascii="Times New Roman" w:hAnsi="Times New Roman" w:cs="Times New Roman"/>
          <w:kern w:val="0"/>
          <w:sz w:val="24"/>
          <w:szCs w:val="24"/>
        </w:rPr>
        <w:t>associated with</w:t>
      </w:r>
      <w:r w:rsidR="004F0966">
        <w:rPr>
          <w:rFonts w:ascii="Times New Roman" w:hAnsi="Times New Roman" w:cs="Times New Roman"/>
          <w:kern w:val="0"/>
          <w:sz w:val="24"/>
          <w:szCs w:val="24"/>
        </w:rPr>
        <w:t xml:space="preserve"> overweight in LMICs and negatively associated with </w:t>
      </w:r>
      <w:r w:rsidR="003D3173">
        <w:rPr>
          <w:rFonts w:ascii="Times New Roman" w:hAnsi="Times New Roman" w:cs="Times New Roman"/>
          <w:kern w:val="0"/>
          <w:sz w:val="24"/>
          <w:szCs w:val="24"/>
        </w:rPr>
        <w:t xml:space="preserve">stunting in both LICs and LMICs. </w:t>
      </w:r>
      <w:r w:rsidR="00E50FED">
        <w:rPr>
          <w:rFonts w:ascii="Times New Roman" w:hAnsi="Times New Roman" w:cs="Times New Roman"/>
          <w:kern w:val="0"/>
          <w:sz w:val="24"/>
          <w:szCs w:val="24"/>
        </w:rPr>
        <w:t xml:space="preserve">That is, in response to agrifood value chain participation, stunting reduces in </w:t>
      </w:r>
      <w:r w:rsidR="0002683F">
        <w:rPr>
          <w:rFonts w:ascii="Times New Roman" w:hAnsi="Times New Roman" w:cs="Times New Roman"/>
          <w:kern w:val="0"/>
          <w:sz w:val="24"/>
          <w:szCs w:val="24"/>
        </w:rPr>
        <w:t>low and lower</w:t>
      </w:r>
      <w:r w:rsidR="00A34F95">
        <w:rPr>
          <w:rFonts w:ascii="Times New Roman" w:hAnsi="Times New Roman" w:cs="Times New Roman"/>
          <w:kern w:val="0"/>
          <w:sz w:val="24"/>
          <w:szCs w:val="24"/>
        </w:rPr>
        <w:t>-</w:t>
      </w:r>
      <w:r w:rsidR="0002683F">
        <w:rPr>
          <w:rFonts w:ascii="Times New Roman" w:hAnsi="Times New Roman" w:cs="Times New Roman"/>
          <w:kern w:val="0"/>
          <w:sz w:val="24"/>
          <w:szCs w:val="24"/>
        </w:rPr>
        <w:t xml:space="preserve"> and middle</w:t>
      </w:r>
      <w:r w:rsidR="00A34F95">
        <w:rPr>
          <w:rFonts w:ascii="Times New Roman" w:hAnsi="Times New Roman" w:cs="Times New Roman"/>
          <w:kern w:val="0"/>
          <w:sz w:val="24"/>
          <w:szCs w:val="24"/>
        </w:rPr>
        <w:t>-</w:t>
      </w:r>
      <w:r w:rsidR="0002683F">
        <w:rPr>
          <w:rFonts w:ascii="Times New Roman" w:hAnsi="Times New Roman" w:cs="Times New Roman"/>
          <w:kern w:val="0"/>
          <w:sz w:val="24"/>
          <w:szCs w:val="24"/>
        </w:rPr>
        <w:t xml:space="preserve">income countries. </w:t>
      </w:r>
      <w:r w:rsidR="00C54B32">
        <w:rPr>
          <w:rFonts w:ascii="Times New Roman" w:hAnsi="Times New Roman" w:cs="Times New Roman"/>
          <w:kern w:val="0"/>
          <w:sz w:val="24"/>
          <w:szCs w:val="24"/>
        </w:rPr>
        <w:t>In these countries, participation in agrifood value chains may play an important role in reducing stunting.</w:t>
      </w:r>
      <w:r w:rsidR="00E40E7A">
        <w:rPr>
          <w:rFonts w:ascii="Times New Roman" w:hAnsi="Times New Roman" w:cs="Times New Roman"/>
          <w:kern w:val="0"/>
          <w:sz w:val="24"/>
          <w:szCs w:val="24"/>
        </w:rPr>
        <w:t xml:space="preserve"> </w:t>
      </w:r>
    </w:p>
    <w:p w14:paraId="4F5194B1" w14:textId="77777777" w:rsidR="00121351" w:rsidRDefault="00121351" w:rsidP="003A2518">
      <w:pPr>
        <w:widowControl w:val="0"/>
        <w:autoSpaceDE w:val="0"/>
        <w:autoSpaceDN w:val="0"/>
        <w:adjustRightInd w:val="0"/>
        <w:spacing w:after="0" w:line="360" w:lineRule="auto"/>
        <w:jc w:val="both"/>
        <w:rPr>
          <w:rFonts w:ascii="Times New Roman" w:hAnsi="Times New Roman" w:cs="Times New Roman"/>
          <w:kern w:val="0"/>
          <w:sz w:val="24"/>
          <w:szCs w:val="24"/>
        </w:rPr>
      </w:pPr>
    </w:p>
    <w:p w14:paraId="2A0C35AB" w14:textId="58584FB5" w:rsidR="0098705F" w:rsidRDefault="0081068B" w:rsidP="003A2518">
      <w:pPr>
        <w:widowControl w:val="0"/>
        <w:autoSpaceDE w:val="0"/>
        <w:autoSpaceDN w:val="0"/>
        <w:adjustRightInd w:val="0"/>
        <w:spacing w:after="0" w:line="360" w:lineRule="auto"/>
        <w:jc w:val="both"/>
        <w:rPr>
          <w:rFonts w:ascii="Times New Roman" w:hAnsi="Times New Roman" w:cs="Times New Roman"/>
          <w:kern w:val="0"/>
          <w:sz w:val="24"/>
          <w:szCs w:val="24"/>
        </w:rPr>
      </w:pPr>
      <w:r w:rsidRPr="00237A2E">
        <w:rPr>
          <w:rFonts w:ascii="Times New Roman" w:hAnsi="Times New Roman" w:cs="Times New Roman"/>
          <w:b/>
          <w:bCs/>
          <w:kern w:val="0"/>
          <w:sz w:val="24"/>
          <w:szCs w:val="24"/>
        </w:rPr>
        <w:t>Table 3</w:t>
      </w:r>
      <w:r w:rsidR="00EB0C2D">
        <w:rPr>
          <w:rFonts w:ascii="Times New Roman" w:hAnsi="Times New Roman" w:cs="Times New Roman"/>
          <w:kern w:val="0"/>
          <w:sz w:val="24"/>
          <w:szCs w:val="24"/>
        </w:rPr>
        <w:t xml:space="preserve"> </w:t>
      </w:r>
      <w:r w:rsidR="00CB3555" w:rsidRPr="00237A2E">
        <w:rPr>
          <w:rFonts w:ascii="Times New Roman" w:hAnsi="Times New Roman" w:cs="Times New Roman"/>
          <w:b/>
          <w:bCs/>
          <w:kern w:val="0"/>
          <w:sz w:val="24"/>
          <w:szCs w:val="24"/>
        </w:rPr>
        <w:t xml:space="preserve">Income heterogeneity of </w:t>
      </w:r>
      <w:r w:rsidR="00EB0C2D" w:rsidRPr="00CB3555">
        <w:rPr>
          <w:rFonts w:ascii="Times New Roman" w:hAnsi="Times New Roman" w:cs="Times New Roman"/>
          <w:b/>
          <w:bCs/>
          <w:sz w:val="24"/>
          <w:szCs w:val="24"/>
        </w:rPr>
        <w:t xml:space="preserve">GAVC participation and </w:t>
      </w:r>
      <w:r w:rsidR="00184E7E">
        <w:rPr>
          <w:rFonts w:ascii="Times New Roman" w:hAnsi="Times New Roman" w:cs="Times New Roman"/>
          <w:b/>
          <w:bCs/>
          <w:sz w:val="24"/>
          <w:szCs w:val="24"/>
        </w:rPr>
        <w:t xml:space="preserve">food security and </w:t>
      </w:r>
      <w:r w:rsidR="00EB0C2D" w:rsidRPr="00CB3555">
        <w:rPr>
          <w:rFonts w:ascii="Times New Roman" w:hAnsi="Times New Roman" w:cs="Times New Roman"/>
          <w:b/>
          <w:bCs/>
          <w:sz w:val="24"/>
          <w:szCs w:val="24"/>
        </w:rPr>
        <w:t>nutrition</w:t>
      </w:r>
    </w:p>
    <w:tbl>
      <w:tblPr>
        <w:tblW w:w="0" w:type="auto"/>
        <w:jc w:val="center"/>
        <w:tblLayout w:type="fixed"/>
        <w:tblCellMar>
          <w:left w:w="75" w:type="dxa"/>
          <w:right w:w="75" w:type="dxa"/>
        </w:tblCellMar>
        <w:tblLook w:val="0000" w:firstRow="0" w:lastRow="0" w:firstColumn="0" w:lastColumn="0" w:noHBand="0" w:noVBand="0"/>
      </w:tblPr>
      <w:tblGrid>
        <w:gridCol w:w="3099"/>
        <w:gridCol w:w="1584"/>
        <w:gridCol w:w="1296"/>
        <w:gridCol w:w="1584"/>
        <w:gridCol w:w="1440"/>
      </w:tblGrid>
      <w:tr w:rsidR="00110A62" w14:paraId="5959986C" w14:textId="77777777" w:rsidTr="006369DB">
        <w:trPr>
          <w:jc w:val="center"/>
        </w:trPr>
        <w:tc>
          <w:tcPr>
            <w:tcW w:w="3099" w:type="dxa"/>
            <w:tcBorders>
              <w:top w:val="single" w:sz="6" w:space="0" w:color="auto"/>
              <w:left w:val="nil"/>
              <w:bottom w:val="nil"/>
              <w:right w:val="nil"/>
            </w:tcBorders>
          </w:tcPr>
          <w:p w14:paraId="52F6A544"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single" w:sz="6" w:space="0" w:color="auto"/>
              <w:left w:val="nil"/>
              <w:bottom w:val="nil"/>
              <w:right w:val="nil"/>
            </w:tcBorders>
          </w:tcPr>
          <w:p w14:paraId="5B2F0043"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(1)</w:t>
            </w:r>
          </w:p>
        </w:tc>
        <w:tc>
          <w:tcPr>
            <w:tcW w:w="1296" w:type="dxa"/>
            <w:tcBorders>
              <w:top w:val="single" w:sz="6" w:space="0" w:color="auto"/>
              <w:left w:val="nil"/>
              <w:bottom w:val="nil"/>
              <w:right w:val="nil"/>
            </w:tcBorders>
          </w:tcPr>
          <w:p w14:paraId="3529ED05"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(2)</w:t>
            </w:r>
          </w:p>
        </w:tc>
        <w:tc>
          <w:tcPr>
            <w:tcW w:w="1584" w:type="dxa"/>
            <w:tcBorders>
              <w:top w:val="single" w:sz="6" w:space="0" w:color="auto"/>
              <w:left w:val="nil"/>
              <w:bottom w:val="nil"/>
              <w:right w:val="nil"/>
            </w:tcBorders>
          </w:tcPr>
          <w:p w14:paraId="2476BB20"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(3)</w:t>
            </w:r>
          </w:p>
        </w:tc>
        <w:tc>
          <w:tcPr>
            <w:tcW w:w="1440" w:type="dxa"/>
            <w:tcBorders>
              <w:top w:val="single" w:sz="6" w:space="0" w:color="auto"/>
              <w:left w:val="nil"/>
              <w:bottom w:val="nil"/>
              <w:right w:val="nil"/>
            </w:tcBorders>
          </w:tcPr>
          <w:p w14:paraId="79F57A16"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(4)</w:t>
            </w:r>
          </w:p>
        </w:tc>
      </w:tr>
      <w:tr w:rsidR="00110A62" w14:paraId="37EB3EF1" w14:textId="77777777" w:rsidTr="006369DB">
        <w:trPr>
          <w:jc w:val="center"/>
        </w:trPr>
        <w:tc>
          <w:tcPr>
            <w:tcW w:w="3099" w:type="dxa"/>
            <w:tcBorders>
              <w:top w:val="nil"/>
              <w:left w:val="nil"/>
              <w:bottom w:val="single" w:sz="6" w:space="0" w:color="auto"/>
              <w:right w:val="nil"/>
            </w:tcBorders>
          </w:tcPr>
          <w:p w14:paraId="5D395FF1"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nil"/>
              <w:left w:val="nil"/>
              <w:bottom w:val="single" w:sz="6" w:space="0" w:color="auto"/>
              <w:right w:val="nil"/>
            </w:tcBorders>
          </w:tcPr>
          <w:p w14:paraId="7D22924A"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Diets</w:t>
            </w:r>
          </w:p>
        </w:tc>
        <w:tc>
          <w:tcPr>
            <w:tcW w:w="1296" w:type="dxa"/>
            <w:tcBorders>
              <w:top w:val="nil"/>
              <w:left w:val="nil"/>
              <w:bottom w:val="single" w:sz="6" w:space="0" w:color="auto"/>
              <w:right w:val="nil"/>
            </w:tcBorders>
          </w:tcPr>
          <w:p w14:paraId="325316BF"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PoU</w:t>
            </w:r>
          </w:p>
        </w:tc>
        <w:tc>
          <w:tcPr>
            <w:tcW w:w="1584" w:type="dxa"/>
            <w:tcBorders>
              <w:top w:val="nil"/>
              <w:left w:val="nil"/>
              <w:bottom w:val="single" w:sz="6" w:space="0" w:color="auto"/>
              <w:right w:val="nil"/>
            </w:tcBorders>
          </w:tcPr>
          <w:p w14:paraId="389C6C96"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Overweight</w:t>
            </w:r>
          </w:p>
        </w:tc>
        <w:tc>
          <w:tcPr>
            <w:tcW w:w="1440" w:type="dxa"/>
            <w:tcBorders>
              <w:top w:val="nil"/>
              <w:left w:val="nil"/>
              <w:bottom w:val="single" w:sz="6" w:space="0" w:color="auto"/>
              <w:right w:val="nil"/>
            </w:tcBorders>
          </w:tcPr>
          <w:p w14:paraId="63FE901B" w14:textId="77777777" w:rsidR="00110A62" w:rsidRPr="008E295F" w:rsidRDefault="00110A6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8E295F">
              <w:rPr>
                <w:rFonts w:ascii="Times New Roman" w:hAnsi="Times New Roman" w:cs="Times New Roman"/>
                <w:b/>
                <w:bCs/>
                <w:kern w:val="0"/>
                <w:sz w:val="24"/>
                <w:szCs w:val="24"/>
              </w:rPr>
              <w:t>Stunting</w:t>
            </w:r>
          </w:p>
        </w:tc>
      </w:tr>
      <w:tr w:rsidR="00110A62" w14:paraId="02AD389D" w14:textId="77777777" w:rsidTr="006369DB">
        <w:trPr>
          <w:jc w:val="center"/>
        </w:trPr>
        <w:tc>
          <w:tcPr>
            <w:tcW w:w="3099" w:type="dxa"/>
            <w:tcBorders>
              <w:top w:val="nil"/>
              <w:left w:val="nil"/>
              <w:bottom w:val="nil"/>
              <w:right w:val="nil"/>
            </w:tcBorders>
          </w:tcPr>
          <w:p w14:paraId="56DA62F0" w14:textId="77777777" w:rsidR="00110A62" w:rsidRPr="00293E61" w:rsidRDefault="00110A62" w:rsidP="006369DB">
            <w:pPr>
              <w:widowControl w:val="0"/>
              <w:autoSpaceDE w:val="0"/>
              <w:autoSpaceDN w:val="0"/>
              <w:adjustRightInd w:val="0"/>
              <w:spacing w:after="0" w:line="240" w:lineRule="auto"/>
              <w:rPr>
                <w:rFonts w:ascii="Times New Roman" w:hAnsi="Times New Roman" w:cs="Times New Roman"/>
                <w:i/>
                <w:iCs/>
                <w:kern w:val="0"/>
                <w:sz w:val="24"/>
                <w:szCs w:val="24"/>
              </w:rPr>
            </w:pPr>
            <w:r>
              <w:rPr>
                <w:rFonts w:ascii="Times New Roman" w:hAnsi="Times New Roman" w:cs="Times New Roman"/>
                <w:i/>
                <w:iCs/>
                <w:kern w:val="0"/>
                <w:sz w:val="24"/>
                <w:szCs w:val="24"/>
              </w:rPr>
              <w:t>LICs</w:t>
            </w:r>
          </w:p>
        </w:tc>
        <w:tc>
          <w:tcPr>
            <w:tcW w:w="1584" w:type="dxa"/>
            <w:tcBorders>
              <w:top w:val="nil"/>
              <w:left w:val="nil"/>
              <w:bottom w:val="nil"/>
              <w:right w:val="nil"/>
            </w:tcBorders>
          </w:tcPr>
          <w:p w14:paraId="131284A8"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nil"/>
              <w:right w:val="nil"/>
            </w:tcBorders>
          </w:tcPr>
          <w:p w14:paraId="4877D0FC"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84" w:type="dxa"/>
            <w:tcBorders>
              <w:top w:val="nil"/>
              <w:left w:val="nil"/>
              <w:bottom w:val="nil"/>
              <w:right w:val="nil"/>
            </w:tcBorders>
          </w:tcPr>
          <w:p w14:paraId="379936FA"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40" w:type="dxa"/>
            <w:tcBorders>
              <w:top w:val="nil"/>
              <w:left w:val="nil"/>
              <w:bottom w:val="nil"/>
              <w:right w:val="nil"/>
            </w:tcBorders>
          </w:tcPr>
          <w:p w14:paraId="0BDEF016"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110A62" w14:paraId="0B0E0310" w14:textId="77777777" w:rsidTr="006369DB">
        <w:trPr>
          <w:jc w:val="center"/>
        </w:trPr>
        <w:tc>
          <w:tcPr>
            <w:tcW w:w="3099" w:type="dxa"/>
            <w:tcBorders>
              <w:top w:val="nil"/>
              <w:left w:val="nil"/>
              <w:bottom w:val="nil"/>
              <w:right w:val="nil"/>
            </w:tcBorders>
          </w:tcPr>
          <w:p w14:paraId="4A61907D"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Agriculture GVC (%)</w:t>
            </w:r>
          </w:p>
        </w:tc>
        <w:tc>
          <w:tcPr>
            <w:tcW w:w="1584" w:type="dxa"/>
            <w:tcBorders>
              <w:top w:val="nil"/>
              <w:left w:val="nil"/>
              <w:bottom w:val="nil"/>
              <w:right w:val="nil"/>
            </w:tcBorders>
          </w:tcPr>
          <w:p w14:paraId="1BF0E0C2" w14:textId="0A4C582E"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4E1C97">
              <w:rPr>
                <w:rFonts w:ascii="Times New Roman" w:hAnsi="Times New Roman" w:cs="Times New Roman"/>
                <w:kern w:val="0"/>
                <w:sz w:val="24"/>
                <w:szCs w:val="24"/>
              </w:rPr>
              <w:t>2.649</w:t>
            </w:r>
          </w:p>
        </w:tc>
        <w:tc>
          <w:tcPr>
            <w:tcW w:w="1296" w:type="dxa"/>
            <w:tcBorders>
              <w:top w:val="nil"/>
              <w:left w:val="nil"/>
              <w:bottom w:val="nil"/>
              <w:right w:val="nil"/>
            </w:tcBorders>
          </w:tcPr>
          <w:p w14:paraId="02EB38B0" w14:textId="4211A4EB" w:rsidR="00110A62" w:rsidRDefault="00E21CB9"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1.892</w:t>
            </w:r>
          </w:p>
        </w:tc>
        <w:tc>
          <w:tcPr>
            <w:tcW w:w="1584" w:type="dxa"/>
            <w:tcBorders>
              <w:top w:val="nil"/>
              <w:left w:val="nil"/>
              <w:bottom w:val="nil"/>
              <w:right w:val="nil"/>
            </w:tcBorders>
          </w:tcPr>
          <w:p w14:paraId="14EA72FC" w14:textId="5D2ED19E"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E21CB9">
              <w:rPr>
                <w:rFonts w:ascii="Times New Roman" w:hAnsi="Times New Roman" w:cs="Times New Roman"/>
                <w:kern w:val="0"/>
                <w:sz w:val="24"/>
                <w:szCs w:val="24"/>
              </w:rPr>
              <w:t>0.016</w:t>
            </w:r>
          </w:p>
        </w:tc>
        <w:tc>
          <w:tcPr>
            <w:tcW w:w="1440" w:type="dxa"/>
            <w:tcBorders>
              <w:top w:val="nil"/>
              <w:left w:val="nil"/>
              <w:bottom w:val="nil"/>
              <w:right w:val="nil"/>
            </w:tcBorders>
          </w:tcPr>
          <w:p w14:paraId="0149E620" w14:textId="779406B5"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E21CB9">
              <w:rPr>
                <w:rFonts w:ascii="Times New Roman" w:hAnsi="Times New Roman" w:cs="Times New Roman"/>
                <w:kern w:val="0"/>
                <w:sz w:val="24"/>
                <w:szCs w:val="24"/>
              </w:rPr>
              <w:t>1.064</w:t>
            </w:r>
            <w:r>
              <w:rPr>
                <w:rFonts w:ascii="Times New Roman" w:hAnsi="Times New Roman" w:cs="Times New Roman"/>
                <w:kern w:val="0"/>
                <w:sz w:val="24"/>
                <w:szCs w:val="24"/>
              </w:rPr>
              <w:t>***</w:t>
            </w:r>
          </w:p>
        </w:tc>
      </w:tr>
      <w:tr w:rsidR="00110A62" w14:paraId="7511332C" w14:textId="77777777" w:rsidTr="006369DB">
        <w:trPr>
          <w:jc w:val="center"/>
        </w:trPr>
        <w:tc>
          <w:tcPr>
            <w:tcW w:w="3099" w:type="dxa"/>
            <w:tcBorders>
              <w:top w:val="nil"/>
              <w:left w:val="nil"/>
              <w:bottom w:val="nil"/>
              <w:right w:val="nil"/>
            </w:tcBorders>
          </w:tcPr>
          <w:p w14:paraId="33984173"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nil"/>
              <w:left w:val="nil"/>
              <w:bottom w:val="nil"/>
              <w:right w:val="nil"/>
            </w:tcBorders>
          </w:tcPr>
          <w:p w14:paraId="7313A670" w14:textId="2A94ED2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4E1C97">
              <w:rPr>
                <w:rFonts w:ascii="Times New Roman" w:hAnsi="Times New Roman" w:cs="Times New Roman"/>
                <w:kern w:val="0"/>
                <w:sz w:val="24"/>
                <w:szCs w:val="24"/>
              </w:rPr>
              <w:t>2.</w:t>
            </w:r>
            <w:r w:rsidR="00E21CB9">
              <w:rPr>
                <w:rFonts w:ascii="Times New Roman" w:hAnsi="Times New Roman" w:cs="Times New Roman"/>
                <w:kern w:val="0"/>
                <w:sz w:val="24"/>
                <w:szCs w:val="24"/>
              </w:rPr>
              <w:t>079</w:t>
            </w:r>
            <w:r>
              <w:rPr>
                <w:rFonts w:ascii="Times New Roman" w:hAnsi="Times New Roman" w:cs="Times New Roman"/>
                <w:kern w:val="0"/>
                <w:sz w:val="24"/>
                <w:szCs w:val="24"/>
              </w:rPr>
              <w:t>)</w:t>
            </w:r>
          </w:p>
        </w:tc>
        <w:tc>
          <w:tcPr>
            <w:tcW w:w="1296" w:type="dxa"/>
            <w:tcBorders>
              <w:top w:val="nil"/>
              <w:left w:val="nil"/>
              <w:bottom w:val="nil"/>
              <w:right w:val="nil"/>
            </w:tcBorders>
          </w:tcPr>
          <w:p w14:paraId="53E50E16" w14:textId="5EF75848"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E21CB9">
              <w:rPr>
                <w:rFonts w:ascii="Times New Roman" w:hAnsi="Times New Roman" w:cs="Times New Roman"/>
                <w:kern w:val="0"/>
                <w:sz w:val="24"/>
                <w:szCs w:val="24"/>
              </w:rPr>
              <w:t>1.624</w:t>
            </w:r>
            <w:r>
              <w:rPr>
                <w:rFonts w:ascii="Times New Roman" w:hAnsi="Times New Roman" w:cs="Times New Roman"/>
                <w:kern w:val="0"/>
                <w:sz w:val="24"/>
                <w:szCs w:val="24"/>
              </w:rPr>
              <w:t>)</w:t>
            </w:r>
          </w:p>
        </w:tc>
        <w:tc>
          <w:tcPr>
            <w:tcW w:w="1584" w:type="dxa"/>
            <w:tcBorders>
              <w:top w:val="nil"/>
              <w:left w:val="nil"/>
              <w:bottom w:val="nil"/>
              <w:right w:val="nil"/>
            </w:tcBorders>
          </w:tcPr>
          <w:p w14:paraId="155A39BC" w14:textId="6C935A0D"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E21CB9">
              <w:rPr>
                <w:rFonts w:ascii="Times New Roman" w:hAnsi="Times New Roman" w:cs="Times New Roman"/>
                <w:kern w:val="0"/>
                <w:sz w:val="24"/>
                <w:szCs w:val="24"/>
              </w:rPr>
              <w:t>33</w:t>
            </w:r>
            <w:r>
              <w:rPr>
                <w:rFonts w:ascii="Times New Roman" w:hAnsi="Times New Roman" w:cs="Times New Roman"/>
                <w:kern w:val="0"/>
                <w:sz w:val="24"/>
                <w:szCs w:val="24"/>
              </w:rPr>
              <w:t>)</w:t>
            </w:r>
          </w:p>
        </w:tc>
        <w:tc>
          <w:tcPr>
            <w:tcW w:w="1440" w:type="dxa"/>
            <w:tcBorders>
              <w:top w:val="nil"/>
              <w:left w:val="nil"/>
              <w:bottom w:val="nil"/>
              <w:right w:val="nil"/>
            </w:tcBorders>
          </w:tcPr>
          <w:p w14:paraId="4165AFAC" w14:textId="7CAB392C"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E21CB9">
              <w:rPr>
                <w:rFonts w:ascii="Times New Roman" w:hAnsi="Times New Roman" w:cs="Times New Roman"/>
                <w:kern w:val="0"/>
                <w:sz w:val="24"/>
                <w:szCs w:val="24"/>
              </w:rPr>
              <w:t>219</w:t>
            </w:r>
            <w:r>
              <w:rPr>
                <w:rFonts w:ascii="Times New Roman" w:hAnsi="Times New Roman" w:cs="Times New Roman"/>
                <w:kern w:val="0"/>
                <w:sz w:val="24"/>
                <w:szCs w:val="24"/>
              </w:rPr>
              <w:t>)</w:t>
            </w:r>
          </w:p>
        </w:tc>
      </w:tr>
      <w:tr w:rsidR="00110A62" w14:paraId="61905EE3" w14:textId="77777777" w:rsidTr="00AF64C6">
        <w:trPr>
          <w:jc w:val="center"/>
        </w:trPr>
        <w:tc>
          <w:tcPr>
            <w:tcW w:w="3099" w:type="dxa"/>
            <w:tcBorders>
              <w:top w:val="nil"/>
              <w:left w:val="nil"/>
              <w:bottom w:val="single" w:sz="4" w:space="0" w:color="auto"/>
              <w:right w:val="nil"/>
            </w:tcBorders>
          </w:tcPr>
          <w:p w14:paraId="2FE50916" w14:textId="77777777" w:rsidR="00110A62" w:rsidRPr="00293E61" w:rsidRDefault="00110A62" w:rsidP="006369DB">
            <w:pPr>
              <w:widowControl w:val="0"/>
              <w:autoSpaceDE w:val="0"/>
              <w:autoSpaceDN w:val="0"/>
              <w:adjustRightInd w:val="0"/>
              <w:spacing w:after="0" w:line="240" w:lineRule="auto"/>
              <w:rPr>
                <w:rFonts w:ascii="Times New Roman" w:hAnsi="Times New Roman" w:cs="Times New Roman"/>
                <w:i/>
                <w:iCs/>
                <w:kern w:val="0"/>
                <w:sz w:val="24"/>
                <w:szCs w:val="24"/>
              </w:rPr>
            </w:pPr>
            <w:r w:rsidRPr="00293E61">
              <w:rPr>
                <w:rFonts w:ascii="Times New Roman" w:hAnsi="Times New Roman" w:cs="Times New Roman"/>
                <w:i/>
                <w:iCs/>
                <w:kern w:val="0"/>
                <w:sz w:val="24"/>
                <w:szCs w:val="24"/>
              </w:rPr>
              <w:t>LMICs</w:t>
            </w:r>
          </w:p>
          <w:p w14:paraId="009A4C44"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kern w:val="0"/>
                <w:sz w:val="24"/>
                <w:szCs w:val="24"/>
                <w:lang w:val="fr-FR"/>
              </w:rPr>
            </w:pPr>
            <w:r w:rsidRPr="006B76C0">
              <w:rPr>
                <w:rFonts w:ascii="Times New Roman" w:hAnsi="Times New Roman" w:cs="Times New Roman"/>
                <w:kern w:val="0"/>
                <w:sz w:val="24"/>
                <w:szCs w:val="24"/>
              </w:rPr>
              <w:t xml:space="preserve">Agriculture </w:t>
            </w:r>
            <w:r w:rsidRPr="005A0585">
              <w:rPr>
                <w:rFonts w:ascii="Times New Roman" w:hAnsi="Times New Roman" w:cs="Times New Roman"/>
                <w:kern w:val="0"/>
                <w:sz w:val="24"/>
                <w:szCs w:val="24"/>
                <w:lang w:val="fr-FR"/>
              </w:rPr>
              <w:t>GVC (%)</w:t>
            </w:r>
          </w:p>
          <w:p w14:paraId="3A6C73D1"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kern w:val="0"/>
                <w:sz w:val="24"/>
                <w:szCs w:val="24"/>
                <w:lang w:val="fr-FR"/>
              </w:rPr>
            </w:pPr>
          </w:p>
          <w:p w14:paraId="6DA3EBB8"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i/>
                <w:iCs/>
                <w:kern w:val="0"/>
                <w:sz w:val="24"/>
                <w:szCs w:val="24"/>
                <w:lang w:val="fr-FR"/>
              </w:rPr>
            </w:pPr>
            <w:proofErr w:type="spellStart"/>
            <w:r w:rsidRPr="005A0585">
              <w:rPr>
                <w:rFonts w:ascii="Times New Roman" w:hAnsi="Times New Roman" w:cs="Times New Roman"/>
                <w:i/>
                <w:iCs/>
                <w:kern w:val="0"/>
                <w:sz w:val="24"/>
                <w:szCs w:val="24"/>
                <w:lang w:val="fr-FR"/>
              </w:rPr>
              <w:t>UMICs</w:t>
            </w:r>
            <w:proofErr w:type="spellEnd"/>
          </w:p>
          <w:p w14:paraId="4496F27F"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kern w:val="0"/>
                <w:sz w:val="24"/>
                <w:szCs w:val="24"/>
                <w:lang w:val="fr-FR"/>
              </w:rPr>
            </w:pPr>
            <w:r w:rsidRPr="005A0585">
              <w:rPr>
                <w:rFonts w:ascii="Times New Roman" w:hAnsi="Times New Roman" w:cs="Times New Roman"/>
                <w:kern w:val="0"/>
                <w:sz w:val="24"/>
                <w:szCs w:val="24"/>
                <w:lang w:val="fr-FR"/>
              </w:rPr>
              <w:t>Agriculture GVC (%)</w:t>
            </w:r>
          </w:p>
          <w:p w14:paraId="000942ED"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kern w:val="0"/>
                <w:sz w:val="24"/>
                <w:szCs w:val="24"/>
                <w:lang w:val="fr-FR"/>
              </w:rPr>
            </w:pPr>
          </w:p>
        </w:tc>
        <w:tc>
          <w:tcPr>
            <w:tcW w:w="1584" w:type="dxa"/>
            <w:tcBorders>
              <w:top w:val="nil"/>
              <w:left w:val="nil"/>
              <w:bottom w:val="single" w:sz="4" w:space="0" w:color="auto"/>
              <w:right w:val="nil"/>
            </w:tcBorders>
          </w:tcPr>
          <w:p w14:paraId="7E592F52" w14:textId="77777777" w:rsidR="00110A62" w:rsidRPr="005A0585" w:rsidRDefault="00110A62" w:rsidP="006369DB">
            <w:pPr>
              <w:widowControl w:val="0"/>
              <w:autoSpaceDE w:val="0"/>
              <w:autoSpaceDN w:val="0"/>
              <w:adjustRightInd w:val="0"/>
              <w:spacing w:after="0" w:line="240" w:lineRule="auto"/>
              <w:rPr>
                <w:rFonts w:ascii="Times New Roman" w:hAnsi="Times New Roman" w:cs="Times New Roman"/>
                <w:kern w:val="0"/>
                <w:sz w:val="24"/>
                <w:szCs w:val="24"/>
                <w:lang w:val="fr-FR"/>
              </w:rPr>
            </w:pPr>
          </w:p>
          <w:p w14:paraId="3E7969F5" w14:textId="236A418B" w:rsidR="00110A62" w:rsidRPr="00293E61" w:rsidRDefault="00CE4C46"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816479">
              <w:rPr>
                <w:rFonts w:ascii="Times New Roman" w:hAnsi="Times New Roman" w:cs="Times New Roman"/>
                <w:kern w:val="0"/>
                <w:sz w:val="24"/>
                <w:szCs w:val="24"/>
              </w:rPr>
              <w:t>24</w:t>
            </w:r>
          </w:p>
          <w:p w14:paraId="52E2A55C" w14:textId="2F8F329A" w:rsidR="00110A62" w:rsidRPr="00293E61"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sidRPr="00293E61">
              <w:rPr>
                <w:rFonts w:ascii="Times New Roman" w:hAnsi="Times New Roman" w:cs="Times New Roman"/>
                <w:kern w:val="0"/>
                <w:sz w:val="24"/>
                <w:szCs w:val="24"/>
              </w:rPr>
              <w:lastRenderedPageBreak/>
              <w:t>(</w:t>
            </w:r>
            <w:r w:rsidR="00CE4C46">
              <w:rPr>
                <w:rFonts w:ascii="Times New Roman" w:hAnsi="Times New Roman" w:cs="Times New Roman"/>
                <w:kern w:val="0"/>
                <w:sz w:val="24"/>
                <w:szCs w:val="24"/>
              </w:rPr>
              <w:t>0.1</w:t>
            </w:r>
            <w:r w:rsidR="00816479">
              <w:rPr>
                <w:rFonts w:ascii="Times New Roman" w:hAnsi="Times New Roman" w:cs="Times New Roman"/>
                <w:kern w:val="0"/>
                <w:sz w:val="24"/>
                <w:szCs w:val="24"/>
              </w:rPr>
              <w:t>76</w:t>
            </w:r>
            <w:r w:rsidRPr="00293E61">
              <w:rPr>
                <w:rFonts w:ascii="Times New Roman" w:hAnsi="Times New Roman" w:cs="Times New Roman"/>
                <w:kern w:val="0"/>
                <w:sz w:val="24"/>
                <w:szCs w:val="24"/>
              </w:rPr>
              <w:t>)</w:t>
            </w:r>
          </w:p>
          <w:p w14:paraId="5BEE8D97"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69BACB85" w14:textId="0A190812" w:rsidR="00110A62" w:rsidRPr="00F03A0C" w:rsidRDefault="008F4611"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D17BB0">
              <w:rPr>
                <w:rFonts w:ascii="Times New Roman" w:hAnsi="Times New Roman" w:cs="Times New Roman"/>
                <w:kern w:val="0"/>
                <w:sz w:val="24"/>
                <w:szCs w:val="24"/>
              </w:rPr>
              <w:t>517***</w:t>
            </w:r>
          </w:p>
          <w:p w14:paraId="3E1E9C36" w14:textId="41023BB5" w:rsidR="00110A62" w:rsidRPr="00F03A0C"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sidRPr="00F03A0C">
              <w:rPr>
                <w:rFonts w:ascii="Times New Roman" w:hAnsi="Times New Roman" w:cs="Times New Roman"/>
                <w:kern w:val="0"/>
                <w:sz w:val="24"/>
                <w:szCs w:val="24"/>
              </w:rPr>
              <w:t>(0.</w:t>
            </w:r>
            <w:r w:rsidR="00D17BB0">
              <w:rPr>
                <w:rFonts w:ascii="Times New Roman" w:hAnsi="Times New Roman" w:cs="Times New Roman"/>
                <w:kern w:val="0"/>
                <w:sz w:val="24"/>
                <w:szCs w:val="24"/>
              </w:rPr>
              <w:t>162</w:t>
            </w:r>
            <w:r w:rsidRPr="00F03A0C">
              <w:rPr>
                <w:rFonts w:ascii="Times New Roman" w:hAnsi="Times New Roman" w:cs="Times New Roman"/>
                <w:kern w:val="0"/>
                <w:sz w:val="24"/>
                <w:szCs w:val="24"/>
              </w:rPr>
              <w:t>)</w:t>
            </w:r>
          </w:p>
          <w:p w14:paraId="375B96DD"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1F2E250B" w14:textId="77777777" w:rsidR="00110A62" w:rsidRDefault="00110A62" w:rsidP="004E1C97">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single" w:sz="4" w:space="0" w:color="auto"/>
              <w:right w:val="nil"/>
            </w:tcBorders>
          </w:tcPr>
          <w:p w14:paraId="484FE5BF"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bl>
            <w:tblPr>
              <w:tblW w:w="1296" w:type="dxa"/>
              <w:jc w:val="center"/>
              <w:tblLayout w:type="fixed"/>
              <w:tblCellMar>
                <w:left w:w="75" w:type="dxa"/>
                <w:right w:w="75" w:type="dxa"/>
              </w:tblCellMar>
              <w:tblLook w:val="0000" w:firstRow="0" w:lastRow="0" w:firstColumn="0" w:lastColumn="0" w:noHBand="0" w:noVBand="0"/>
            </w:tblPr>
            <w:tblGrid>
              <w:gridCol w:w="1296"/>
            </w:tblGrid>
            <w:tr w:rsidR="00110A62" w14:paraId="3E5B6B14" w14:textId="77777777" w:rsidTr="006369DB">
              <w:trPr>
                <w:jc w:val="center"/>
              </w:trPr>
              <w:tc>
                <w:tcPr>
                  <w:tcW w:w="1296" w:type="dxa"/>
                  <w:tcBorders>
                    <w:top w:val="nil"/>
                    <w:left w:val="nil"/>
                    <w:bottom w:val="nil"/>
                    <w:right w:val="nil"/>
                  </w:tcBorders>
                </w:tcPr>
                <w:p w14:paraId="3C2DA68E" w14:textId="0AA65343" w:rsidR="00110A62" w:rsidRDefault="00CE4C46"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w:t>
                  </w:r>
                  <w:r w:rsidR="00816479">
                    <w:rPr>
                      <w:rFonts w:ascii="Times New Roman" w:hAnsi="Times New Roman" w:cs="Times New Roman"/>
                      <w:kern w:val="0"/>
                      <w:sz w:val="24"/>
                      <w:szCs w:val="24"/>
                    </w:rPr>
                    <w:t>4</w:t>
                  </w:r>
                  <w:r w:rsidR="00781E81">
                    <w:rPr>
                      <w:rFonts w:ascii="Times New Roman" w:hAnsi="Times New Roman" w:cs="Times New Roman"/>
                      <w:kern w:val="0"/>
                      <w:sz w:val="24"/>
                      <w:szCs w:val="24"/>
                    </w:rPr>
                    <w:t>3</w:t>
                  </w:r>
                  <w:r w:rsidR="00110A62">
                    <w:rPr>
                      <w:rFonts w:ascii="Times New Roman" w:hAnsi="Times New Roman" w:cs="Times New Roman"/>
                      <w:kern w:val="0"/>
                      <w:sz w:val="24"/>
                      <w:szCs w:val="24"/>
                    </w:rPr>
                    <w:t>**</w:t>
                  </w:r>
                  <w:r w:rsidR="00816479">
                    <w:rPr>
                      <w:rFonts w:ascii="Times New Roman" w:hAnsi="Times New Roman" w:cs="Times New Roman"/>
                      <w:kern w:val="0"/>
                      <w:sz w:val="24"/>
                      <w:szCs w:val="24"/>
                    </w:rPr>
                    <w:t>*</w:t>
                  </w:r>
                </w:p>
              </w:tc>
            </w:tr>
            <w:tr w:rsidR="00110A62" w14:paraId="144184CD" w14:textId="77777777" w:rsidTr="006369DB">
              <w:trPr>
                <w:jc w:val="center"/>
              </w:trPr>
              <w:tc>
                <w:tcPr>
                  <w:tcW w:w="1296" w:type="dxa"/>
                  <w:tcBorders>
                    <w:top w:val="nil"/>
                    <w:left w:val="nil"/>
                    <w:bottom w:val="nil"/>
                    <w:right w:val="nil"/>
                  </w:tcBorders>
                </w:tcPr>
                <w:p w14:paraId="5427C1C5" w14:textId="7AD0B160"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w:t>
                  </w:r>
                  <w:r w:rsidR="00781E81">
                    <w:rPr>
                      <w:rFonts w:ascii="Times New Roman" w:hAnsi="Times New Roman" w:cs="Times New Roman"/>
                      <w:kern w:val="0"/>
                      <w:sz w:val="24"/>
                      <w:szCs w:val="24"/>
                    </w:rPr>
                    <w:t>0.2</w:t>
                  </w:r>
                  <w:r w:rsidR="00816479">
                    <w:rPr>
                      <w:rFonts w:ascii="Times New Roman" w:hAnsi="Times New Roman" w:cs="Times New Roman"/>
                      <w:kern w:val="0"/>
                      <w:sz w:val="24"/>
                      <w:szCs w:val="24"/>
                    </w:rPr>
                    <w:t>09</w:t>
                  </w:r>
                  <w:r>
                    <w:rPr>
                      <w:rFonts w:ascii="Times New Roman" w:hAnsi="Times New Roman" w:cs="Times New Roman"/>
                      <w:kern w:val="0"/>
                      <w:sz w:val="24"/>
                      <w:szCs w:val="24"/>
                    </w:rPr>
                    <w:t>)</w:t>
                  </w:r>
                </w:p>
              </w:tc>
            </w:tr>
          </w:tbl>
          <w:p w14:paraId="309064F8"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2E7E5649" w14:textId="50356E78" w:rsidR="00110A62" w:rsidRPr="00F03A0C" w:rsidRDefault="00D17BB0"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8F4611">
              <w:rPr>
                <w:rFonts w:ascii="Times New Roman" w:hAnsi="Times New Roman" w:cs="Times New Roman"/>
                <w:kern w:val="0"/>
                <w:sz w:val="24"/>
                <w:szCs w:val="24"/>
              </w:rPr>
              <w:t>0.3</w:t>
            </w:r>
            <w:r>
              <w:rPr>
                <w:rFonts w:ascii="Times New Roman" w:hAnsi="Times New Roman" w:cs="Times New Roman"/>
                <w:kern w:val="0"/>
                <w:sz w:val="24"/>
                <w:szCs w:val="24"/>
              </w:rPr>
              <w:t>44***</w:t>
            </w:r>
          </w:p>
          <w:p w14:paraId="3FC10057" w14:textId="14DF531A" w:rsidR="00110A62" w:rsidRPr="00F03A0C"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sidRPr="00F03A0C">
              <w:rPr>
                <w:rFonts w:ascii="Times New Roman" w:hAnsi="Times New Roman" w:cs="Times New Roman"/>
                <w:kern w:val="0"/>
                <w:sz w:val="24"/>
                <w:szCs w:val="24"/>
              </w:rPr>
              <w:t>(</w:t>
            </w:r>
            <w:r w:rsidR="008F4611">
              <w:rPr>
                <w:rFonts w:ascii="Times New Roman" w:hAnsi="Times New Roman" w:cs="Times New Roman"/>
                <w:kern w:val="0"/>
                <w:sz w:val="24"/>
                <w:szCs w:val="24"/>
              </w:rPr>
              <w:t>0.</w:t>
            </w:r>
            <w:r w:rsidR="00D17BB0">
              <w:rPr>
                <w:rFonts w:ascii="Times New Roman" w:hAnsi="Times New Roman" w:cs="Times New Roman"/>
                <w:kern w:val="0"/>
                <w:sz w:val="24"/>
                <w:szCs w:val="24"/>
              </w:rPr>
              <w:t>104</w:t>
            </w:r>
            <w:r w:rsidRPr="00F03A0C">
              <w:rPr>
                <w:rFonts w:ascii="Times New Roman" w:hAnsi="Times New Roman" w:cs="Times New Roman"/>
                <w:kern w:val="0"/>
                <w:sz w:val="24"/>
                <w:szCs w:val="24"/>
              </w:rPr>
              <w:t>)</w:t>
            </w:r>
          </w:p>
          <w:p w14:paraId="6A36F0EE"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6B8F2153" w14:textId="77777777" w:rsidR="00110A62" w:rsidRDefault="00110A62" w:rsidP="004E1C97">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84" w:type="dxa"/>
            <w:tcBorders>
              <w:top w:val="nil"/>
              <w:left w:val="nil"/>
              <w:bottom w:val="single" w:sz="4" w:space="0" w:color="auto"/>
              <w:right w:val="nil"/>
            </w:tcBorders>
          </w:tcPr>
          <w:p w14:paraId="6CFE4B2F"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bl>
            <w:tblPr>
              <w:tblW w:w="1584" w:type="dxa"/>
              <w:jc w:val="center"/>
              <w:tblLayout w:type="fixed"/>
              <w:tblCellMar>
                <w:left w:w="75" w:type="dxa"/>
                <w:right w:w="75" w:type="dxa"/>
              </w:tblCellMar>
              <w:tblLook w:val="0000" w:firstRow="0" w:lastRow="0" w:firstColumn="0" w:lastColumn="0" w:noHBand="0" w:noVBand="0"/>
            </w:tblPr>
            <w:tblGrid>
              <w:gridCol w:w="1584"/>
            </w:tblGrid>
            <w:tr w:rsidR="00110A62" w14:paraId="30CFDA21" w14:textId="77777777" w:rsidTr="006369DB">
              <w:trPr>
                <w:jc w:val="center"/>
              </w:trPr>
              <w:tc>
                <w:tcPr>
                  <w:tcW w:w="1584" w:type="dxa"/>
                  <w:tcBorders>
                    <w:top w:val="nil"/>
                    <w:left w:val="nil"/>
                    <w:bottom w:val="nil"/>
                    <w:right w:val="nil"/>
                  </w:tcBorders>
                </w:tcPr>
                <w:p w14:paraId="729748C6" w14:textId="03E94E77" w:rsidR="00110A62" w:rsidRDefault="00781E81"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w:t>
                  </w:r>
                  <w:r w:rsidR="00D17BB0">
                    <w:rPr>
                      <w:rFonts w:ascii="Times New Roman" w:hAnsi="Times New Roman" w:cs="Times New Roman"/>
                      <w:kern w:val="0"/>
                      <w:sz w:val="24"/>
                      <w:szCs w:val="24"/>
                    </w:rPr>
                    <w:t>6</w:t>
                  </w:r>
                  <w:r>
                    <w:rPr>
                      <w:rFonts w:ascii="Times New Roman" w:hAnsi="Times New Roman" w:cs="Times New Roman"/>
                      <w:kern w:val="0"/>
                      <w:sz w:val="24"/>
                      <w:szCs w:val="24"/>
                    </w:rPr>
                    <w:t>*</w:t>
                  </w:r>
                </w:p>
              </w:tc>
            </w:tr>
            <w:tr w:rsidR="00110A62" w14:paraId="7E012CB0" w14:textId="77777777" w:rsidTr="006369DB">
              <w:trPr>
                <w:jc w:val="center"/>
              </w:trPr>
              <w:tc>
                <w:tcPr>
                  <w:tcW w:w="1584" w:type="dxa"/>
                  <w:tcBorders>
                    <w:top w:val="nil"/>
                    <w:left w:val="nil"/>
                    <w:bottom w:val="nil"/>
                    <w:right w:val="nil"/>
                  </w:tcBorders>
                </w:tcPr>
                <w:p w14:paraId="30EFE3C1" w14:textId="174B10FE"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(0.</w:t>
                  </w:r>
                  <w:r w:rsidR="00781E81">
                    <w:rPr>
                      <w:rFonts w:ascii="Times New Roman" w:hAnsi="Times New Roman" w:cs="Times New Roman"/>
                      <w:kern w:val="0"/>
                      <w:sz w:val="24"/>
                      <w:szCs w:val="24"/>
                    </w:rPr>
                    <w:t>16</w:t>
                  </w:r>
                  <w:r w:rsidR="00D17BB0">
                    <w:rPr>
                      <w:rFonts w:ascii="Times New Roman" w:hAnsi="Times New Roman" w:cs="Times New Roman"/>
                      <w:kern w:val="0"/>
                      <w:sz w:val="24"/>
                      <w:szCs w:val="24"/>
                    </w:rPr>
                    <w:t>8</w:t>
                  </w:r>
                  <w:r>
                    <w:rPr>
                      <w:rFonts w:ascii="Times New Roman" w:hAnsi="Times New Roman" w:cs="Times New Roman"/>
                      <w:kern w:val="0"/>
                      <w:sz w:val="24"/>
                      <w:szCs w:val="24"/>
                    </w:rPr>
                    <w:t>)</w:t>
                  </w:r>
                </w:p>
              </w:tc>
            </w:tr>
          </w:tbl>
          <w:p w14:paraId="0E1C6A61"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7329CA40" w14:textId="7A88B893" w:rsidR="00110A62" w:rsidRPr="00F03A0C"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sidRPr="00F03A0C">
              <w:rPr>
                <w:rFonts w:ascii="Times New Roman" w:hAnsi="Times New Roman" w:cs="Times New Roman"/>
                <w:kern w:val="0"/>
                <w:sz w:val="24"/>
                <w:szCs w:val="24"/>
              </w:rPr>
              <w:t>-0</w:t>
            </w:r>
            <w:r w:rsidR="00954E23">
              <w:rPr>
                <w:rFonts w:ascii="Times New Roman" w:hAnsi="Times New Roman" w:cs="Times New Roman"/>
                <w:kern w:val="0"/>
                <w:sz w:val="24"/>
                <w:szCs w:val="24"/>
              </w:rPr>
              <w:t>.</w:t>
            </w:r>
            <w:r w:rsidR="00177E24">
              <w:rPr>
                <w:rFonts w:ascii="Times New Roman" w:hAnsi="Times New Roman" w:cs="Times New Roman"/>
                <w:kern w:val="0"/>
                <w:sz w:val="24"/>
                <w:szCs w:val="24"/>
              </w:rPr>
              <w:t>018</w:t>
            </w:r>
          </w:p>
          <w:p w14:paraId="47F62817" w14:textId="23A58E4E" w:rsidR="00110A62" w:rsidRDefault="00110A62" w:rsidP="004E1C97">
            <w:pPr>
              <w:widowControl w:val="0"/>
              <w:autoSpaceDE w:val="0"/>
              <w:autoSpaceDN w:val="0"/>
              <w:adjustRightInd w:val="0"/>
              <w:spacing w:after="0" w:line="240" w:lineRule="auto"/>
              <w:jc w:val="center"/>
              <w:rPr>
                <w:rFonts w:ascii="Times New Roman" w:hAnsi="Times New Roman" w:cs="Times New Roman"/>
                <w:kern w:val="0"/>
                <w:sz w:val="24"/>
                <w:szCs w:val="24"/>
              </w:rPr>
            </w:pPr>
            <w:r w:rsidRPr="00F03A0C">
              <w:rPr>
                <w:rFonts w:ascii="Times New Roman" w:hAnsi="Times New Roman" w:cs="Times New Roman"/>
                <w:kern w:val="0"/>
                <w:sz w:val="24"/>
                <w:szCs w:val="24"/>
              </w:rPr>
              <w:t>(0.</w:t>
            </w:r>
            <w:r w:rsidR="00177E24">
              <w:rPr>
                <w:rFonts w:ascii="Times New Roman" w:hAnsi="Times New Roman" w:cs="Times New Roman"/>
                <w:kern w:val="0"/>
                <w:sz w:val="24"/>
                <w:szCs w:val="24"/>
              </w:rPr>
              <w:t>040</w:t>
            </w:r>
            <w:r w:rsidRPr="00F03A0C">
              <w:rPr>
                <w:rFonts w:ascii="Times New Roman" w:hAnsi="Times New Roman" w:cs="Times New Roman"/>
                <w:kern w:val="0"/>
                <w:sz w:val="24"/>
                <w:szCs w:val="24"/>
              </w:rPr>
              <w:t>)</w:t>
            </w:r>
          </w:p>
        </w:tc>
        <w:tc>
          <w:tcPr>
            <w:tcW w:w="1440" w:type="dxa"/>
            <w:tcBorders>
              <w:top w:val="nil"/>
              <w:left w:val="nil"/>
              <w:bottom w:val="single" w:sz="4" w:space="0" w:color="auto"/>
              <w:right w:val="nil"/>
            </w:tcBorders>
          </w:tcPr>
          <w:p w14:paraId="496CCFC6"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p>
          <w:tbl>
            <w:tblPr>
              <w:tblW w:w="1296" w:type="dxa"/>
              <w:jc w:val="center"/>
              <w:tblLayout w:type="fixed"/>
              <w:tblCellMar>
                <w:left w:w="75" w:type="dxa"/>
                <w:right w:w="75" w:type="dxa"/>
              </w:tblCellMar>
              <w:tblLook w:val="0000" w:firstRow="0" w:lastRow="0" w:firstColumn="0" w:lastColumn="0" w:noHBand="0" w:noVBand="0"/>
            </w:tblPr>
            <w:tblGrid>
              <w:gridCol w:w="1296"/>
            </w:tblGrid>
            <w:tr w:rsidR="00110A62" w14:paraId="3603AA95" w14:textId="77777777" w:rsidTr="006369DB">
              <w:trPr>
                <w:jc w:val="center"/>
              </w:trPr>
              <w:tc>
                <w:tcPr>
                  <w:tcW w:w="1296" w:type="dxa"/>
                  <w:tcBorders>
                    <w:top w:val="nil"/>
                    <w:left w:val="nil"/>
                    <w:bottom w:val="nil"/>
                    <w:right w:val="nil"/>
                  </w:tcBorders>
                </w:tcPr>
                <w:p w14:paraId="6E6BBB77" w14:textId="65E4D309"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781E81">
                    <w:rPr>
                      <w:rFonts w:ascii="Times New Roman" w:hAnsi="Times New Roman" w:cs="Times New Roman"/>
                      <w:kern w:val="0"/>
                      <w:sz w:val="24"/>
                      <w:szCs w:val="24"/>
                    </w:rPr>
                    <w:t>1.4</w:t>
                  </w:r>
                  <w:r w:rsidR="00D17BB0">
                    <w:rPr>
                      <w:rFonts w:ascii="Times New Roman" w:hAnsi="Times New Roman" w:cs="Times New Roman"/>
                      <w:kern w:val="0"/>
                      <w:sz w:val="24"/>
                      <w:szCs w:val="24"/>
                    </w:rPr>
                    <w:t>9</w:t>
                  </w:r>
                  <w:r w:rsidR="00781E81">
                    <w:rPr>
                      <w:rFonts w:ascii="Times New Roman" w:hAnsi="Times New Roman" w:cs="Times New Roman"/>
                      <w:kern w:val="0"/>
                      <w:sz w:val="24"/>
                      <w:szCs w:val="24"/>
                    </w:rPr>
                    <w:t>5</w:t>
                  </w:r>
                  <w:r w:rsidR="00B745B1">
                    <w:rPr>
                      <w:rFonts w:ascii="Times New Roman" w:hAnsi="Times New Roman" w:cs="Times New Roman"/>
                      <w:kern w:val="0"/>
                      <w:sz w:val="24"/>
                      <w:szCs w:val="24"/>
                    </w:rPr>
                    <w:t>**</w:t>
                  </w:r>
                  <w:r>
                    <w:rPr>
                      <w:rFonts w:ascii="Times New Roman" w:hAnsi="Times New Roman" w:cs="Times New Roman"/>
                      <w:kern w:val="0"/>
                      <w:sz w:val="24"/>
                      <w:szCs w:val="24"/>
                    </w:rPr>
                    <w:t>*</w:t>
                  </w:r>
                </w:p>
              </w:tc>
            </w:tr>
            <w:tr w:rsidR="00110A62" w14:paraId="23C1C67E" w14:textId="77777777" w:rsidTr="006369DB">
              <w:trPr>
                <w:jc w:val="center"/>
              </w:trPr>
              <w:tc>
                <w:tcPr>
                  <w:tcW w:w="1296" w:type="dxa"/>
                  <w:tcBorders>
                    <w:top w:val="nil"/>
                    <w:left w:val="nil"/>
                    <w:bottom w:val="nil"/>
                    <w:right w:val="nil"/>
                  </w:tcBorders>
                </w:tcPr>
                <w:p w14:paraId="45B3F4C3" w14:textId="38B14944"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w:t>
                  </w:r>
                  <w:r w:rsidR="00B745B1">
                    <w:rPr>
                      <w:rFonts w:ascii="Times New Roman" w:hAnsi="Times New Roman" w:cs="Times New Roman"/>
                      <w:kern w:val="0"/>
                      <w:sz w:val="24"/>
                      <w:szCs w:val="24"/>
                    </w:rPr>
                    <w:t>0.514</w:t>
                  </w:r>
                  <w:r>
                    <w:rPr>
                      <w:rFonts w:ascii="Times New Roman" w:hAnsi="Times New Roman" w:cs="Times New Roman"/>
                      <w:kern w:val="0"/>
                      <w:sz w:val="24"/>
                      <w:szCs w:val="24"/>
                    </w:rPr>
                    <w:t>)</w:t>
                  </w:r>
                </w:p>
              </w:tc>
            </w:tr>
          </w:tbl>
          <w:p w14:paraId="5BE88798"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02A6B86D" w14:textId="5461C299" w:rsidR="00110A62" w:rsidRPr="00F03A0C" w:rsidRDefault="00177E24"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0.111</w:t>
            </w:r>
          </w:p>
          <w:p w14:paraId="141E1821" w14:textId="3D2C66B8" w:rsidR="00110A62" w:rsidRDefault="00110A62" w:rsidP="004E1C97">
            <w:pPr>
              <w:widowControl w:val="0"/>
              <w:autoSpaceDE w:val="0"/>
              <w:autoSpaceDN w:val="0"/>
              <w:adjustRightInd w:val="0"/>
              <w:spacing w:after="0" w:line="240" w:lineRule="auto"/>
              <w:jc w:val="center"/>
              <w:rPr>
                <w:rFonts w:ascii="Times New Roman" w:hAnsi="Times New Roman" w:cs="Times New Roman"/>
                <w:kern w:val="0"/>
                <w:sz w:val="24"/>
                <w:szCs w:val="24"/>
              </w:rPr>
            </w:pPr>
            <w:r w:rsidRPr="00F03A0C">
              <w:rPr>
                <w:rFonts w:ascii="Times New Roman" w:hAnsi="Times New Roman" w:cs="Times New Roman"/>
                <w:kern w:val="0"/>
                <w:sz w:val="24"/>
                <w:szCs w:val="24"/>
              </w:rPr>
              <w:t>(0</w:t>
            </w:r>
            <w:r w:rsidR="00954E23">
              <w:rPr>
                <w:rFonts w:ascii="Times New Roman" w:hAnsi="Times New Roman" w:cs="Times New Roman"/>
                <w:kern w:val="0"/>
                <w:sz w:val="24"/>
                <w:szCs w:val="24"/>
              </w:rPr>
              <w:t>.</w:t>
            </w:r>
            <w:r w:rsidR="00177E24">
              <w:rPr>
                <w:rFonts w:ascii="Times New Roman" w:hAnsi="Times New Roman" w:cs="Times New Roman"/>
                <w:kern w:val="0"/>
                <w:sz w:val="24"/>
                <w:szCs w:val="24"/>
              </w:rPr>
              <w:t>075</w:t>
            </w:r>
            <w:r w:rsidRPr="00F03A0C">
              <w:rPr>
                <w:rFonts w:ascii="Times New Roman" w:hAnsi="Times New Roman" w:cs="Times New Roman"/>
                <w:kern w:val="0"/>
                <w:sz w:val="24"/>
                <w:szCs w:val="24"/>
              </w:rPr>
              <w:t>)</w:t>
            </w:r>
          </w:p>
        </w:tc>
      </w:tr>
      <w:tr w:rsidR="00AF64C6" w14:paraId="4CFB55F2" w14:textId="77777777" w:rsidTr="00AF64C6">
        <w:trPr>
          <w:jc w:val="center"/>
        </w:trPr>
        <w:tc>
          <w:tcPr>
            <w:tcW w:w="3099" w:type="dxa"/>
            <w:tcBorders>
              <w:top w:val="single" w:sz="4" w:space="0" w:color="auto"/>
              <w:left w:val="nil"/>
              <w:bottom w:val="nil"/>
              <w:right w:val="nil"/>
            </w:tcBorders>
          </w:tcPr>
          <w:p w14:paraId="61A7F01B" w14:textId="77627730" w:rsidR="00AF64C6" w:rsidRPr="00293E61" w:rsidRDefault="00AF64C6" w:rsidP="006369DB">
            <w:pPr>
              <w:widowControl w:val="0"/>
              <w:autoSpaceDE w:val="0"/>
              <w:autoSpaceDN w:val="0"/>
              <w:adjustRightInd w:val="0"/>
              <w:spacing w:after="0" w:line="240" w:lineRule="auto"/>
              <w:rPr>
                <w:rFonts w:ascii="Times New Roman" w:hAnsi="Times New Roman" w:cs="Times New Roman"/>
                <w:i/>
                <w:iCs/>
                <w:kern w:val="0"/>
                <w:sz w:val="24"/>
                <w:szCs w:val="24"/>
              </w:rPr>
            </w:pPr>
            <w:r>
              <w:rPr>
                <w:rFonts w:ascii="Times New Roman" w:hAnsi="Times New Roman" w:cs="Times New Roman"/>
                <w:i/>
                <w:iCs/>
                <w:kern w:val="0"/>
                <w:sz w:val="24"/>
                <w:szCs w:val="24"/>
              </w:rPr>
              <w:lastRenderedPageBreak/>
              <w:t>Controls</w:t>
            </w:r>
          </w:p>
        </w:tc>
        <w:tc>
          <w:tcPr>
            <w:tcW w:w="1584" w:type="dxa"/>
            <w:tcBorders>
              <w:top w:val="single" w:sz="4" w:space="0" w:color="auto"/>
              <w:left w:val="nil"/>
              <w:bottom w:val="nil"/>
              <w:right w:val="nil"/>
            </w:tcBorders>
          </w:tcPr>
          <w:p w14:paraId="02B3168D" w14:textId="77777777" w:rsidR="00AF64C6" w:rsidRDefault="00AF64C6"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single" w:sz="4" w:space="0" w:color="auto"/>
              <w:left w:val="nil"/>
              <w:bottom w:val="nil"/>
              <w:right w:val="nil"/>
            </w:tcBorders>
          </w:tcPr>
          <w:p w14:paraId="2B74D16D" w14:textId="77777777" w:rsidR="00AF64C6" w:rsidRDefault="00AF64C6"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single" w:sz="4" w:space="0" w:color="auto"/>
              <w:left w:val="nil"/>
              <w:bottom w:val="nil"/>
              <w:right w:val="nil"/>
            </w:tcBorders>
          </w:tcPr>
          <w:p w14:paraId="3B9310E7" w14:textId="77777777" w:rsidR="00AF64C6" w:rsidRDefault="00AF64C6"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40" w:type="dxa"/>
            <w:tcBorders>
              <w:top w:val="single" w:sz="4" w:space="0" w:color="auto"/>
              <w:left w:val="nil"/>
              <w:bottom w:val="nil"/>
              <w:right w:val="nil"/>
            </w:tcBorders>
          </w:tcPr>
          <w:p w14:paraId="13FC3148" w14:textId="77777777" w:rsidR="00AF64C6" w:rsidRDefault="00AF64C6" w:rsidP="006369DB">
            <w:pPr>
              <w:widowControl w:val="0"/>
              <w:autoSpaceDE w:val="0"/>
              <w:autoSpaceDN w:val="0"/>
              <w:adjustRightInd w:val="0"/>
              <w:spacing w:after="0" w:line="240" w:lineRule="auto"/>
              <w:rPr>
                <w:rFonts w:ascii="Times New Roman" w:hAnsi="Times New Roman" w:cs="Times New Roman"/>
                <w:kern w:val="0"/>
                <w:sz w:val="24"/>
                <w:szCs w:val="24"/>
              </w:rPr>
            </w:pPr>
          </w:p>
        </w:tc>
      </w:tr>
      <w:tr w:rsidR="00110A62" w14:paraId="043A1BE1" w14:textId="77777777" w:rsidTr="006369DB">
        <w:trPr>
          <w:jc w:val="center"/>
        </w:trPr>
        <w:tc>
          <w:tcPr>
            <w:tcW w:w="3099" w:type="dxa"/>
            <w:tcBorders>
              <w:top w:val="nil"/>
              <w:left w:val="nil"/>
              <w:bottom w:val="nil"/>
              <w:right w:val="nil"/>
            </w:tcBorders>
          </w:tcPr>
          <w:p w14:paraId="7A950D71"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Agriculture controls</w:t>
            </w:r>
          </w:p>
        </w:tc>
        <w:tc>
          <w:tcPr>
            <w:tcW w:w="1584" w:type="dxa"/>
            <w:tcBorders>
              <w:top w:val="nil"/>
              <w:left w:val="nil"/>
              <w:bottom w:val="nil"/>
              <w:right w:val="nil"/>
            </w:tcBorders>
          </w:tcPr>
          <w:p w14:paraId="4331A63B"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62C2FAC6"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6D1B79DC"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521ED765"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110A62" w14:paraId="44F95D7C" w14:textId="77777777" w:rsidTr="006369DB">
        <w:trPr>
          <w:jc w:val="center"/>
        </w:trPr>
        <w:tc>
          <w:tcPr>
            <w:tcW w:w="3099" w:type="dxa"/>
            <w:tcBorders>
              <w:top w:val="nil"/>
              <w:left w:val="nil"/>
              <w:bottom w:val="nil"/>
              <w:right w:val="nil"/>
            </w:tcBorders>
          </w:tcPr>
          <w:p w14:paraId="444C4694"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Economic controls</w:t>
            </w:r>
          </w:p>
        </w:tc>
        <w:tc>
          <w:tcPr>
            <w:tcW w:w="1584" w:type="dxa"/>
            <w:tcBorders>
              <w:top w:val="nil"/>
              <w:left w:val="nil"/>
              <w:bottom w:val="nil"/>
              <w:right w:val="nil"/>
            </w:tcBorders>
          </w:tcPr>
          <w:p w14:paraId="3D3C6C50"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52141D04"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68AA0821"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5E06C67C"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110A62" w14:paraId="023A8BA7" w14:textId="77777777" w:rsidTr="006369DB">
        <w:trPr>
          <w:jc w:val="center"/>
        </w:trPr>
        <w:tc>
          <w:tcPr>
            <w:tcW w:w="3099" w:type="dxa"/>
            <w:tcBorders>
              <w:top w:val="nil"/>
              <w:left w:val="nil"/>
              <w:bottom w:val="nil"/>
              <w:right w:val="nil"/>
            </w:tcBorders>
          </w:tcPr>
          <w:p w14:paraId="2D84411B" w14:textId="77777777" w:rsidR="00110A62" w:rsidRDefault="00110A6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Demography controls</w:t>
            </w:r>
          </w:p>
        </w:tc>
        <w:tc>
          <w:tcPr>
            <w:tcW w:w="1584" w:type="dxa"/>
            <w:tcBorders>
              <w:top w:val="nil"/>
              <w:left w:val="nil"/>
              <w:bottom w:val="nil"/>
              <w:right w:val="nil"/>
            </w:tcBorders>
          </w:tcPr>
          <w:p w14:paraId="45C2613B"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4D18E5A8"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4F2F33F9"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60E9BE68" w14:textId="77777777" w:rsidR="00110A62" w:rsidRDefault="00110A6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E245B" w14:paraId="15EBB5A7" w14:textId="77777777" w:rsidTr="006369DB">
        <w:trPr>
          <w:jc w:val="center"/>
        </w:trPr>
        <w:tc>
          <w:tcPr>
            <w:tcW w:w="3099" w:type="dxa"/>
            <w:tcBorders>
              <w:top w:val="nil"/>
              <w:left w:val="nil"/>
              <w:bottom w:val="nil"/>
              <w:right w:val="nil"/>
            </w:tcBorders>
          </w:tcPr>
          <w:p w14:paraId="3B312EFC" w14:textId="411A53BE" w:rsidR="007E245B" w:rsidRDefault="007E245B"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Trade Policy controls</w:t>
            </w:r>
          </w:p>
        </w:tc>
        <w:tc>
          <w:tcPr>
            <w:tcW w:w="1584" w:type="dxa"/>
            <w:tcBorders>
              <w:top w:val="nil"/>
              <w:left w:val="nil"/>
              <w:bottom w:val="nil"/>
              <w:right w:val="nil"/>
            </w:tcBorders>
          </w:tcPr>
          <w:p w14:paraId="68E45675" w14:textId="4570A8B9"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1AD5A956" w14:textId="4634FA5E"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11CE1220" w14:textId="5E21990B"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299A0CD9" w14:textId="54625DDE"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E245B" w14:paraId="09DE055B" w14:textId="77777777" w:rsidTr="00D36588">
        <w:trPr>
          <w:jc w:val="center"/>
        </w:trPr>
        <w:tc>
          <w:tcPr>
            <w:tcW w:w="3099" w:type="dxa"/>
            <w:tcBorders>
              <w:top w:val="nil"/>
              <w:left w:val="nil"/>
              <w:bottom w:val="single" w:sz="4" w:space="0" w:color="auto"/>
              <w:right w:val="nil"/>
            </w:tcBorders>
          </w:tcPr>
          <w:p w14:paraId="76E3DA0A" w14:textId="77777777" w:rsidR="007E245B" w:rsidRDefault="007E245B"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nil"/>
              <w:left w:val="nil"/>
              <w:bottom w:val="single" w:sz="4" w:space="0" w:color="auto"/>
              <w:right w:val="nil"/>
            </w:tcBorders>
          </w:tcPr>
          <w:p w14:paraId="1E30B609" w14:textId="77777777"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single" w:sz="4" w:space="0" w:color="auto"/>
              <w:right w:val="nil"/>
            </w:tcBorders>
          </w:tcPr>
          <w:p w14:paraId="4DC4293F" w14:textId="77777777"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84" w:type="dxa"/>
            <w:tcBorders>
              <w:top w:val="nil"/>
              <w:left w:val="nil"/>
              <w:bottom w:val="single" w:sz="4" w:space="0" w:color="auto"/>
              <w:right w:val="nil"/>
            </w:tcBorders>
          </w:tcPr>
          <w:p w14:paraId="796F35A4" w14:textId="77777777"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40" w:type="dxa"/>
            <w:tcBorders>
              <w:top w:val="nil"/>
              <w:left w:val="nil"/>
              <w:bottom w:val="single" w:sz="4" w:space="0" w:color="auto"/>
              <w:right w:val="nil"/>
            </w:tcBorders>
          </w:tcPr>
          <w:p w14:paraId="3A69DA07" w14:textId="77777777" w:rsidR="007E245B" w:rsidRDefault="007E245B"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AF64C6" w14:paraId="36B3B796" w14:textId="77777777" w:rsidTr="00D36588">
        <w:trPr>
          <w:jc w:val="center"/>
        </w:trPr>
        <w:tc>
          <w:tcPr>
            <w:tcW w:w="3099" w:type="dxa"/>
            <w:tcBorders>
              <w:top w:val="single" w:sz="4" w:space="0" w:color="auto"/>
              <w:left w:val="nil"/>
              <w:bottom w:val="nil"/>
              <w:right w:val="nil"/>
            </w:tcBorders>
          </w:tcPr>
          <w:p w14:paraId="6B2C8B1A" w14:textId="72555E4C" w:rsidR="00AF64C6" w:rsidRPr="00237A2E" w:rsidRDefault="00D36588" w:rsidP="00AF64C6">
            <w:pPr>
              <w:widowControl w:val="0"/>
              <w:autoSpaceDE w:val="0"/>
              <w:autoSpaceDN w:val="0"/>
              <w:adjustRightInd w:val="0"/>
              <w:spacing w:after="0" w:line="240" w:lineRule="auto"/>
              <w:rPr>
                <w:rFonts w:ascii="Times New Roman" w:hAnsi="Times New Roman" w:cs="Times New Roman"/>
                <w:i/>
                <w:iCs/>
                <w:kern w:val="0"/>
                <w:sz w:val="24"/>
                <w:szCs w:val="24"/>
              </w:rPr>
            </w:pPr>
            <w:r w:rsidRPr="008F117B">
              <w:rPr>
                <w:rFonts w:ascii="Times New Roman" w:hAnsi="Times New Roman" w:cs="Times New Roman"/>
                <w:i/>
                <w:iCs/>
                <w:kern w:val="0"/>
                <w:sz w:val="24"/>
                <w:szCs w:val="24"/>
              </w:rPr>
              <w:t>Fixed Effects</w:t>
            </w:r>
          </w:p>
        </w:tc>
        <w:tc>
          <w:tcPr>
            <w:tcW w:w="1584" w:type="dxa"/>
            <w:tcBorders>
              <w:top w:val="single" w:sz="4" w:space="0" w:color="auto"/>
              <w:left w:val="nil"/>
              <w:bottom w:val="nil"/>
              <w:right w:val="nil"/>
            </w:tcBorders>
          </w:tcPr>
          <w:p w14:paraId="26E149AD" w14:textId="687E837F" w:rsidR="00AF64C6" w:rsidRDefault="00AF64C6" w:rsidP="00AF64C6">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single" w:sz="4" w:space="0" w:color="auto"/>
              <w:left w:val="nil"/>
              <w:bottom w:val="nil"/>
              <w:right w:val="nil"/>
            </w:tcBorders>
          </w:tcPr>
          <w:p w14:paraId="2BD4349C" w14:textId="705ADA88" w:rsidR="00AF64C6" w:rsidRDefault="00AF64C6" w:rsidP="00AF64C6">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84" w:type="dxa"/>
            <w:tcBorders>
              <w:top w:val="single" w:sz="4" w:space="0" w:color="auto"/>
              <w:left w:val="nil"/>
              <w:bottom w:val="nil"/>
              <w:right w:val="nil"/>
            </w:tcBorders>
          </w:tcPr>
          <w:p w14:paraId="06F31872" w14:textId="3D549166" w:rsidR="00AF64C6" w:rsidRDefault="00AF64C6" w:rsidP="00AF64C6">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40" w:type="dxa"/>
            <w:tcBorders>
              <w:top w:val="single" w:sz="4" w:space="0" w:color="auto"/>
              <w:left w:val="nil"/>
              <w:bottom w:val="nil"/>
              <w:right w:val="nil"/>
            </w:tcBorders>
          </w:tcPr>
          <w:p w14:paraId="36FD83BD" w14:textId="63E7592A" w:rsidR="00AF64C6" w:rsidRDefault="00AF64C6" w:rsidP="00AF64C6">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36588" w14:paraId="30A290EA" w14:textId="77777777" w:rsidTr="006369DB">
        <w:trPr>
          <w:jc w:val="center"/>
        </w:trPr>
        <w:tc>
          <w:tcPr>
            <w:tcW w:w="3099" w:type="dxa"/>
            <w:tcBorders>
              <w:top w:val="nil"/>
              <w:left w:val="nil"/>
              <w:bottom w:val="nil"/>
              <w:right w:val="nil"/>
            </w:tcBorders>
          </w:tcPr>
          <w:p w14:paraId="09E6A5AF" w14:textId="34EE8B90" w:rsidR="00D36588" w:rsidRDefault="00D36588" w:rsidP="00D36588">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Year FE</w:t>
            </w:r>
          </w:p>
        </w:tc>
        <w:tc>
          <w:tcPr>
            <w:tcW w:w="1584" w:type="dxa"/>
            <w:tcBorders>
              <w:top w:val="nil"/>
              <w:left w:val="nil"/>
              <w:bottom w:val="nil"/>
              <w:right w:val="nil"/>
            </w:tcBorders>
          </w:tcPr>
          <w:p w14:paraId="706ECD90" w14:textId="3E6CDA1F"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65D106D8" w14:textId="70F8A3B0"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1F007E4A" w14:textId="0DAC7B45"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70F98CFC" w14:textId="2D01C1F0"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D36588" w14:paraId="65DA93C9" w14:textId="77777777" w:rsidTr="006369DB">
        <w:trPr>
          <w:jc w:val="center"/>
        </w:trPr>
        <w:tc>
          <w:tcPr>
            <w:tcW w:w="3099" w:type="dxa"/>
            <w:tcBorders>
              <w:top w:val="nil"/>
              <w:left w:val="nil"/>
              <w:bottom w:val="nil"/>
              <w:right w:val="nil"/>
            </w:tcBorders>
          </w:tcPr>
          <w:p w14:paraId="1A71CB8F" w14:textId="3779CCAF" w:rsidR="00D36588" w:rsidRDefault="00D36588" w:rsidP="00D36588">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Country FE</w:t>
            </w:r>
          </w:p>
        </w:tc>
        <w:tc>
          <w:tcPr>
            <w:tcW w:w="1584" w:type="dxa"/>
            <w:tcBorders>
              <w:top w:val="nil"/>
              <w:left w:val="nil"/>
              <w:bottom w:val="nil"/>
              <w:right w:val="nil"/>
            </w:tcBorders>
          </w:tcPr>
          <w:p w14:paraId="1A9AE6F2" w14:textId="56AE2DC4"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439A9C05" w14:textId="731E8A06"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584" w:type="dxa"/>
            <w:tcBorders>
              <w:top w:val="nil"/>
              <w:left w:val="nil"/>
              <w:bottom w:val="nil"/>
              <w:right w:val="nil"/>
            </w:tcBorders>
          </w:tcPr>
          <w:p w14:paraId="1D6037F2" w14:textId="75A1EF81"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40" w:type="dxa"/>
            <w:tcBorders>
              <w:top w:val="nil"/>
              <w:left w:val="nil"/>
              <w:bottom w:val="nil"/>
              <w:right w:val="nil"/>
            </w:tcBorders>
          </w:tcPr>
          <w:p w14:paraId="0F4F075F" w14:textId="606E1448"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D36588" w14:paraId="010D9070" w14:textId="77777777" w:rsidTr="00D5346B">
        <w:trPr>
          <w:jc w:val="center"/>
        </w:trPr>
        <w:tc>
          <w:tcPr>
            <w:tcW w:w="3099" w:type="dxa"/>
            <w:tcBorders>
              <w:top w:val="nil"/>
              <w:left w:val="nil"/>
              <w:bottom w:val="single" w:sz="4" w:space="0" w:color="auto"/>
              <w:right w:val="nil"/>
            </w:tcBorders>
          </w:tcPr>
          <w:p w14:paraId="1B0C406A" w14:textId="5C0E831B" w:rsidR="00D36588" w:rsidRDefault="00D36588" w:rsidP="00D36588">
            <w:pPr>
              <w:widowControl w:val="0"/>
              <w:autoSpaceDE w:val="0"/>
              <w:autoSpaceDN w:val="0"/>
              <w:adjustRightInd w:val="0"/>
              <w:spacing w:after="0" w:line="240" w:lineRule="auto"/>
              <w:rPr>
                <w:rFonts w:ascii="Times New Roman" w:hAnsi="Times New Roman" w:cs="Times New Roman"/>
                <w:kern w:val="0"/>
                <w:sz w:val="24"/>
                <w:szCs w:val="24"/>
              </w:rPr>
            </w:pPr>
          </w:p>
        </w:tc>
        <w:tc>
          <w:tcPr>
            <w:tcW w:w="1584" w:type="dxa"/>
            <w:tcBorders>
              <w:top w:val="nil"/>
              <w:left w:val="nil"/>
              <w:bottom w:val="single" w:sz="4" w:space="0" w:color="auto"/>
              <w:right w:val="nil"/>
            </w:tcBorders>
          </w:tcPr>
          <w:p w14:paraId="400FE592" w14:textId="33C87D19"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single" w:sz="4" w:space="0" w:color="auto"/>
              <w:right w:val="nil"/>
            </w:tcBorders>
          </w:tcPr>
          <w:p w14:paraId="3CE6F253" w14:textId="2D73FD34"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84" w:type="dxa"/>
            <w:tcBorders>
              <w:top w:val="nil"/>
              <w:left w:val="nil"/>
              <w:bottom w:val="single" w:sz="4" w:space="0" w:color="auto"/>
              <w:right w:val="nil"/>
            </w:tcBorders>
          </w:tcPr>
          <w:p w14:paraId="02EB1D4B" w14:textId="55C5748E"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40" w:type="dxa"/>
            <w:tcBorders>
              <w:top w:val="nil"/>
              <w:left w:val="nil"/>
              <w:bottom w:val="single" w:sz="4" w:space="0" w:color="auto"/>
              <w:right w:val="nil"/>
            </w:tcBorders>
          </w:tcPr>
          <w:p w14:paraId="10CF7022" w14:textId="13153C10" w:rsidR="00D36588" w:rsidRDefault="00D36588" w:rsidP="00D36588">
            <w:pPr>
              <w:widowControl w:val="0"/>
              <w:autoSpaceDE w:val="0"/>
              <w:autoSpaceDN w:val="0"/>
              <w:adjustRightInd w:val="0"/>
              <w:spacing w:after="0" w:line="240" w:lineRule="auto"/>
              <w:jc w:val="center"/>
              <w:rPr>
                <w:rFonts w:ascii="Times New Roman" w:hAnsi="Times New Roman" w:cs="Times New Roman"/>
                <w:kern w:val="0"/>
                <w:sz w:val="24"/>
                <w:szCs w:val="24"/>
              </w:rPr>
            </w:pPr>
          </w:p>
        </w:tc>
      </w:tr>
    </w:tbl>
    <w:p w14:paraId="4093916D" w14:textId="5310F80E" w:rsidR="0002683F" w:rsidRPr="0027530F" w:rsidRDefault="0027530F" w:rsidP="0027530F">
      <w:pPr>
        <w:widowControl w:val="0"/>
        <w:autoSpaceDE w:val="0"/>
        <w:autoSpaceDN w:val="0"/>
        <w:adjustRightInd w:val="0"/>
        <w:spacing w:after="240" w:line="240" w:lineRule="auto"/>
        <w:jc w:val="both"/>
        <w:rPr>
          <w:rFonts w:ascii="Times New Roman" w:hAnsi="Times New Roman" w:cs="Times New Roman"/>
          <w:b/>
          <w:bCs/>
          <w:sz w:val="24"/>
          <w:szCs w:val="24"/>
        </w:rPr>
      </w:pPr>
      <w:r w:rsidRPr="000553C5">
        <w:rPr>
          <w:rFonts w:ascii="Times New Roman" w:hAnsi="Times New Roman" w:cs="Times New Roman"/>
          <w:kern w:val="0"/>
          <w:sz w:val="20"/>
          <w:szCs w:val="20"/>
        </w:rPr>
        <w:t xml:space="preserve">Notes: </w:t>
      </w:r>
      <w:r>
        <w:rPr>
          <w:rFonts w:ascii="Times New Roman" w:hAnsi="Times New Roman" w:cs="Times New Roman"/>
          <w:kern w:val="0"/>
          <w:sz w:val="20"/>
          <w:szCs w:val="20"/>
        </w:rPr>
        <w:t xml:space="preserve">PoU is prevalence of undernourishment and Energy is dietary energy consumption. </w:t>
      </w:r>
      <w:r w:rsidRPr="000553C5">
        <w:rPr>
          <w:rFonts w:ascii="Times New Roman" w:hAnsi="Times New Roman" w:cs="Times New Roman"/>
          <w:kern w:val="0"/>
          <w:sz w:val="20"/>
          <w:szCs w:val="20"/>
        </w:rPr>
        <w:t>Agriculture, economic</w:t>
      </w:r>
      <w:r>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xml:space="preserve">demographic </w:t>
      </w:r>
      <w:r>
        <w:rPr>
          <w:rFonts w:ascii="Times New Roman" w:hAnsi="Times New Roman" w:cs="Times New Roman"/>
          <w:kern w:val="0"/>
          <w:sz w:val="20"/>
          <w:szCs w:val="20"/>
        </w:rPr>
        <w:t xml:space="preserve">and trade policy </w:t>
      </w:r>
      <w:r w:rsidRPr="000553C5">
        <w:rPr>
          <w:rFonts w:ascii="Times New Roman" w:hAnsi="Times New Roman" w:cs="Times New Roman"/>
          <w:kern w:val="0"/>
          <w:sz w:val="20"/>
          <w:szCs w:val="20"/>
        </w:rPr>
        <w:t xml:space="preserve">controls include </w:t>
      </w:r>
      <w:r w:rsidRPr="000553C5">
        <w:rPr>
          <w:rFonts w:ascii="Times New Roman" w:hAnsi="Times New Roman" w:cs="Times New Roman"/>
          <w:sz w:val="20"/>
          <w:szCs w:val="20"/>
        </w:rPr>
        <w:t>foreign direct investment</w:t>
      </w:r>
      <w:r>
        <w:rPr>
          <w:rFonts w:ascii="Times New Roman" w:hAnsi="Times New Roman" w:cs="Times New Roman"/>
          <w:sz w:val="20"/>
          <w:szCs w:val="20"/>
        </w:rPr>
        <w:t xml:space="preserve">, </w:t>
      </w:r>
      <w:r w:rsidRPr="000553C5">
        <w:rPr>
          <w:rFonts w:ascii="Times New Roman" w:hAnsi="Times New Roman" w:cs="Times New Roman"/>
          <w:sz w:val="20"/>
          <w:szCs w:val="20"/>
        </w:rPr>
        <w:t>fertilizer consumption, employment in agriculture,</w:t>
      </w:r>
      <w:r>
        <w:rPr>
          <w:rFonts w:ascii="Times New Roman" w:hAnsi="Times New Roman" w:cs="Times New Roman"/>
          <w:sz w:val="20"/>
          <w:szCs w:val="20"/>
        </w:rPr>
        <w:t xml:space="preserve"> </w:t>
      </w:r>
      <w:r w:rsidRPr="000553C5">
        <w:rPr>
          <w:rFonts w:ascii="Times New Roman" w:hAnsi="Times New Roman" w:cs="Times New Roman"/>
          <w:sz w:val="20"/>
          <w:szCs w:val="20"/>
        </w:rPr>
        <w:t xml:space="preserve">percentage of land area occupied by agricultural land, unemployment as a percentage of the total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participation rate, population, arable land, population density</w:t>
      </w:r>
      <w:r>
        <w:rPr>
          <w:rFonts w:ascii="Times New Roman" w:hAnsi="Times New Roman" w:cs="Times New Roman"/>
          <w:sz w:val="20"/>
          <w:szCs w:val="20"/>
        </w:rPr>
        <w:t>, free trade agreement, regional trade agreement, currency union, tree cover, food production, average rainfall, and temperature change</w:t>
      </w:r>
      <w:r w:rsidRPr="000553C5">
        <w:rPr>
          <w:rFonts w:ascii="Times New Roman" w:hAnsi="Times New Roman" w:cs="Times New Roman"/>
          <w:sz w:val="20"/>
          <w:szCs w:val="20"/>
        </w:rPr>
        <w:t xml:space="preserve">. </w:t>
      </w:r>
      <w:r w:rsidRPr="000553C5">
        <w:rPr>
          <w:rFonts w:ascii="Times New Roman" w:hAnsi="Times New Roman" w:cs="Times New Roman"/>
          <w:kern w:val="0"/>
          <w:sz w:val="20"/>
          <w:szCs w:val="20"/>
        </w:rPr>
        <w:t>Standard errors in parentheses</w:t>
      </w:r>
      <w:r>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p&lt;0.01, ** p&lt;0.05, * p&lt;0.1.</w:t>
      </w:r>
      <w:r>
        <w:rPr>
          <w:rFonts w:ascii="Times New Roman" w:hAnsi="Times New Roman" w:cs="Times New Roman"/>
          <w:kern w:val="0"/>
          <w:sz w:val="20"/>
          <w:szCs w:val="20"/>
        </w:rPr>
        <w:t xml:space="preserve"> Full results are presented in the supplementary material.</w:t>
      </w:r>
    </w:p>
    <w:p w14:paraId="3AAC3D27" w14:textId="237C7CE3" w:rsidR="002477B7" w:rsidRPr="002477B7" w:rsidRDefault="0002683F" w:rsidP="002477B7">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Overall, the disaggregated regressions underscore significant heterogeneity between GAVCs and the food and nutrition security indicators. </w:t>
      </w:r>
      <w:r w:rsidR="00A96A7E">
        <w:rPr>
          <w:rFonts w:ascii="Times New Roman" w:hAnsi="Times New Roman" w:cs="Times New Roman"/>
          <w:kern w:val="0"/>
          <w:sz w:val="24"/>
          <w:szCs w:val="24"/>
        </w:rPr>
        <w:t>Aggregated</w:t>
      </w:r>
      <w:r>
        <w:rPr>
          <w:rFonts w:ascii="Times New Roman" w:hAnsi="Times New Roman" w:cs="Times New Roman"/>
          <w:kern w:val="0"/>
          <w:sz w:val="24"/>
          <w:szCs w:val="24"/>
        </w:rPr>
        <w:t xml:space="preserve"> </w:t>
      </w:r>
      <w:r w:rsidR="00A96A7E">
        <w:rPr>
          <w:rFonts w:ascii="Times New Roman" w:hAnsi="Times New Roman" w:cs="Times New Roman"/>
          <w:kern w:val="0"/>
          <w:sz w:val="24"/>
          <w:szCs w:val="24"/>
        </w:rPr>
        <w:t xml:space="preserve">estimations </w:t>
      </w:r>
      <w:r>
        <w:rPr>
          <w:rFonts w:ascii="Times New Roman" w:hAnsi="Times New Roman" w:cs="Times New Roman"/>
          <w:kern w:val="0"/>
          <w:sz w:val="24"/>
          <w:szCs w:val="24"/>
        </w:rPr>
        <w:t>may</w:t>
      </w:r>
      <w:r w:rsidR="00A96A7E">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significantly mask important relationships </w:t>
      </w:r>
      <w:r w:rsidR="002A6855">
        <w:rPr>
          <w:rFonts w:ascii="Times New Roman" w:hAnsi="Times New Roman" w:cs="Times New Roman"/>
          <w:kern w:val="0"/>
          <w:sz w:val="24"/>
          <w:szCs w:val="24"/>
        </w:rPr>
        <w:t>in the lack of disaggregated estimations</w:t>
      </w:r>
      <w:r>
        <w:rPr>
          <w:rFonts w:ascii="Times New Roman" w:hAnsi="Times New Roman" w:cs="Times New Roman"/>
          <w:kern w:val="0"/>
          <w:sz w:val="24"/>
          <w:szCs w:val="24"/>
        </w:rPr>
        <w:t xml:space="preserve">. While part of the relationship between GAVC participation and dietary energy consumption as well as the prevalence of undernourishment could be explained by UMICs, the relationship between GAVCs and the prevalence of </w:t>
      </w:r>
      <w:r w:rsidR="003070F2">
        <w:rPr>
          <w:rFonts w:ascii="Times New Roman" w:hAnsi="Times New Roman" w:cs="Times New Roman"/>
          <w:kern w:val="0"/>
          <w:sz w:val="24"/>
          <w:szCs w:val="24"/>
        </w:rPr>
        <w:t>stunting</w:t>
      </w:r>
      <w:r>
        <w:rPr>
          <w:rFonts w:ascii="Times New Roman" w:hAnsi="Times New Roman" w:cs="Times New Roman"/>
          <w:kern w:val="0"/>
          <w:sz w:val="24"/>
          <w:szCs w:val="24"/>
        </w:rPr>
        <w:t xml:space="preserve"> appears to be mostly driven by LICs and LMICs. That is, GAVC participation is associated with a lower prevalence of </w:t>
      </w:r>
      <w:r w:rsidR="003070F2">
        <w:rPr>
          <w:rFonts w:ascii="Times New Roman" w:hAnsi="Times New Roman" w:cs="Times New Roman"/>
          <w:kern w:val="0"/>
          <w:sz w:val="24"/>
          <w:szCs w:val="24"/>
        </w:rPr>
        <w:t>stunting</w:t>
      </w:r>
      <w:r>
        <w:rPr>
          <w:rFonts w:ascii="Times New Roman" w:hAnsi="Times New Roman" w:cs="Times New Roman"/>
          <w:kern w:val="0"/>
          <w:sz w:val="24"/>
          <w:szCs w:val="24"/>
        </w:rPr>
        <w:t xml:space="preserve"> in LICs and LMICs.</w:t>
      </w:r>
      <w:r w:rsidR="00D02033">
        <w:rPr>
          <w:rFonts w:ascii="Times New Roman" w:hAnsi="Times New Roman" w:cs="Times New Roman"/>
          <w:kern w:val="0"/>
          <w:sz w:val="24"/>
          <w:szCs w:val="24"/>
        </w:rPr>
        <w:t xml:space="preserve"> For overweight, we establish a positive association for LMICs</w:t>
      </w:r>
      <w:r w:rsidR="00ED78A8">
        <w:rPr>
          <w:rFonts w:ascii="Times New Roman" w:hAnsi="Times New Roman" w:cs="Times New Roman"/>
          <w:kern w:val="0"/>
          <w:sz w:val="24"/>
          <w:szCs w:val="24"/>
        </w:rPr>
        <w:t xml:space="preserve">. This </w:t>
      </w:r>
      <w:r w:rsidR="00037D7E">
        <w:rPr>
          <w:rFonts w:ascii="Times New Roman" w:hAnsi="Times New Roman" w:cs="Times New Roman"/>
          <w:kern w:val="0"/>
          <w:sz w:val="24"/>
          <w:szCs w:val="24"/>
        </w:rPr>
        <w:t xml:space="preserve">increase in overweight could be due to </w:t>
      </w:r>
      <w:r w:rsidR="00880F74">
        <w:rPr>
          <w:rFonts w:ascii="Times New Roman" w:hAnsi="Times New Roman" w:cs="Times New Roman"/>
          <w:kern w:val="0"/>
          <w:sz w:val="24"/>
          <w:szCs w:val="24"/>
        </w:rPr>
        <w:t xml:space="preserve">heavy participation in </w:t>
      </w:r>
      <w:r w:rsidR="00206E18">
        <w:rPr>
          <w:rFonts w:ascii="Times New Roman" w:hAnsi="Times New Roman" w:cs="Times New Roman"/>
          <w:kern w:val="0"/>
          <w:sz w:val="24"/>
          <w:szCs w:val="24"/>
        </w:rPr>
        <w:t xml:space="preserve">backward linkages and the effect of </w:t>
      </w:r>
      <w:proofErr w:type="spellStart"/>
      <w:r w:rsidR="00206E18">
        <w:rPr>
          <w:rFonts w:ascii="Times New Roman" w:hAnsi="Times New Roman" w:cs="Times New Roman"/>
          <w:kern w:val="0"/>
          <w:sz w:val="24"/>
          <w:szCs w:val="24"/>
        </w:rPr>
        <w:t>downstreamness</w:t>
      </w:r>
      <w:proofErr w:type="spellEnd"/>
      <w:r w:rsidR="001C21E2">
        <w:rPr>
          <w:rFonts w:ascii="Times New Roman" w:hAnsi="Times New Roman" w:cs="Times New Roman"/>
          <w:kern w:val="0"/>
          <w:sz w:val="24"/>
          <w:szCs w:val="24"/>
        </w:rPr>
        <w:t>.</w:t>
      </w:r>
      <w:r w:rsidR="000555C9">
        <w:rPr>
          <w:rFonts w:ascii="Times New Roman" w:hAnsi="Times New Roman" w:cs="Times New Roman"/>
          <w:kern w:val="0"/>
          <w:sz w:val="24"/>
          <w:szCs w:val="24"/>
        </w:rPr>
        <w:t xml:space="preserve"> </w:t>
      </w:r>
      <w:r w:rsidR="003B11C8">
        <w:rPr>
          <w:rFonts w:ascii="Times New Roman" w:hAnsi="Times New Roman" w:cs="Times New Roman"/>
          <w:kern w:val="0"/>
          <w:sz w:val="24"/>
          <w:szCs w:val="24"/>
        </w:rPr>
        <w:t>Countries</w:t>
      </w:r>
      <w:r w:rsidR="009C241A">
        <w:rPr>
          <w:rFonts w:ascii="Times New Roman" w:hAnsi="Times New Roman" w:cs="Times New Roman"/>
          <w:kern w:val="0"/>
          <w:sz w:val="24"/>
          <w:szCs w:val="24"/>
        </w:rPr>
        <w:t xml:space="preserve"> </w:t>
      </w:r>
      <w:r w:rsidR="00A22761">
        <w:rPr>
          <w:rFonts w:ascii="Times New Roman" w:hAnsi="Times New Roman" w:cs="Times New Roman"/>
          <w:kern w:val="0"/>
          <w:sz w:val="24"/>
          <w:szCs w:val="24"/>
        </w:rPr>
        <w:t>such as</w:t>
      </w:r>
      <w:r w:rsidR="009C241A">
        <w:rPr>
          <w:rFonts w:ascii="Times New Roman" w:hAnsi="Times New Roman" w:cs="Times New Roman"/>
          <w:kern w:val="0"/>
          <w:sz w:val="24"/>
          <w:szCs w:val="24"/>
        </w:rPr>
        <w:t xml:space="preserve"> Cote d’Ivoire, </w:t>
      </w:r>
      <w:r w:rsidR="009364A7">
        <w:rPr>
          <w:rFonts w:ascii="Times New Roman" w:hAnsi="Times New Roman" w:cs="Times New Roman"/>
          <w:kern w:val="0"/>
          <w:sz w:val="24"/>
          <w:szCs w:val="24"/>
        </w:rPr>
        <w:t xml:space="preserve">Kenya, </w:t>
      </w:r>
      <w:r w:rsidR="0059521D">
        <w:rPr>
          <w:rFonts w:ascii="Times New Roman" w:hAnsi="Times New Roman" w:cs="Times New Roman"/>
          <w:kern w:val="0"/>
          <w:sz w:val="24"/>
          <w:szCs w:val="24"/>
        </w:rPr>
        <w:t xml:space="preserve">Mauritania, Namibia, </w:t>
      </w:r>
      <w:r w:rsidR="00237A2E">
        <w:rPr>
          <w:rFonts w:ascii="Times New Roman" w:hAnsi="Times New Roman" w:cs="Times New Roman"/>
          <w:kern w:val="0"/>
          <w:sz w:val="24"/>
          <w:szCs w:val="24"/>
        </w:rPr>
        <w:t>Senegal,</w:t>
      </w:r>
      <w:r w:rsidR="0059521D">
        <w:rPr>
          <w:rFonts w:ascii="Times New Roman" w:hAnsi="Times New Roman" w:cs="Times New Roman"/>
          <w:kern w:val="0"/>
          <w:sz w:val="24"/>
          <w:szCs w:val="24"/>
        </w:rPr>
        <w:t xml:space="preserve"> and Swaziland are making great strides in the food sector (</w:t>
      </w:r>
      <w:r w:rsidR="003C5910">
        <w:rPr>
          <w:rFonts w:ascii="Times New Roman" w:hAnsi="Times New Roman" w:cs="Times New Roman"/>
          <w:kern w:val="0"/>
          <w:sz w:val="24"/>
          <w:szCs w:val="24"/>
        </w:rPr>
        <w:t xml:space="preserve">Balie et al., 2019). </w:t>
      </w:r>
      <w:r w:rsidR="00560B1A">
        <w:rPr>
          <w:rFonts w:ascii="Times New Roman" w:hAnsi="Times New Roman" w:cs="Times New Roman"/>
          <w:kern w:val="0"/>
          <w:sz w:val="24"/>
          <w:szCs w:val="24"/>
        </w:rPr>
        <w:t xml:space="preserve"> </w:t>
      </w:r>
      <w:r w:rsidR="008723E2">
        <w:rPr>
          <w:rFonts w:ascii="Times New Roman" w:hAnsi="Times New Roman" w:cs="Times New Roman"/>
          <w:kern w:val="0"/>
          <w:sz w:val="24"/>
          <w:szCs w:val="24"/>
        </w:rPr>
        <w:t xml:space="preserve">Increase in overweight </w:t>
      </w:r>
      <w:r w:rsidR="001C21E2">
        <w:rPr>
          <w:rFonts w:ascii="Times New Roman" w:hAnsi="Times New Roman" w:cs="Times New Roman"/>
          <w:kern w:val="0"/>
          <w:sz w:val="24"/>
          <w:szCs w:val="24"/>
        </w:rPr>
        <w:t xml:space="preserve">could also result from the heavy consumption of </w:t>
      </w:r>
      <w:r w:rsidR="00C77423">
        <w:rPr>
          <w:rFonts w:ascii="Times New Roman" w:hAnsi="Times New Roman" w:cs="Times New Roman"/>
          <w:kern w:val="0"/>
          <w:sz w:val="24"/>
          <w:szCs w:val="24"/>
        </w:rPr>
        <w:t xml:space="preserve">energy dense foods such as sugary foods and </w:t>
      </w:r>
      <w:r w:rsidR="007F2139">
        <w:rPr>
          <w:rFonts w:ascii="Times New Roman" w:hAnsi="Times New Roman" w:cs="Times New Roman"/>
          <w:kern w:val="0"/>
          <w:sz w:val="24"/>
          <w:szCs w:val="24"/>
        </w:rPr>
        <w:t>saturated fats</w:t>
      </w:r>
      <w:r w:rsidR="006F613F">
        <w:rPr>
          <w:rFonts w:ascii="Times New Roman" w:hAnsi="Times New Roman" w:cs="Times New Roman"/>
          <w:kern w:val="0"/>
          <w:sz w:val="24"/>
          <w:szCs w:val="24"/>
        </w:rPr>
        <w:t xml:space="preserve">. Recent evidence </w:t>
      </w:r>
      <w:r w:rsidR="000144D9">
        <w:rPr>
          <w:rFonts w:ascii="Times New Roman" w:hAnsi="Times New Roman" w:cs="Times New Roman"/>
          <w:kern w:val="0"/>
          <w:sz w:val="24"/>
          <w:szCs w:val="24"/>
        </w:rPr>
        <w:t xml:space="preserve">has been shown </w:t>
      </w:r>
      <w:r w:rsidR="00697FC7">
        <w:rPr>
          <w:rFonts w:ascii="Times New Roman" w:hAnsi="Times New Roman" w:cs="Times New Roman"/>
          <w:kern w:val="0"/>
          <w:sz w:val="24"/>
          <w:szCs w:val="24"/>
        </w:rPr>
        <w:t>in this regard</w:t>
      </w:r>
      <w:r w:rsidR="00D04718">
        <w:rPr>
          <w:rFonts w:ascii="Times New Roman" w:hAnsi="Times New Roman" w:cs="Times New Roman"/>
          <w:kern w:val="0"/>
          <w:sz w:val="24"/>
          <w:szCs w:val="24"/>
        </w:rPr>
        <w:t xml:space="preserve">, </w:t>
      </w:r>
      <w:r w:rsidR="000144D9">
        <w:rPr>
          <w:rFonts w:ascii="Times New Roman" w:hAnsi="Times New Roman" w:cs="Times New Roman"/>
          <w:kern w:val="0"/>
          <w:sz w:val="24"/>
          <w:szCs w:val="24"/>
        </w:rPr>
        <w:t xml:space="preserve">especially </w:t>
      </w:r>
      <w:r w:rsidR="00E10891">
        <w:rPr>
          <w:rFonts w:ascii="Times New Roman" w:hAnsi="Times New Roman" w:cs="Times New Roman"/>
          <w:kern w:val="0"/>
          <w:sz w:val="24"/>
          <w:szCs w:val="24"/>
        </w:rPr>
        <w:t>considering</w:t>
      </w:r>
      <w:r w:rsidR="000144D9">
        <w:rPr>
          <w:rFonts w:ascii="Times New Roman" w:hAnsi="Times New Roman" w:cs="Times New Roman"/>
          <w:kern w:val="0"/>
          <w:sz w:val="24"/>
          <w:szCs w:val="24"/>
        </w:rPr>
        <w:t xml:space="preserve"> the supermarket revolution in many LMICs</w:t>
      </w:r>
      <w:r w:rsidR="00DB1599">
        <w:rPr>
          <w:rFonts w:ascii="Times New Roman" w:hAnsi="Times New Roman" w:cs="Times New Roman"/>
          <w:kern w:val="0"/>
          <w:sz w:val="24"/>
          <w:szCs w:val="24"/>
        </w:rPr>
        <w:t xml:space="preserve"> (</w:t>
      </w:r>
      <w:r w:rsidR="00BA7D6E">
        <w:rPr>
          <w:rFonts w:ascii="Times New Roman" w:hAnsi="Times New Roman" w:cs="Times New Roman"/>
          <w:kern w:val="0"/>
          <w:sz w:val="24"/>
          <w:szCs w:val="24"/>
        </w:rPr>
        <w:t>Qaim, 2016).</w:t>
      </w:r>
      <w:r w:rsidR="00977CEE">
        <w:rPr>
          <w:rFonts w:ascii="Times New Roman" w:hAnsi="Times New Roman" w:cs="Times New Roman"/>
          <w:kern w:val="0"/>
          <w:sz w:val="24"/>
          <w:szCs w:val="24"/>
        </w:rPr>
        <w:t xml:space="preserve"> For the case of undernutrition in LMICs, this could result</w:t>
      </w:r>
      <w:r w:rsidR="000C12F8">
        <w:rPr>
          <w:rFonts w:ascii="Times New Roman" w:hAnsi="Times New Roman" w:cs="Times New Roman"/>
          <w:kern w:val="0"/>
          <w:sz w:val="24"/>
          <w:szCs w:val="24"/>
        </w:rPr>
        <w:t xml:space="preserve"> from competition </w:t>
      </w:r>
      <w:r w:rsidR="00C1546F">
        <w:rPr>
          <w:rFonts w:ascii="Times New Roman" w:hAnsi="Times New Roman" w:cs="Times New Roman"/>
          <w:kern w:val="0"/>
          <w:sz w:val="24"/>
          <w:szCs w:val="24"/>
        </w:rPr>
        <w:t>of GAV</w:t>
      </w:r>
      <w:r w:rsidR="002477B7">
        <w:rPr>
          <w:rFonts w:ascii="Times New Roman" w:hAnsi="Times New Roman" w:cs="Times New Roman"/>
          <w:kern w:val="0"/>
          <w:sz w:val="24"/>
          <w:szCs w:val="24"/>
        </w:rPr>
        <w:t>C</w:t>
      </w:r>
      <w:r w:rsidR="00C1546F">
        <w:rPr>
          <w:rFonts w:ascii="Times New Roman" w:hAnsi="Times New Roman" w:cs="Times New Roman"/>
          <w:kern w:val="0"/>
          <w:sz w:val="24"/>
          <w:szCs w:val="24"/>
        </w:rPr>
        <w:t xml:space="preserve">s with </w:t>
      </w:r>
      <w:r w:rsidR="002477B7" w:rsidRPr="002477B7">
        <w:rPr>
          <w:rFonts w:ascii="Times New Roman" w:hAnsi="Times New Roman" w:cs="Times New Roman"/>
          <w:kern w:val="0"/>
          <w:sz w:val="24"/>
          <w:szCs w:val="24"/>
        </w:rPr>
        <w:t xml:space="preserve">local value chains for agricultural inputs such as land, </w:t>
      </w:r>
      <w:proofErr w:type="spellStart"/>
      <w:r w:rsidR="002477B7" w:rsidRPr="002477B7">
        <w:rPr>
          <w:rFonts w:ascii="Times New Roman" w:hAnsi="Times New Roman" w:cs="Times New Roman"/>
          <w:kern w:val="0"/>
          <w:sz w:val="24"/>
          <w:szCs w:val="24"/>
        </w:rPr>
        <w:t>labour</w:t>
      </w:r>
      <w:proofErr w:type="spellEnd"/>
      <w:r w:rsidR="002477B7" w:rsidRPr="002477B7">
        <w:rPr>
          <w:rFonts w:ascii="Times New Roman" w:hAnsi="Times New Roman" w:cs="Times New Roman"/>
          <w:kern w:val="0"/>
          <w:sz w:val="24"/>
          <w:szCs w:val="24"/>
        </w:rPr>
        <w:t xml:space="preserve">, water, and soil nutrients which could negatively affect </w:t>
      </w:r>
      <w:r w:rsidR="002477B7">
        <w:rPr>
          <w:rFonts w:ascii="Times New Roman" w:hAnsi="Times New Roman" w:cs="Times New Roman"/>
          <w:kern w:val="0"/>
          <w:sz w:val="24"/>
          <w:szCs w:val="24"/>
        </w:rPr>
        <w:t xml:space="preserve">nutrition. In many LMICs, </w:t>
      </w:r>
      <w:r w:rsidR="002477B7" w:rsidRPr="002477B7">
        <w:rPr>
          <w:rFonts w:ascii="Times New Roman" w:hAnsi="Times New Roman" w:cs="Times New Roman"/>
          <w:kern w:val="0"/>
          <w:sz w:val="24"/>
          <w:szCs w:val="24"/>
        </w:rPr>
        <w:t xml:space="preserve">GAVCs can foster the production of cash crops with potentially </w:t>
      </w:r>
      <w:r w:rsidR="002477B7" w:rsidRPr="002477B7">
        <w:rPr>
          <w:rFonts w:ascii="Times New Roman" w:hAnsi="Times New Roman" w:cs="Times New Roman"/>
          <w:kern w:val="0"/>
          <w:sz w:val="24"/>
          <w:szCs w:val="24"/>
        </w:rPr>
        <w:lastRenderedPageBreak/>
        <w:t xml:space="preserve">adverse effects on the environment and nutrition security given the food security trade-off between food crops and cash crop production. For instance, the expansion of oil palm production in Cameroon has been shown to be associated with lower dietary diversity for women as well as dietary quality </w:t>
      </w:r>
      <w:r w:rsidR="002477B7" w:rsidRPr="002477B7">
        <w:rPr>
          <w:rFonts w:ascii="Times New Roman" w:hAnsi="Times New Roman" w:cs="Times New Roman"/>
          <w:kern w:val="0"/>
          <w:sz w:val="24"/>
          <w:szCs w:val="24"/>
        </w:rPr>
        <w:fldChar w:fldCharType="begin"/>
      </w:r>
      <w:r w:rsidR="002477B7" w:rsidRPr="002477B7">
        <w:rPr>
          <w:rFonts w:ascii="Times New Roman" w:hAnsi="Times New Roman" w:cs="Times New Roman"/>
          <w:kern w:val="0"/>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MDgyYjI1LWM2OGUtNGMzNS1hNjc3LWQ4MmIwNzQyNTVjOSIsIlJhbmdlTGVuZ3RoIjoxNywiUmVmZXJlbmNlSWQiOiI3YWNkYmU1OC02ZWJiLTQ3YTItYTA2My1lODY0MmU4NzdjZ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MTQ3Ny05NTUyLjEyNTU5IiwiVXJpU3RyaW5nIjoiaHR0cHM6Ly9kb2kub3JnLzEwLjExMTEvMTQ3Ny05NTUyLjEyNTU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}</w:instrText>
      </w:r>
      <w:r w:rsidR="002477B7" w:rsidRPr="002477B7">
        <w:rPr>
          <w:rFonts w:ascii="Times New Roman" w:hAnsi="Times New Roman" w:cs="Times New Roman"/>
          <w:kern w:val="0"/>
          <w:sz w:val="24"/>
          <w:szCs w:val="24"/>
        </w:rPr>
        <w:fldChar w:fldCharType="separate"/>
      </w:r>
      <w:r w:rsidR="002477B7" w:rsidRPr="002477B7">
        <w:rPr>
          <w:rFonts w:ascii="Times New Roman" w:hAnsi="Times New Roman" w:cs="Times New Roman"/>
          <w:kern w:val="0"/>
          <w:sz w:val="24"/>
          <w:szCs w:val="24"/>
        </w:rPr>
        <w:t>(Tabe-Ojong 2023)</w:t>
      </w:r>
      <w:r w:rsidR="002477B7" w:rsidRPr="002477B7">
        <w:rPr>
          <w:rFonts w:ascii="Times New Roman" w:hAnsi="Times New Roman" w:cs="Times New Roman"/>
          <w:kern w:val="0"/>
          <w:sz w:val="24"/>
          <w:szCs w:val="24"/>
        </w:rPr>
        <w:fldChar w:fldCharType="end"/>
      </w:r>
      <w:r w:rsidR="002477B7" w:rsidRPr="002477B7">
        <w:rPr>
          <w:rFonts w:ascii="Times New Roman" w:hAnsi="Times New Roman" w:cs="Times New Roman"/>
          <w:kern w:val="0"/>
          <w:sz w:val="24"/>
          <w:szCs w:val="24"/>
        </w:rPr>
        <w:t xml:space="preserve">. </w:t>
      </w:r>
    </w:p>
    <w:p w14:paraId="230EFD80" w14:textId="332BFC5D" w:rsidR="00710A66" w:rsidRPr="00237A2E" w:rsidRDefault="00710A66" w:rsidP="00237A2E">
      <w:pPr>
        <w:pStyle w:val="ListParagraph"/>
        <w:numPr>
          <w:ilvl w:val="1"/>
          <w:numId w:val="10"/>
        </w:numPr>
        <w:spacing w:before="240" w:after="240"/>
        <w:contextualSpacing w:val="0"/>
        <w:rPr>
          <w:rFonts w:ascii="Times New Roman" w:hAnsi="Times New Roman" w:cs="Times New Roman"/>
          <w:b/>
          <w:bCs/>
          <w:kern w:val="0"/>
          <w:sz w:val="24"/>
          <w:szCs w:val="24"/>
        </w:rPr>
      </w:pPr>
      <w:r w:rsidRPr="00237A2E">
        <w:rPr>
          <w:rFonts w:ascii="Times New Roman" w:hAnsi="Times New Roman" w:cs="Times New Roman"/>
          <w:b/>
          <w:bCs/>
          <w:kern w:val="0"/>
          <w:sz w:val="24"/>
          <w:szCs w:val="24"/>
        </w:rPr>
        <w:t xml:space="preserve"> Robustness checks</w:t>
      </w:r>
    </w:p>
    <w:p w14:paraId="2D87B937" w14:textId="397D4AAF" w:rsidR="00E66B9E" w:rsidRDefault="00E66B9E" w:rsidP="00237A2E">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To support the ma</w:t>
      </w:r>
      <w:r w:rsidR="00BA7CF3">
        <w:rPr>
          <w:rFonts w:ascii="Times New Roman" w:hAnsi="Times New Roman" w:cs="Times New Roman"/>
          <w:kern w:val="0"/>
          <w:sz w:val="24"/>
          <w:szCs w:val="24"/>
        </w:rPr>
        <w:t xml:space="preserve">in findings about the association between </w:t>
      </w:r>
      <w:r w:rsidR="00D13300">
        <w:rPr>
          <w:rFonts w:ascii="Times New Roman" w:hAnsi="Times New Roman" w:cs="Times New Roman"/>
          <w:kern w:val="0"/>
          <w:sz w:val="24"/>
          <w:szCs w:val="24"/>
        </w:rPr>
        <w:t xml:space="preserve">agrifood value chains and nutrition, we performed some robustness checks. These </w:t>
      </w:r>
      <w:r w:rsidR="00C87ED1">
        <w:rPr>
          <w:rFonts w:ascii="Times New Roman" w:hAnsi="Times New Roman" w:cs="Times New Roman"/>
          <w:kern w:val="0"/>
          <w:sz w:val="24"/>
          <w:szCs w:val="24"/>
        </w:rPr>
        <w:t>checks</w:t>
      </w:r>
      <w:r w:rsidR="0016397C">
        <w:rPr>
          <w:rFonts w:ascii="Times New Roman" w:hAnsi="Times New Roman" w:cs="Times New Roman"/>
          <w:kern w:val="0"/>
          <w:sz w:val="24"/>
          <w:szCs w:val="24"/>
        </w:rPr>
        <w:t xml:space="preserve"> are mainly </w:t>
      </w:r>
      <w:r w:rsidR="00CA10B4">
        <w:rPr>
          <w:rFonts w:ascii="Times New Roman" w:hAnsi="Times New Roman" w:cs="Times New Roman"/>
          <w:kern w:val="0"/>
          <w:sz w:val="24"/>
          <w:szCs w:val="24"/>
        </w:rPr>
        <w:t>to support the identification strategy involving the Bartik sh</w:t>
      </w:r>
      <w:r w:rsidR="002C4643">
        <w:rPr>
          <w:rFonts w:ascii="Times New Roman" w:hAnsi="Times New Roman" w:cs="Times New Roman"/>
          <w:kern w:val="0"/>
          <w:sz w:val="24"/>
          <w:szCs w:val="24"/>
        </w:rPr>
        <w:t>ift share IV</w:t>
      </w:r>
      <w:r w:rsidR="00DF4427">
        <w:rPr>
          <w:rFonts w:ascii="Times New Roman" w:hAnsi="Times New Roman" w:cs="Times New Roman"/>
          <w:kern w:val="0"/>
          <w:sz w:val="24"/>
          <w:szCs w:val="24"/>
        </w:rPr>
        <w:t xml:space="preserve"> and as earlier presented are the </w:t>
      </w:r>
      <w:proofErr w:type="spellStart"/>
      <w:r w:rsidR="00DF4427">
        <w:rPr>
          <w:rFonts w:ascii="Times New Roman" w:hAnsi="Times New Roman" w:cs="Times New Roman"/>
          <w:kern w:val="0"/>
          <w:sz w:val="24"/>
          <w:szCs w:val="24"/>
        </w:rPr>
        <w:t>Lewbel</w:t>
      </w:r>
      <w:r w:rsidR="009B500C">
        <w:rPr>
          <w:rFonts w:ascii="Times New Roman" w:hAnsi="Times New Roman" w:cs="Times New Roman"/>
          <w:kern w:val="0"/>
          <w:sz w:val="24"/>
          <w:szCs w:val="24"/>
        </w:rPr>
        <w:t>’s</w:t>
      </w:r>
      <w:proofErr w:type="spellEnd"/>
      <w:r w:rsidR="009B500C">
        <w:rPr>
          <w:rFonts w:ascii="Times New Roman" w:hAnsi="Times New Roman" w:cs="Times New Roman"/>
          <w:kern w:val="0"/>
          <w:sz w:val="24"/>
          <w:szCs w:val="24"/>
        </w:rPr>
        <w:t xml:space="preserve"> (2012) IV approach and the </w:t>
      </w:r>
      <w:r w:rsidR="00362BC9">
        <w:rPr>
          <w:rFonts w:ascii="Times New Roman" w:hAnsi="Times New Roman" w:cs="Times New Roman"/>
          <w:kern w:val="0"/>
          <w:sz w:val="24"/>
          <w:szCs w:val="24"/>
        </w:rPr>
        <w:t xml:space="preserve">Kinky least squares regression. As shown in Table 4, we obtain </w:t>
      </w:r>
      <w:r w:rsidR="00CD1A13">
        <w:rPr>
          <w:rFonts w:ascii="Times New Roman" w:hAnsi="Times New Roman" w:cs="Times New Roman"/>
          <w:kern w:val="0"/>
          <w:sz w:val="24"/>
          <w:szCs w:val="24"/>
        </w:rPr>
        <w:t xml:space="preserve">estimates that are in </w:t>
      </w:r>
      <w:r w:rsidR="006B68C0">
        <w:rPr>
          <w:rFonts w:ascii="Times New Roman" w:hAnsi="Times New Roman" w:cs="Times New Roman"/>
          <w:kern w:val="0"/>
          <w:sz w:val="24"/>
          <w:szCs w:val="24"/>
        </w:rPr>
        <w:t>support</w:t>
      </w:r>
      <w:r w:rsidR="00F92C83">
        <w:rPr>
          <w:rFonts w:ascii="Times New Roman" w:hAnsi="Times New Roman" w:cs="Times New Roman"/>
          <w:kern w:val="0"/>
          <w:sz w:val="24"/>
          <w:szCs w:val="24"/>
        </w:rPr>
        <w:t xml:space="preserve"> of the positive association between agrifood value chains and dietary energy consumption and </w:t>
      </w:r>
      <w:r w:rsidR="004F57F0">
        <w:rPr>
          <w:rFonts w:ascii="Times New Roman" w:hAnsi="Times New Roman" w:cs="Times New Roman"/>
          <w:kern w:val="0"/>
          <w:sz w:val="24"/>
          <w:szCs w:val="24"/>
        </w:rPr>
        <w:t xml:space="preserve">the negative association with prevalence of undernutrition. </w:t>
      </w:r>
      <w:r w:rsidR="00F9511D">
        <w:rPr>
          <w:rFonts w:ascii="Times New Roman" w:hAnsi="Times New Roman" w:cs="Times New Roman"/>
          <w:kern w:val="0"/>
          <w:sz w:val="24"/>
          <w:szCs w:val="24"/>
        </w:rPr>
        <w:t xml:space="preserve">Besides these estimates that confirm and bolster our initial findings, </w:t>
      </w:r>
      <w:r w:rsidR="008773FA">
        <w:rPr>
          <w:rFonts w:ascii="Times New Roman" w:hAnsi="Times New Roman" w:cs="Times New Roman"/>
          <w:kern w:val="0"/>
          <w:sz w:val="24"/>
          <w:szCs w:val="24"/>
        </w:rPr>
        <w:t xml:space="preserve">we obtain some important statistics that </w:t>
      </w:r>
      <w:r w:rsidR="00955129">
        <w:rPr>
          <w:rFonts w:ascii="Times New Roman" w:hAnsi="Times New Roman" w:cs="Times New Roman"/>
          <w:kern w:val="0"/>
          <w:sz w:val="24"/>
          <w:szCs w:val="24"/>
        </w:rPr>
        <w:t xml:space="preserve">additionally speaks to the strength and validity of our shift share IV. </w:t>
      </w:r>
      <w:r w:rsidR="00024E66">
        <w:rPr>
          <w:rFonts w:ascii="Times New Roman" w:hAnsi="Times New Roman" w:cs="Times New Roman"/>
          <w:kern w:val="0"/>
          <w:sz w:val="24"/>
          <w:szCs w:val="24"/>
        </w:rPr>
        <w:t>First,</w:t>
      </w:r>
      <w:r w:rsidR="00664966">
        <w:rPr>
          <w:rFonts w:ascii="Times New Roman" w:hAnsi="Times New Roman" w:cs="Times New Roman"/>
          <w:kern w:val="0"/>
          <w:sz w:val="24"/>
          <w:szCs w:val="24"/>
        </w:rPr>
        <w:t xml:space="preserve"> based on</w:t>
      </w:r>
      <w:r w:rsidR="00024E66">
        <w:rPr>
          <w:rFonts w:ascii="Times New Roman" w:hAnsi="Times New Roman" w:cs="Times New Roman"/>
          <w:kern w:val="0"/>
          <w:sz w:val="24"/>
          <w:szCs w:val="24"/>
        </w:rPr>
        <w:t xml:space="preserve"> the </w:t>
      </w:r>
      <w:r w:rsidR="00024E66" w:rsidRPr="00024E66">
        <w:rPr>
          <w:rFonts w:ascii="Times New Roman" w:hAnsi="Times New Roman" w:cs="Times New Roman"/>
          <w:kern w:val="0"/>
          <w:sz w:val="24"/>
          <w:szCs w:val="24"/>
        </w:rPr>
        <w:t>Anderson canon. correlation LM statistic</w:t>
      </w:r>
      <w:r w:rsidR="00664966">
        <w:rPr>
          <w:rFonts w:ascii="Times New Roman" w:hAnsi="Times New Roman" w:cs="Times New Roman"/>
          <w:kern w:val="0"/>
          <w:sz w:val="24"/>
          <w:szCs w:val="24"/>
        </w:rPr>
        <w:t xml:space="preserve">, we reject the </w:t>
      </w:r>
      <w:r w:rsidR="0078686C">
        <w:rPr>
          <w:rFonts w:ascii="Times New Roman" w:hAnsi="Times New Roman" w:cs="Times New Roman"/>
          <w:kern w:val="0"/>
          <w:sz w:val="24"/>
          <w:szCs w:val="24"/>
        </w:rPr>
        <w:t xml:space="preserve">null hypothesis that the model is under-identified, suggesting </w:t>
      </w:r>
      <w:r w:rsidR="00F2473F">
        <w:rPr>
          <w:rFonts w:ascii="Times New Roman" w:hAnsi="Times New Roman" w:cs="Times New Roman"/>
          <w:kern w:val="0"/>
          <w:sz w:val="24"/>
          <w:szCs w:val="24"/>
        </w:rPr>
        <w:t xml:space="preserve">that the IV is well identified. Second, </w:t>
      </w:r>
      <w:r w:rsidR="00DB40CB">
        <w:rPr>
          <w:rFonts w:ascii="Times New Roman" w:hAnsi="Times New Roman" w:cs="Times New Roman"/>
          <w:kern w:val="0"/>
          <w:sz w:val="24"/>
          <w:szCs w:val="24"/>
        </w:rPr>
        <w:t xml:space="preserve">we obtain a </w:t>
      </w:r>
      <w:r w:rsidR="00DB40CB" w:rsidRPr="005E2549">
        <w:rPr>
          <w:rFonts w:ascii="Times New Roman" w:hAnsi="Times New Roman" w:cs="Times New Roman"/>
          <w:kern w:val="0"/>
          <w:sz w:val="24"/>
          <w:szCs w:val="24"/>
        </w:rPr>
        <w:t>Cragg-Donald Wald F</w:t>
      </w:r>
      <w:r w:rsidR="00DB40CB">
        <w:rPr>
          <w:rFonts w:ascii="Times New Roman" w:hAnsi="Times New Roman" w:cs="Times New Roman"/>
          <w:kern w:val="0"/>
          <w:sz w:val="24"/>
          <w:szCs w:val="24"/>
        </w:rPr>
        <w:t xml:space="preserve"> statistic of </w:t>
      </w:r>
      <w:r w:rsidR="00B60321">
        <w:rPr>
          <w:rFonts w:ascii="Times New Roman" w:hAnsi="Times New Roman" w:cs="Times New Roman"/>
          <w:kern w:val="0"/>
          <w:sz w:val="24"/>
          <w:szCs w:val="24"/>
        </w:rPr>
        <w:t>above 10 in</w:t>
      </w:r>
      <w:r w:rsidR="00A929D0">
        <w:rPr>
          <w:rFonts w:ascii="Times New Roman" w:hAnsi="Times New Roman" w:cs="Times New Roman"/>
          <w:kern w:val="0"/>
          <w:sz w:val="24"/>
          <w:szCs w:val="24"/>
        </w:rPr>
        <w:t xml:space="preserve"> </w:t>
      </w:r>
      <w:r w:rsidR="00B60321">
        <w:rPr>
          <w:rFonts w:ascii="Times New Roman" w:hAnsi="Times New Roman" w:cs="Times New Roman"/>
          <w:kern w:val="0"/>
          <w:sz w:val="24"/>
          <w:szCs w:val="24"/>
        </w:rPr>
        <w:t xml:space="preserve">all models, implying that the IV is not weak. </w:t>
      </w:r>
      <w:r w:rsidR="0060115B">
        <w:rPr>
          <w:rFonts w:ascii="Times New Roman" w:hAnsi="Times New Roman" w:cs="Times New Roman"/>
          <w:kern w:val="0"/>
          <w:sz w:val="24"/>
          <w:szCs w:val="24"/>
        </w:rPr>
        <w:t>This is also the case with the Stock-Yogo we</w:t>
      </w:r>
      <w:r w:rsidR="00E01474">
        <w:rPr>
          <w:rFonts w:ascii="Times New Roman" w:hAnsi="Times New Roman" w:cs="Times New Roman"/>
          <w:kern w:val="0"/>
          <w:sz w:val="24"/>
          <w:szCs w:val="24"/>
        </w:rPr>
        <w:t>ak</w:t>
      </w:r>
      <w:r w:rsidR="0060115B">
        <w:rPr>
          <w:rFonts w:ascii="Times New Roman" w:hAnsi="Times New Roman" w:cs="Times New Roman"/>
          <w:kern w:val="0"/>
          <w:sz w:val="24"/>
          <w:szCs w:val="24"/>
        </w:rPr>
        <w:t xml:space="preserve"> </w:t>
      </w:r>
      <w:r w:rsidR="00E01474">
        <w:rPr>
          <w:rFonts w:ascii="Times New Roman" w:hAnsi="Times New Roman" w:cs="Times New Roman"/>
          <w:kern w:val="0"/>
          <w:sz w:val="24"/>
          <w:szCs w:val="24"/>
        </w:rPr>
        <w:t xml:space="preserve">identification test which also has a </w:t>
      </w:r>
      <w:r w:rsidR="008642AC">
        <w:rPr>
          <w:rFonts w:ascii="Times New Roman" w:hAnsi="Times New Roman" w:cs="Times New Roman"/>
          <w:kern w:val="0"/>
          <w:sz w:val="24"/>
          <w:szCs w:val="24"/>
        </w:rPr>
        <w:t xml:space="preserve">value above 10, indicating the IV is not weak. Finally, the </w:t>
      </w:r>
      <w:proofErr w:type="spellStart"/>
      <w:r w:rsidR="008642AC" w:rsidRPr="008642AC">
        <w:rPr>
          <w:rFonts w:ascii="Times New Roman" w:hAnsi="Times New Roman" w:cs="Times New Roman"/>
          <w:kern w:val="0"/>
          <w:sz w:val="24"/>
          <w:szCs w:val="24"/>
        </w:rPr>
        <w:t>Sargan</w:t>
      </w:r>
      <w:proofErr w:type="spellEnd"/>
      <w:r w:rsidR="008642AC" w:rsidRPr="008642AC">
        <w:rPr>
          <w:rFonts w:ascii="Times New Roman" w:hAnsi="Times New Roman" w:cs="Times New Roman"/>
          <w:kern w:val="0"/>
          <w:sz w:val="24"/>
          <w:szCs w:val="24"/>
        </w:rPr>
        <w:t>-Hansen J statistic</w:t>
      </w:r>
      <w:r w:rsidR="008642AC">
        <w:rPr>
          <w:rFonts w:ascii="Times New Roman" w:hAnsi="Times New Roman" w:cs="Times New Roman"/>
          <w:kern w:val="0"/>
          <w:sz w:val="24"/>
          <w:szCs w:val="24"/>
        </w:rPr>
        <w:t xml:space="preserve"> </w:t>
      </w:r>
      <w:r w:rsidR="00974D8B">
        <w:rPr>
          <w:rFonts w:ascii="Times New Roman" w:hAnsi="Times New Roman" w:cs="Times New Roman"/>
          <w:kern w:val="0"/>
          <w:sz w:val="24"/>
          <w:szCs w:val="24"/>
        </w:rPr>
        <w:t xml:space="preserve">also supports the view that the models are exactly </w:t>
      </w:r>
      <w:r w:rsidR="001A75E9">
        <w:rPr>
          <w:rFonts w:ascii="Times New Roman" w:hAnsi="Times New Roman" w:cs="Times New Roman"/>
          <w:kern w:val="0"/>
          <w:sz w:val="24"/>
          <w:szCs w:val="24"/>
        </w:rPr>
        <w:t>identified,</w:t>
      </w:r>
      <w:r w:rsidR="00974D8B">
        <w:rPr>
          <w:rFonts w:ascii="Times New Roman" w:hAnsi="Times New Roman" w:cs="Times New Roman"/>
          <w:kern w:val="0"/>
          <w:sz w:val="24"/>
          <w:szCs w:val="24"/>
        </w:rPr>
        <w:t xml:space="preserve"> </w:t>
      </w:r>
      <w:r w:rsidR="00A929D0">
        <w:rPr>
          <w:rFonts w:ascii="Times New Roman" w:hAnsi="Times New Roman" w:cs="Times New Roman"/>
          <w:kern w:val="0"/>
          <w:sz w:val="24"/>
          <w:szCs w:val="24"/>
        </w:rPr>
        <w:t>and the instrument is valid.</w:t>
      </w:r>
    </w:p>
    <w:p w14:paraId="62BD529F" w14:textId="77777777" w:rsidR="00A85F27" w:rsidRPr="00237A2E" w:rsidRDefault="00A85F27" w:rsidP="00A74A49">
      <w:pPr>
        <w:widowControl w:val="0"/>
        <w:autoSpaceDE w:val="0"/>
        <w:autoSpaceDN w:val="0"/>
        <w:adjustRightInd w:val="0"/>
        <w:spacing w:after="0" w:line="240" w:lineRule="auto"/>
        <w:rPr>
          <w:rFonts w:ascii="Times New Roman" w:hAnsi="Times New Roman" w:cs="Times New Roman"/>
          <w:kern w:val="0"/>
          <w:sz w:val="24"/>
          <w:szCs w:val="24"/>
        </w:rPr>
      </w:pPr>
    </w:p>
    <w:p w14:paraId="37BBD6CE" w14:textId="7C043F26" w:rsidR="002A2A92" w:rsidRPr="00237A2E" w:rsidRDefault="005F686A" w:rsidP="00237A2E">
      <w:pPr>
        <w:widowControl w:val="0"/>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Table 4</w:t>
      </w:r>
      <w:r w:rsidR="00E322E2">
        <w:rPr>
          <w:rFonts w:ascii="Times New Roman" w:hAnsi="Times New Roman" w:cs="Times New Roman"/>
          <w:b/>
          <w:bCs/>
          <w:kern w:val="0"/>
          <w:sz w:val="24"/>
          <w:szCs w:val="24"/>
        </w:rPr>
        <w:t xml:space="preserve"> </w:t>
      </w:r>
      <w:proofErr w:type="spellStart"/>
      <w:r w:rsidR="00757D80">
        <w:rPr>
          <w:rFonts w:ascii="Times New Roman" w:hAnsi="Times New Roman" w:cs="Times New Roman"/>
          <w:b/>
          <w:bCs/>
          <w:kern w:val="0"/>
          <w:sz w:val="24"/>
          <w:szCs w:val="24"/>
        </w:rPr>
        <w:t>Lewbel’s</w:t>
      </w:r>
      <w:proofErr w:type="spellEnd"/>
      <w:r w:rsidR="00757D80">
        <w:rPr>
          <w:rFonts w:ascii="Times New Roman" w:hAnsi="Times New Roman" w:cs="Times New Roman"/>
          <w:b/>
          <w:bCs/>
          <w:kern w:val="0"/>
          <w:sz w:val="24"/>
          <w:szCs w:val="24"/>
        </w:rPr>
        <w:t xml:space="preserve"> IV regression estimates</w:t>
      </w:r>
    </w:p>
    <w:tbl>
      <w:tblPr>
        <w:tblW w:w="0" w:type="auto"/>
        <w:jc w:val="center"/>
        <w:tblLayout w:type="fixed"/>
        <w:tblCellMar>
          <w:left w:w="75" w:type="dxa"/>
          <w:right w:w="75" w:type="dxa"/>
        </w:tblCellMar>
        <w:tblLook w:val="0000" w:firstRow="0" w:lastRow="0" w:firstColumn="0" w:lastColumn="0" w:noHBand="0" w:noVBand="0"/>
      </w:tblPr>
      <w:tblGrid>
        <w:gridCol w:w="3174"/>
        <w:gridCol w:w="1475"/>
        <w:gridCol w:w="1475"/>
        <w:gridCol w:w="1622"/>
        <w:gridCol w:w="1475"/>
      </w:tblGrid>
      <w:tr w:rsidR="002A2A92" w14:paraId="3095B8F9" w14:textId="77777777" w:rsidTr="006369DB">
        <w:trPr>
          <w:trHeight w:val="275"/>
          <w:jc w:val="center"/>
        </w:trPr>
        <w:tc>
          <w:tcPr>
            <w:tcW w:w="3174" w:type="dxa"/>
            <w:tcBorders>
              <w:top w:val="single" w:sz="6" w:space="0" w:color="auto"/>
              <w:left w:val="nil"/>
              <w:bottom w:val="nil"/>
              <w:right w:val="nil"/>
            </w:tcBorders>
          </w:tcPr>
          <w:p w14:paraId="3C2C813E"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6" w:space="0" w:color="auto"/>
              <w:left w:val="nil"/>
              <w:bottom w:val="nil"/>
              <w:right w:val="nil"/>
            </w:tcBorders>
          </w:tcPr>
          <w:p w14:paraId="1266EA4A"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(1)</w:t>
            </w:r>
          </w:p>
        </w:tc>
        <w:tc>
          <w:tcPr>
            <w:tcW w:w="1475" w:type="dxa"/>
            <w:tcBorders>
              <w:top w:val="single" w:sz="6" w:space="0" w:color="auto"/>
              <w:left w:val="nil"/>
              <w:bottom w:val="nil"/>
              <w:right w:val="nil"/>
            </w:tcBorders>
          </w:tcPr>
          <w:p w14:paraId="1136C64B"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(2)</w:t>
            </w:r>
          </w:p>
        </w:tc>
        <w:tc>
          <w:tcPr>
            <w:tcW w:w="1622" w:type="dxa"/>
            <w:tcBorders>
              <w:top w:val="single" w:sz="6" w:space="0" w:color="auto"/>
              <w:left w:val="nil"/>
              <w:bottom w:val="nil"/>
              <w:right w:val="nil"/>
            </w:tcBorders>
          </w:tcPr>
          <w:p w14:paraId="7D61E191"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(3)</w:t>
            </w:r>
          </w:p>
        </w:tc>
        <w:tc>
          <w:tcPr>
            <w:tcW w:w="1475" w:type="dxa"/>
            <w:tcBorders>
              <w:top w:val="single" w:sz="6" w:space="0" w:color="auto"/>
              <w:left w:val="nil"/>
              <w:bottom w:val="nil"/>
              <w:right w:val="nil"/>
            </w:tcBorders>
          </w:tcPr>
          <w:p w14:paraId="2F176BF7"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(4)</w:t>
            </w:r>
          </w:p>
        </w:tc>
      </w:tr>
      <w:tr w:rsidR="002A2A92" w14:paraId="52EB5B4B" w14:textId="77777777" w:rsidTr="006369DB">
        <w:trPr>
          <w:trHeight w:val="275"/>
          <w:jc w:val="center"/>
        </w:trPr>
        <w:tc>
          <w:tcPr>
            <w:tcW w:w="3174" w:type="dxa"/>
            <w:tcBorders>
              <w:top w:val="nil"/>
              <w:left w:val="nil"/>
              <w:bottom w:val="single" w:sz="6" w:space="0" w:color="auto"/>
              <w:right w:val="nil"/>
            </w:tcBorders>
          </w:tcPr>
          <w:p w14:paraId="7AE604EA" w14:textId="1BF0D1A4"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6" w:space="0" w:color="auto"/>
              <w:right w:val="nil"/>
            </w:tcBorders>
          </w:tcPr>
          <w:p w14:paraId="65578AC1"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Diets</w:t>
            </w:r>
          </w:p>
        </w:tc>
        <w:tc>
          <w:tcPr>
            <w:tcW w:w="1475" w:type="dxa"/>
            <w:tcBorders>
              <w:top w:val="nil"/>
              <w:left w:val="nil"/>
              <w:bottom w:val="single" w:sz="6" w:space="0" w:color="auto"/>
              <w:right w:val="nil"/>
            </w:tcBorders>
          </w:tcPr>
          <w:p w14:paraId="6A72F0CB"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PoU</w:t>
            </w:r>
          </w:p>
        </w:tc>
        <w:tc>
          <w:tcPr>
            <w:tcW w:w="1622" w:type="dxa"/>
            <w:tcBorders>
              <w:top w:val="nil"/>
              <w:left w:val="nil"/>
              <w:bottom w:val="single" w:sz="6" w:space="0" w:color="auto"/>
              <w:right w:val="nil"/>
            </w:tcBorders>
          </w:tcPr>
          <w:p w14:paraId="568C7E0D"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Overweight</w:t>
            </w:r>
          </w:p>
        </w:tc>
        <w:tc>
          <w:tcPr>
            <w:tcW w:w="1475" w:type="dxa"/>
            <w:tcBorders>
              <w:top w:val="nil"/>
              <w:left w:val="nil"/>
              <w:bottom w:val="single" w:sz="6" w:space="0" w:color="auto"/>
              <w:right w:val="nil"/>
            </w:tcBorders>
          </w:tcPr>
          <w:p w14:paraId="66CC9E8C" w14:textId="77777777" w:rsidR="002A2A92" w:rsidRPr="00237A2E" w:rsidRDefault="002A2A92" w:rsidP="006369DB">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237A2E">
              <w:rPr>
                <w:rFonts w:ascii="Times New Roman" w:hAnsi="Times New Roman" w:cs="Times New Roman"/>
                <w:b/>
                <w:bCs/>
                <w:kern w:val="0"/>
                <w:sz w:val="24"/>
                <w:szCs w:val="24"/>
              </w:rPr>
              <w:t>Stunting</w:t>
            </w:r>
          </w:p>
        </w:tc>
      </w:tr>
      <w:tr w:rsidR="002A2A92" w14:paraId="2BBEB6EB" w14:textId="77777777" w:rsidTr="006369DB">
        <w:trPr>
          <w:trHeight w:val="275"/>
          <w:jc w:val="center"/>
        </w:trPr>
        <w:tc>
          <w:tcPr>
            <w:tcW w:w="3174" w:type="dxa"/>
            <w:tcBorders>
              <w:top w:val="nil"/>
              <w:left w:val="nil"/>
              <w:bottom w:val="nil"/>
              <w:right w:val="nil"/>
            </w:tcBorders>
          </w:tcPr>
          <w:p w14:paraId="2A1A1E72"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470EB8DB"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1AD6814D"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nil"/>
              <w:right w:val="nil"/>
            </w:tcBorders>
          </w:tcPr>
          <w:p w14:paraId="322B3559"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3EAA7106"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2A2A92" w14:paraId="22B8B02C" w14:textId="77777777" w:rsidTr="006369DB">
        <w:trPr>
          <w:trHeight w:val="275"/>
          <w:jc w:val="center"/>
        </w:trPr>
        <w:tc>
          <w:tcPr>
            <w:tcW w:w="3174" w:type="dxa"/>
            <w:tcBorders>
              <w:top w:val="nil"/>
              <w:left w:val="nil"/>
              <w:bottom w:val="nil"/>
              <w:right w:val="nil"/>
            </w:tcBorders>
          </w:tcPr>
          <w:p w14:paraId="4E7C10A4"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GAVC (%)</w:t>
            </w:r>
          </w:p>
        </w:tc>
        <w:tc>
          <w:tcPr>
            <w:tcW w:w="1475" w:type="dxa"/>
            <w:tcBorders>
              <w:top w:val="nil"/>
              <w:left w:val="nil"/>
              <w:bottom w:val="nil"/>
              <w:right w:val="nil"/>
            </w:tcBorders>
          </w:tcPr>
          <w:p w14:paraId="0897310F" w14:textId="02DB3BC6"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F644B8">
              <w:rPr>
                <w:rFonts w:ascii="Times New Roman" w:hAnsi="Times New Roman" w:cs="Times New Roman"/>
                <w:kern w:val="0"/>
                <w:sz w:val="24"/>
                <w:szCs w:val="24"/>
              </w:rPr>
              <w:t>761</w:t>
            </w:r>
            <w:r>
              <w:rPr>
                <w:rFonts w:ascii="Times New Roman" w:hAnsi="Times New Roman" w:cs="Times New Roman"/>
                <w:kern w:val="0"/>
                <w:sz w:val="24"/>
                <w:szCs w:val="24"/>
              </w:rPr>
              <w:t>***</w:t>
            </w:r>
          </w:p>
        </w:tc>
        <w:tc>
          <w:tcPr>
            <w:tcW w:w="1475" w:type="dxa"/>
            <w:tcBorders>
              <w:top w:val="nil"/>
              <w:left w:val="nil"/>
              <w:bottom w:val="nil"/>
              <w:right w:val="nil"/>
            </w:tcBorders>
          </w:tcPr>
          <w:p w14:paraId="2B41B8E2" w14:textId="34B5E02B"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671555">
              <w:rPr>
                <w:rFonts w:ascii="Times New Roman" w:hAnsi="Times New Roman" w:cs="Times New Roman"/>
                <w:kern w:val="0"/>
                <w:sz w:val="24"/>
                <w:szCs w:val="24"/>
              </w:rPr>
              <w:t>605</w:t>
            </w:r>
            <w:r>
              <w:rPr>
                <w:rFonts w:ascii="Times New Roman" w:hAnsi="Times New Roman" w:cs="Times New Roman"/>
                <w:kern w:val="0"/>
                <w:sz w:val="24"/>
                <w:szCs w:val="24"/>
              </w:rPr>
              <w:t>***</w:t>
            </w:r>
          </w:p>
        </w:tc>
        <w:tc>
          <w:tcPr>
            <w:tcW w:w="1622" w:type="dxa"/>
            <w:tcBorders>
              <w:top w:val="nil"/>
              <w:left w:val="nil"/>
              <w:bottom w:val="nil"/>
              <w:right w:val="nil"/>
            </w:tcBorders>
          </w:tcPr>
          <w:p w14:paraId="135E84EE" w14:textId="53D81996"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671555">
              <w:rPr>
                <w:rFonts w:ascii="Times New Roman" w:hAnsi="Times New Roman" w:cs="Times New Roman"/>
                <w:kern w:val="0"/>
                <w:sz w:val="24"/>
                <w:szCs w:val="24"/>
              </w:rPr>
              <w:t>59</w:t>
            </w:r>
          </w:p>
        </w:tc>
        <w:tc>
          <w:tcPr>
            <w:tcW w:w="1475" w:type="dxa"/>
            <w:tcBorders>
              <w:top w:val="nil"/>
              <w:left w:val="nil"/>
              <w:bottom w:val="nil"/>
              <w:right w:val="nil"/>
            </w:tcBorders>
          </w:tcPr>
          <w:p w14:paraId="2C1E553C" w14:textId="37C52948"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E425AB">
              <w:rPr>
                <w:rFonts w:ascii="Times New Roman" w:hAnsi="Times New Roman" w:cs="Times New Roman"/>
                <w:kern w:val="0"/>
                <w:sz w:val="24"/>
                <w:szCs w:val="24"/>
              </w:rPr>
              <w:t>189</w:t>
            </w:r>
          </w:p>
        </w:tc>
      </w:tr>
      <w:tr w:rsidR="002A2A92" w14:paraId="2267AEB6" w14:textId="77777777" w:rsidTr="006369DB">
        <w:trPr>
          <w:trHeight w:val="275"/>
          <w:jc w:val="center"/>
        </w:trPr>
        <w:tc>
          <w:tcPr>
            <w:tcW w:w="3174" w:type="dxa"/>
            <w:tcBorders>
              <w:top w:val="nil"/>
              <w:left w:val="nil"/>
              <w:bottom w:val="nil"/>
              <w:right w:val="nil"/>
            </w:tcBorders>
          </w:tcPr>
          <w:p w14:paraId="224B4581"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3CB61E36" w14:textId="15DCD9EC"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F644B8">
              <w:rPr>
                <w:rFonts w:ascii="Times New Roman" w:hAnsi="Times New Roman" w:cs="Times New Roman"/>
                <w:kern w:val="0"/>
                <w:sz w:val="24"/>
                <w:szCs w:val="24"/>
              </w:rPr>
              <w:t>261</w:t>
            </w:r>
            <w:r>
              <w:rPr>
                <w:rFonts w:ascii="Times New Roman" w:hAnsi="Times New Roman" w:cs="Times New Roman"/>
                <w:kern w:val="0"/>
                <w:sz w:val="24"/>
                <w:szCs w:val="24"/>
              </w:rPr>
              <w:t>)</w:t>
            </w:r>
          </w:p>
        </w:tc>
        <w:tc>
          <w:tcPr>
            <w:tcW w:w="1475" w:type="dxa"/>
            <w:tcBorders>
              <w:top w:val="nil"/>
              <w:left w:val="nil"/>
              <w:bottom w:val="nil"/>
              <w:right w:val="nil"/>
            </w:tcBorders>
          </w:tcPr>
          <w:p w14:paraId="31B1C7DF" w14:textId="1E97734B"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671555">
              <w:rPr>
                <w:rFonts w:ascii="Times New Roman" w:hAnsi="Times New Roman" w:cs="Times New Roman"/>
                <w:kern w:val="0"/>
                <w:sz w:val="24"/>
                <w:szCs w:val="24"/>
              </w:rPr>
              <w:t>227</w:t>
            </w:r>
            <w:r>
              <w:rPr>
                <w:rFonts w:ascii="Times New Roman" w:hAnsi="Times New Roman" w:cs="Times New Roman"/>
                <w:kern w:val="0"/>
                <w:sz w:val="24"/>
                <w:szCs w:val="24"/>
              </w:rPr>
              <w:t>)</w:t>
            </w:r>
          </w:p>
        </w:tc>
        <w:tc>
          <w:tcPr>
            <w:tcW w:w="1622" w:type="dxa"/>
            <w:tcBorders>
              <w:top w:val="nil"/>
              <w:left w:val="nil"/>
              <w:bottom w:val="nil"/>
              <w:right w:val="nil"/>
            </w:tcBorders>
          </w:tcPr>
          <w:p w14:paraId="0C4D9014" w14:textId="70AF2AFA"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671555">
              <w:rPr>
                <w:rFonts w:ascii="Times New Roman" w:hAnsi="Times New Roman" w:cs="Times New Roman"/>
                <w:kern w:val="0"/>
                <w:sz w:val="24"/>
                <w:szCs w:val="24"/>
              </w:rPr>
              <w:t>67</w:t>
            </w:r>
            <w:r>
              <w:rPr>
                <w:rFonts w:ascii="Times New Roman" w:hAnsi="Times New Roman" w:cs="Times New Roman"/>
                <w:kern w:val="0"/>
                <w:sz w:val="24"/>
                <w:szCs w:val="24"/>
              </w:rPr>
              <w:t>)</w:t>
            </w:r>
          </w:p>
        </w:tc>
        <w:tc>
          <w:tcPr>
            <w:tcW w:w="1475" w:type="dxa"/>
            <w:tcBorders>
              <w:top w:val="nil"/>
              <w:left w:val="nil"/>
              <w:bottom w:val="nil"/>
              <w:right w:val="nil"/>
            </w:tcBorders>
          </w:tcPr>
          <w:p w14:paraId="169D0F7B" w14:textId="1FCF440D"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w:t>
            </w:r>
            <w:r w:rsidR="00E425AB">
              <w:rPr>
                <w:rFonts w:ascii="Times New Roman" w:hAnsi="Times New Roman" w:cs="Times New Roman"/>
                <w:kern w:val="0"/>
                <w:sz w:val="24"/>
                <w:szCs w:val="24"/>
              </w:rPr>
              <w:t>41</w:t>
            </w:r>
            <w:r>
              <w:rPr>
                <w:rFonts w:ascii="Times New Roman" w:hAnsi="Times New Roman" w:cs="Times New Roman"/>
                <w:kern w:val="0"/>
                <w:sz w:val="24"/>
                <w:szCs w:val="24"/>
              </w:rPr>
              <w:t>)</w:t>
            </w:r>
          </w:p>
        </w:tc>
      </w:tr>
      <w:tr w:rsidR="002A2A92" w14:paraId="751FDC11" w14:textId="77777777" w:rsidTr="006369DB">
        <w:trPr>
          <w:trHeight w:val="275"/>
          <w:jc w:val="center"/>
        </w:trPr>
        <w:tc>
          <w:tcPr>
            <w:tcW w:w="3174" w:type="dxa"/>
            <w:tcBorders>
              <w:top w:val="nil"/>
              <w:left w:val="nil"/>
              <w:bottom w:val="nil"/>
              <w:right w:val="nil"/>
            </w:tcBorders>
          </w:tcPr>
          <w:p w14:paraId="7724E4E4"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nil"/>
              <w:right w:val="nil"/>
            </w:tcBorders>
          </w:tcPr>
          <w:p w14:paraId="5D6E06AC"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6102DA76"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nil"/>
              <w:right w:val="nil"/>
            </w:tcBorders>
          </w:tcPr>
          <w:p w14:paraId="4583C2E0"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nil"/>
              <w:right w:val="nil"/>
            </w:tcBorders>
          </w:tcPr>
          <w:p w14:paraId="6AD7D554"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2A2A92" w14:paraId="165428E8" w14:textId="77777777" w:rsidTr="006369DB">
        <w:trPr>
          <w:trHeight w:val="275"/>
          <w:jc w:val="center"/>
        </w:trPr>
        <w:tc>
          <w:tcPr>
            <w:tcW w:w="3174" w:type="dxa"/>
            <w:tcBorders>
              <w:top w:val="nil"/>
              <w:left w:val="nil"/>
              <w:bottom w:val="nil"/>
              <w:right w:val="nil"/>
            </w:tcBorders>
          </w:tcPr>
          <w:p w14:paraId="624A6F63"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75" w:type="dxa"/>
            <w:tcBorders>
              <w:top w:val="nil"/>
              <w:left w:val="nil"/>
              <w:bottom w:val="nil"/>
              <w:right w:val="nil"/>
            </w:tcBorders>
          </w:tcPr>
          <w:p w14:paraId="5CA00281" w14:textId="69C8A5D1"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w:t>
            </w:r>
            <w:r w:rsidR="00534292">
              <w:rPr>
                <w:rFonts w:ascii="Times New Roman" w:hAnsi="Times New Roman" w:cs="Times New Roman"/>
                <w:kern w:val="0"/>
                <w:sz w:val="24"/>
                <w:szCs w:val="24"/>
              </w:rPr>
              <w:t>32</w:t>
            </w:r>
          </w:p>
        </w:tc>
        <w:tc>
          <w:tcPr>
            <w:tcW w:w="1475" w:type="dxa"/>
            <w:tcBorders>
              <w:top w:val="nil"/>
              <w:left w:val="nil"/>
              <w:bottom w:val="nil"/>
              <w:right w:val="nil"/>
            </w:tcBorders>
          </w:tcPr>
          <w:p w14:paraId="018CEB07"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1,652</w:t>
            </w:r>
          </w:p>
        </w:tc>
        <w:tc>
          <w:tcPr>
            <w:tcW w:w="1622" w:type="dxa"/>
            <w:tcBorders>
              <w:top w:val="nil"/>
              <w:left w:val="nil"/>
              <w:bottom w:val="nil"/>
              <w:right w:val="nil"/>
            </w:tcBorders>
          </w:tcPr>
          <w:p w14:paraId="16212F0E"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2,139</w:t>
            </w:r>
          </w:p>
        </w:tc>
        <w:tc>
          <w:tcPr>
            <w:tcW w:w="1475" w:type="dxa"/>
            <w:tcBorders>
              <w:top w:val="nil"/>
              <w:left w:val="nil"/>
              <w:bottom w:val="nil"/>
              <w:right w:val="nil"/>
            </w:tcBorders>
          </w:tcPr>
          <w:p w14:paraId="1216F8D1"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2,119</w:t>
            </w:r>
          </w:p>
        </w:tc>
      </w:tr>
      <w:tr w:rsidR="002A2A92" w14:paraId="1B07F71E" w14:textId="77777777" w:rsidTr="006369DB">
        <w:trPr>
          <w:trHeight w:val="275"/>
          <w:jc w:val="center"/>
        </w:trPr>
        <w:tc>
          <w:tcPr>
            <w:tcW w:w="3174" w:type="dxa"/>
            <w:tcBorders>
              <w:top w:val="nil"/>
              <w:left w:val="nil"/>
              <w:bottom w:val="nil"/>
              <w:right w:val="nil"/>
            </w:tcBorders>
          </w:tcPr>
          <w:p w14:paraId="35B2063D"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Agriculture controls</w:t>
            </w:r>
          </w:p>
        </w:tc>
        <w:tc>
          <w:tcPr>
            <w:tcW w:w="1475" w:type="dxa"/>
            <w:tcBorders>
              <w:top w:val="nil"/>
              <w:left w:val="nil"/>
              <w:bottom w:val="nil"/>
              <w:right w:val="nil"/>
            </w:tcBorders>
          </w:tcPr>
          <w:p w14:paraId="09A62BF7"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46F15DC6"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nil"/>
              <w:right w:val="nil"/>
            </w:tcBorders>
          </w:tcPr>
          <w:p w14:paraId="34A753DD"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12492472"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2A2A92" w14:paraId="6BE39092" w14:textId="77777777" w:rsidTr="006369DB">
        <w:trPr>
          <w:trHeight w:val="275"/>
          <w:jc w:val="center"/>
        </w:trPr>
        <w:tc>
          <w:tcPr>
            <w:tcW w:w="3174" w:type="dxa"/>
            <w:tcBorders>
              <w:top w:val="nil"/>
              <w:left w:val="nil"/>
              <w:bottom w:val="nil"/>
              <w:right w:val="nil"/>
            </w:tcBorders>
          </w:tcPr>
          <w:p w14:paraId="1B9FFB3D"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Economic controls</w:t>
            </w:r>
          </w:p>
        </w:tc>
        <w:tc>
          <w:tcPr>
            <w:tcW w:w="1475" w:type="dxa"/>
            <w:tcBorders>
              <w:top w:val="nil"/>
              <w:left w:val="nil"/>
              <w:bottom w:val="nil"/>
              <w:right w:val="nil"/>
            </w:tcBorders>
          </w:tcPr>
          <w:p w14:paraId="6376159F"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44285306"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nil"/>
              <w:right w:val="nil"/>
            </w:tcBorders>
          </w:tcPr>
          <w:p w14:paraId="5A05D3FC"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nil"/>
              <w:right w:val="nil"/>
            </w:tcBorders>
          </w:tcPr>
          <w:p w14:paraId="2CA25D57"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2A2A92" w14:paraId="15C1C09F" w14:textId="77777777" w:rsidTr="006369DB">
        <w:trPr>
          <w:trHeight w:val="275"/>
          <w:jc w:val="center"/>
        </w:trPr>
        <w:tc>
          <w:tcPr>
            <w:tcW w:w="3174" w:type="dxa"/>
            <w:tcBorders>
              <w:top w:val="nil"/>
              <w:left w:val="nil"/>
              <w:bottom w:val="single" w:sz="4" w:space="0" w:color="auto"/>
              <w:right w:val="nil"/>
            </w:tcBorders>
          </w:tcPr>
          <w:p w14:paraId="142E1333"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Demography controls</w:t>
            </w:r>
          </w:p>
          <w:p w14:paraId="46A33D34"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Trade Policy controls</w:t>
            </w:r>
          </w:p>
        </w:tc>
        <w:tc>
          <w:tcPr>
            <w:tcW w:w="1475" w:type="dxa"/>
            <w:tcBorders>
              <w:top w:val="nil"/>
              <w:left w:val="nil"/>
              <w:bottom w:val="single" w:sz="4" w:space="0" w:color="auto"/>
              <w:right w:val="nil"/>
            </w:tcBorders>
          </w:tcPr>
          <w:p w14:paraId="7F6FDE23"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01A9D44A"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single" w:sz="4" w:space="0" w:color="auto"/>
              <w:right w:val="nil"/>
            </w:tcBorders>
          </w:tcPr>
          <w:p w14:paraId="6B41B9D3"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5382D488"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nil"/>
              <w:left w:val="nil"/>
              <w:bottom w:val="single" w:sz="4" w:space="0" w:color="auto"/>
              <w:right w:val="nil"/>
            </w:tcBorders>
          </w:tcPr>
          <w:p w14:paraId="5D20349B"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378EF7EC"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nil"/>
              <w:left w:val="nil"/>
              <w:bottom w:val="single" w:sz="4" w:space="0" w:color="auto"/>
              <w:right w:val="nil"/>
            </w:tcBorders>
          </w:tcPr>
          <w:p w14:paraId="02C9FBDE"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19D0330A"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6342D3BC"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2A2A92" w14:paraId="76F3222B" w14:textId="77777777" w:rsidTr="006369DB">
        <w:trPr>
          <w:trHeight w:val="275"/>
          <w:jc w:val="center"/>
        </w:trPr>
        <w:tc>
          <w:tcPr>
            <w:tcW w:w="3174" w:type="dxa"/>
            <w:tcBorders>
              <w:top w:val="single" w:sz="4" w:space="0" w:color="auto"/>
              <w:left w:val="nil"/>
              <w:bottom w:val="nil"/>
              <w:right w:val="nil"/>
            </w:tcBorders>
          </w:tcPr>
          <w:p w14:paraId="450747C3" w14:textId="77777777" w:rsidR="002A2A92" w:rsidRPr="00C639F6" w:rsidRDefault="002A2A92" w:rsidP="006369DB">
            <w:pPr>
              <w:widowControl w:val="0"/>
              <w:autoSpaceDE w:val="0"/>
              <w:autoSpaceDN w:val="0"/>
              <w:adjustRightInd w:val="0"/>
              <w:spacing w:after="0" w:line="240" w:lineRule="auto"/>
              <w:rPr>
                <w:rFonts w:ascii="Times New Roman" w:hAnsi="Times New Roman" w:cs="Times New Roman"/>
                <w:i/>
                <w:iCs/>
                <w:kern w:val="0"/>
                <w:sz w:val="24"/>
                <w:szCs w:val="24"/>
              </w:rPr>
            </w:pPr>
            <w:r w:rsidRPr="00C639F6">
              <w:rPr>
                <w:rFonts w:ascii="Times New Roman" w:hAnsi="Times New Roman" w:cs="Times New Roman"/>
                <w:i/>
                <w:iCs/>
                <w:kern w:val="0"/>
                <w:sz w:val="24"/>
                <w:szCs w:val="24"/>
              </w:rPr>
              <w:t>Fixed Effects</w:t>
            </w:r>
          </w:p>
          <w:p w14:paraId="4358DFED"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Year </w:t>
            </w:r>
          </w:p>
        </w:tc>
        <w:tc>
          <w:tcPr>
            <w:tcW w:w="1475" w:type="dxa"/>
            <w:tcBorders>
              <w:top w:val="single" w:sz="4" w:space="0" w:color="auto"/>
              <w:left w:val="nil"/>
              <w:bottom w:val="nil"/>
              <w:right w:val="nil"/>
            </w:tcBorders>
          </w:tcPr>
          <w:p w14:paraId="43936A01"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09567937"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single" w:sz="4" w:space="0" w:color="auto"/>
              <w:left w:val="nil"/>
              <w:bottom w:val="nil"/>
              <w:right w:val="nil"/>
            </w:tcBorders>
          </w:tcPr>
          <w:p w14:paraId="5574E615"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00AB88D4"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622" w:type="dxa"/>
            <w:tcBorders>
              <w:top w:val="single" w:sz="4" w:space="0" w:color="auto"/>
              <w:left w:val="nil"/>
              <w:bottom w:val="nil"/>
              <w:right w:val="nil"/>
            </w:tcBorders>
          </w:tcPr>
          <w:p w14:paraId="4FACCE48"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337292E0"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475" w:type="dxa"/>
            <w:tcBorders>
              <w:top w:val="single" w:sz="4" w:space="0" w:color="auto"/>
              <w:left w:val="nil"/>
              <w:bottom w:val="nil"/>
              <w:right w:val="nil"/>
            </w:tcBorders>
          </w:tcPr>
          <w:p w14:paraId="4D795DD6"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4411B901"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2A2A92" w14:paraId="5FD2299A" w14:textId="77777777" w:rsidTr="006369DB">
        <w:tblPrEx>
          <w:tblBorders>
            <w:bottom w:val="single" w:sz="6" w:space="0" w:color="auto"/>
          </w:tblBorders>
        </w:tblPrEx>
        <w:trPr>
          <w:trHeight w:val="279"/>
          <w:jc w:val="center"/>
        </w:trPr>
        <w:tc>
          <w:tcPr>
            <w:tcW w:w="3174" w:type="dxa"/>
            <w:tcBorders>
              <w:top w:val="nil"/>
              <w:left w:val="nil"/>
              <w:bottom w:val="single" w:sz="4" w:space="0" w:color="auto"/>
              <w:right w:val="nil"/>
            </w:tcBorders>
          </w:tcPr>
          <w:p w14:paraId="6872BE69"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Country </w:t>
            </w:r>
          </w:p>
        </w:tc>
        <w:tc>
          <w:tcPr>
            <w:tcW w:w="1475" w:type="dxa"/>
            <w:tcBorders>
              <w:top w:val="nil"/>
              <w:left w:val="nil"/>
              <w:bottom w:val="single" w:sz="4" w:space="0" w:color="auto"/>
              <w:right w:val="nil"/>
            </w:tcBorders>
          </w:tcPr>
          <w:p w14:paraId="14FFA67A"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2EA2521D"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2434FA6E"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1F7803E9"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622" w:type="dxa"/>
            <w:tcBorders>
              <w:top w:val="nil"/>
              <w:left w:val="nil"/>
              <w:bottom w:val="single" w:sz="4" w:space="0" w:color="auto"/>
              <w:right w:val="nil"/>
            </w:tcBorders>
          </w:tcPr>
          <w:p w14:paraId="5A3AD317"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1DC10435"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475" w:type="dxa"/>
            <w:tcBorders>
              <w:top w:val="nil"/>
              <w:left w:val="nil"/>
              <w:bottom w:val="single" w:sz="4" w:space="0" w:color="auto"/>
              <w:right w:val="nil"/>
            </w:tcBorders>
          </w:tcPr>
          <w:p w14:paraId="10CB197B"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p w14:paraId="5A9D4E50"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2A2A92" w14:paraId="63287161" w14:textId="77777777" w:rsidTr="006369DB">
        <w:tblPrEx>
          <w:tblBorders>
            <w:bottom w:val="single" w:sz="6" w:space="0" w:color="auto"/>
          </w:tblBorders>
        </w:tblPrEx>
        <w:trPr>
          <w:trHeight w:val="1087"/>
          <w:jc w:val="center"/>
        </w:trPr>
        <w:tc>
          <w:tcPr>
            <w:tcW w:w="3174" w:type="dxa"/>
            <w:tcBorders>
              <w:top w:val="single" w:sz="4" w:space="0" w:color="auto"/>
              <w:left w:val="nil"/>
              <w:bottom w:val="single" w:sz="6" w:space="0" w:color="auto"/>
              <w:right w:val="nil"/>
            </w:tcBorders>
          </w:tcPr>
          <w:p w14:paraId="1C92F148" w14:textId="77777777" w:rsidR="002A2A92" w:rsidRPr="00C639F6" w:rsidRDefault="002A2A92" w:rsidP="006369DB">
            <w:pPr>
              <w:widowControl w:val="0"/>
              <w:autoSpaceDE w:val="0"/>
              <w:autoSpaceDN w:val="0"/>
              <w:adjustRightInd w:val="0"/>
              <w:spacing w:after="0" w:line="240" w:lineRule="auto"/>
              <w:rPr>
                <w:rFonts w:ascii="Times New Roman" w:hAnsi="Times New Roman" w:cs="Times New Roman"/>
                <w:i/>
                <w:iCs/>
                <w:kern w:val="0"/>
                <w:sz w:val="24"/>
                <w:szCs w:val="24"/>
              </w:rPr>
            </w:pPr>
            <w:r w:rsidRPr="00C639F6">
              <w:rPr>
                <w:rFonts w:ascii="Times New Roman" w:hAnsi="Times New Roman" w:cs="Times New Roman"/>
                <w:i/>
                <w:iCs/>
                <w:kern w:val="0"/>
                <w:sz w:val="24"/>
                <w:szCs w:val="24"/>
              </w:rPr>
              <w:t>Fit statistics</w:t>
            </w:r>
          </w:p>
          <w:p w14:paraId="4C3F260E"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 test</w:t>
            </w:r>
          </w:p>
          <w:p w14:paraId="7FB6E40C" w14:textId="4FE6E7CE" w:rsidR="002A2A92" w:rsidRDefault="00B744A7" w:rsidP="006369DB">
            <w:pPr>
              <w:widowControl w:val="0"/>
              <w:autoSpaceDE w:val="0"/>
              <w:autoSpaceDN w:val="0"/>
              <w:adjustRightInd w:val="0"/>
              <w:spacing w:after="0" w:line="240" w:lineRule="auto"/>
              <w:rPr>
                <w:rFonts w:ascii="Times New Roman" w:hAnsi="Times New Roman" w:cs="Times New Roman"/>
                <w:kern w:val="0"/>
                <w:sz w:val="24"/>
                <w:szCs w:val="24"/>
              </w:rPr>
            </w:pPr>
            <w:r w:rsidRPr="00B744A7">
              <w:rPr>
                <w:rFonts w:ascii="Times New Roman" w:hAnsi="Times New Roman" w:cs="Times New Roman"/>
                <w:kern w:val="0"/>
                <w:sz w:val="24"/>
                <w:szCs w:val="24"/>
              </w:rPr>
              <w:t xml:space="preserve">Anderson canon. corr. LM </w:t>
            </w:r>
            <w:r w:rsidR="005E2549" w:rsidRPr="005E2549">
              <w:rPr>
                <w:rFonts w:ascii="Times New Roman" w:hAnsi="Times New Roman" w:cs="Times New Roman"/>
                <w:kern w:val="0"/>
                <w:sz w:val="24"/>
                <w:szCs w:val="24"/>
              </w:rPr>
              <w:t>Cragg-Donald Wald F</w:t>
            </w:r>
          </w:p>
          <w:p w14:paraId="64F9570C" w14:textId="36C98D52" w:rsidR="00E1385D" w:rsidRDefault="002E5514" w:rsidP="006369DB">
            <w:pPr>
              <w:widowControl w:val="0"/>
              <w:autoSpaceDE w:val="0"/>
              <w:autoSpaceDN w:val="0"/>
              <w:adjustRightInd w:val="0"/>
              <w:spacing w:after="0" w:line="240" w:lineRule="auto"/>
              <w:rPr>
                <w:rFonts w:ascii="Times New Roman" w:hAnsi="Times New Roman" w:cs="Times New Roman"/>
                <w:kern w:val="0"/>
                <w:sz w:val="24"/>
                <w:szCs w:val="24"/>
              </w:rPr>
            </w:pPr>
            <w:r w:rsidRPr="002E5514">
              <w:rPr>
                <w:rFonts w:ascii="Times New Roman" w:hAnsi="Times New Roman" w:cs="Times New Roman"/>
                <w:kern w:val="0"/>
                <w:sz w:val="24"/>
                <w:szCs w:val="24"/>
              </w:rPr>
              <w:t>Stock-Yogo weak ID test</w:t>
            </w:r>
          </w:p>
          <w:p w14:paraId="2ECD1D82" w14:textId="736B34F7" w:rsidR="005E2549" w:rsidRDefault="005E2549" w:rsidP="006369DB">
            <w:pPr>
              <w:widowControl w:val="0"/>
              <w:autoSpaceDE w:val="0"/>
              <w:autoSpaceDN w:val="0"/>
              <w:adjustRightInd w:val="0"/>
              <w:spacing w:after="0" w:line="240" w:lineRule="auto"/>
              <w:rPr>
                <w:rFonts w:ascii="Times New Roman" w:hAnsi="Times New Roman" w:cs="Times New Roman"/>
                <w:kern w:val="0"/>
                <w:sz w:val="24"/>
                <w:szCs w:val="24"/>
              </w:rPr>
            </w:pPr>
            <w:proofErr w:type="spellStart"/>
            <w:r w:rsidRPr="005E2549">
              <w:rPr>
                <w:rFonts w:ascii="Times New Roman" w:hAnsi="Times New Roman" w:cs="Times New Roman"/>
                <w:kern w:val="0"/>
                <w:sz w:val="24"/>
                <w:szCs w:val="24"/>
              </w:rPr>
              <w:t>Sargan</w:t>
            </w:r>
            <w:proofErr w:type="spellEnd"/>
            <w:r w:rsidRPr="005E2549">
              <w:rPr>
                <w:rFonts w:ascii="Times New Roman" w:hAnsi="Times New Roman" w:cs="Times New Roman"/>
                <w:kern w:val="0"/>
                <w:sz w:val="24"/>
                <w:szCs w:val="24"/>
              </w:rPr>
              <w:t xml:space="preserve"> statistic</w:t>
            </w:r>
          </w:p>
          <w:p w14:paraId="2657AAFB" w14:textId="77777777" w:rsidR="002A2A92" w:rsidRDefault="002A2A92" w:rsidP="006369DB">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475" w:type="dxa"/>
            <w:tcBorders>
              <w:top w:val="single" w:sz="4" w:space="0" w:color="auto"/>
              <w:left w:val="nil"/>
              <w:bottom w:val="single" w:sz="6" w:space="0" w:color="auto"/>
              <w:right w:val="nil"/>
            </w:tcBorders>
          </w:tcPr>
          <w:p w14:paraId="0C471429"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1DDD2C7B" w14:textId="6BEE8A3B"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7</w:t>
            </w:r>
            <w:r w:rsidRPr="00620B19">
              <w:rPr>
                <w:rFonts w:ascii="Times New Roman" w:hAnsi="Times New Roman" w:cs="Times New Roman"/>
                <w:kern w:val="0"/>
                <w:sz w:val="24"/>
                <w:szCs w:val="24"/>
              </w:rPr>
              <w:t>3</w:t>
            </w:r>
            <w:r>
              <w:rPr>
                <w:rFonts w:ascii="Times New Roman" w:hAnsi="Times New Roman" w:cs="Times New Roman"/>
                <w:kern w:val="0"/>
                <w:sz w:val="24"/>
                <w:szCs w:val="24"/>
              </w:rPr>
              <w:t>.3</w:t>
            </w:r>
            <w:r w:rsidR="00C26368">
              <w:rPr>
                <w:rFonts w:ascii="Times New Roman" w:hAnsi="Times New Roman" w:cs="Times New Roman"/>
                <w:kern w:val="0"/>
                <w:sz w:val="24"/>
                <w:szCs w:val="24"/>
              </w:rPr>
              <w:t>9</w:t>
            </w:r>
            <w:r>
              <w:rPr>
                <w:rFonts w:ascii="Times New Roman" w:hAnsi="Times New Roman" w:cs="Times New Roman"/>
                <w:kern w:val="0"/>
                <w:sz w:val="24"/>
                <w:szCs w:val="24"/>
              </w:rPr>
              <w:t>***</w:t>
            </w:r>
          </w:p>
          <w:p w14:paraId="49003E61" w14:textId="6A34BB54" w:rsidR="002A2A92" w:rsidRDefault="00DA29F8"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w:t>
            </w:r>
            <w:r w:rsidR="00E1385D">
              <w:rPr>
                <w:rFonts w:ascii="Times New Roman" w:hAnsi="Times New Roman" w:cs="Times New Roman"/>
                <w:kern w:val="0"/>
                <w:sz w:val="24"/>
                <w:szCs w:val="24"/>
              </w:rPr>
              <w:t>45</w:t>
            </w:r>
            <w:r w:rsidR="002A2A92">
              <w:rPr>
                <w:rFonts w:ascii="Times New Roman" w:hAnsi="Times New Roman" w:cs="Times New Roman"/>
                <w:kern w:val="0"/>
                <w:sz w:val="24"/>
                <w:szCs w:val="24"/>
              </w:rPr>
              <w:t>***</w:t>
            </w:r>
          </w:p>
          <w:p w14:paraId="2965E4F5" w14:textId="1D95DEB4" w:rsidR="002A2A92" w:rsidRDefault="002E5514"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24.53</w:t>
            </w:r>
          </w:p>
          <w:p w14:paraId="49A4B8CD"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w:t>
            </w:r>
            <w:r w:rsidR="002E5514">
              <w:rPr>
                <w:rFonts w:ascii="Times New Roman" w:hAnsi="Times New Roman" w:cs="Times New Roman"/>
                <w:kern w:val="0"/>
                <w:sz w:val="24"/>
                <w:szCs w:val="24"/>
              </w:rPr>
              <w:t>.38</w:t>
            </w:r>
          </w:p>
          <w:p w14:paraId="46665CD5" w14:textId="010C1F15" w:rsidR="002E5514" w:rsidRDefault="002E5514"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p>
          <w:p w14:paraId="450D5D0D" w14:textId="469117FF" w:rsidR="008B7DE4" w:rsidRDefault="00174416"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046289">
              <w:rPr>
                <w:rFonts w:ascii="Times New Roman" w:hAnsi="Times New Roman" w:cs="Times New Roman"/>
                <w:kern w:val="0"/>
                <w:sz w:val="24"/>
                <w:szCs w:val="24"/>
              </w:rPr>
              <w:t>620</w:t>
            </w:r>
          </w:p>
        </w:tc>
        <w:tc>
          <w:tcPr>
            <w:tcW w:w="1475" w:type="dxa"/>
            <w:tcBorders>
              <w:top w:val="single" w:sz="4" w:space="0" w:color="auto"/>
              <w:left w:val="nil"/>
              <w:bottom w:val="single" w:sz="6" w:space="0" w:color="auto"/>
              <w:right w:val="nil"/>
            </w:tcBorders>
          </w:tcPr>
          <w:p w14:paraId="2CB79198"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19592DD7" w14:textId="4C61BBB3" w:rsidR="002A2A92" w:rsidRDefault="00407B96"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41.69</w:t>
            </w:r>
            <w:r w:rsidR="002A2A92">
              <w:rPr>
                <w:rFonts w:ascii="Times New Roman" w:hAnsi="Times New Roman" w:cs="Times New Roman"/>
                <w:kern w:val="0"/>
                <w:sz w:val="24"/>
                <w:szCs w:val="24"/>
              </w:rPr>
              <w:t>***</w:t>
            </w:r>
          </w:p>
          <w:p w14:paraId="0D405EBC" w14:textId="465F3591" w:rsidR="002A2A92" w:rsidRDefault="00BF617D"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17.45</w:t>
            </w:r>
            <w:r w:rsidR="002A2A92">
              <w:rPr>
                <w:rFonts w:ascii="Times New Roman" w:hAnsi="Times New Roman" w:cs="Times New Roman"/>
                <w:kern w:val="0"/>
                <w:sz w:val="24"/>
                <w:szCs w:val="24"/>
              </w:rPr>
              <w:t>***</w:t>
            </w:r>
          </w:p>
          <w:p w14:paraId="52A609A2" w14:textId="77777777" w:rsidR="007C7165" w:rsidRDefault="007C7165" w:rsidP="007C716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24.53</w:t>
            </w:r>
          </w:p>
          <w:p w14:paraId="46CC6205" w14:textId="77777777" w:rsidR="007C7165" w:rsidRDefault="007C7165" w:rsidP="007C7165">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16.38</w:t>
            </w:r>
          </w:p>
          <w:p w14:paraId="777DBC2E" w14:textId="15A565C1" w:rsidR="002A2A92" w:rsidRDefault="008B7DE4"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p>
          <w:p w14:paraId="1A15C2B5" w14:textId="7FBA94D7" w:rsidR="008B7DE4" w:rsidRDefault="008B7DE4"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046289">
              <w:rPr>
                <w:rFonts w:ascii="Times New Roman" w:hAnsi="Times New Roman" w:cs="Times New Roman"/>
                <w:kern w:val="0"/>
                <w:sz w:val="24"/>
                <w:szCs w:val="24"/>
              </w:rPr>
              <w:t>,487</w:t>
            </w:r>
          </w:p>
        </w:tc>
        <w:tc>
          <w:tcPr>
            <w:tcW w:w="1622" w:type="dxa"/>
            <w:tcBorders>
              <w:top w:val="single" w:sz="4" w:space="0" w:color="auto"/>
              <w:left w:val="nil"/>
              <w:bottom w:val="single" w:sz="6" w:space="0" w:color="auto"/>
              <w:right w:val="nil"/>
            </w:tcBorders>
          </w:tcPr>
          <w:p w14:paraId="4FDB516D"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2BCF9ADD" w14:textId="318E8676" w:rsidR="002A2A92" w:rsidRDefault="00BF617D"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9.58</w:t>
            </w:r>
            <w:r w:rsidR="002A2A92">
              <w:rPr>
                <w:rFonts w:ascii="Times New Roman" w:hAnsi="Times New Roman" w:cs="Times New Roman"/>
                <w:kern w:val="0"/>
                <w:sz w:val="24"/>
                <w:szCs w:val="24"/>
              </w:rPr>
              <w:t>***</w:t>
            </w:r>
          </w:p>
          <w:p w14:paraId="5674E913"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42440.58***</w:t>
            </w:r>
          </w:p>
          <w:p w14:paraId="5E1E611B" w14:textId="1A936BE7" w:rsidR="002A2A92" w:rsidRDefault="0059705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17.45</w:t>
            </w:r>
          </w:p>
          <w:p w14:paraId="010DEC7C" w14:textId="39C6B303"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w:t>
            </w:r>
            <w:r w:rsidR="00E01474">
              <w:rPr>
                <w:rFonts w:ascii="Times New Roman" w:hAnsi="Times New Roman" w:cs="Times New Roman"/>
                <w:kern w:val="0"/>
                <w:sz w:val="24"/>
                <w:szCs w:val="24"/>
              </w:rPr>
              <w:t>.</w:t>
            </w:r>
            <w:r>
              <w:rPr>
                <w:rFonts w:ascii="Times New Roman" w:hAnsi="Times New Roman" w:cs="Times New Roman"/>
                <w:kern w:val="0"/>
                <w:sz w:val="24"/>
                <w:szCs w:val="24"/>
              </w:rPr>
              <w:t>32</w:t>
            </w:r>
          </w:p>
          <w:p w14:paraId="15E34DB0" w14:textId="351A28F4" w:rsidR="00BF617D" w:rsidRDefault="00A85606"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p>
          <w:p w14:paraId="4E803587" w14:textId="1303E971" w:rsidR="00BF617D" w:rsidRDefault="00046289"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A812EF">
              <w:rPr>
                <w:rFonts w:ascii="Times New Roman" w:hAnsi="Times New Roman" w:cs="Times New Roman"/>
                <w:kern w:val="0"/>
                <w:sz w:val="24"/>
                <w:szCs w:val="24"/>
              </w:rPr>
              <w:t>732</w:t>
            </w:r>
          </w:p>
        </w:tc>
        <w:tc>
          <w:tcPr>
            <w:tcW w:w="1475" w:type="dxa"/>
            <w:tcBorders>
              <w:top w:val="single" w:sz="4" w:space="0" w:color="auto"/>
              <w:left w:val="nil"/>
              <w:bottom w:val="single" w:sz="6" w:space="0" w:color="auto"/>
              <w:right w:val="nil"/>
            </w:tcBorders>
          </w:tcPr>
          <w:p w14:paraId="27926B63"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p>
          <w:p w14:paraId="372E8BA8" w14:textId="513A6CA3"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14</w:t>
            </w:r>
            <w:r w:rsidR="00A85606">
              <w:rPr>
                <w:rFonts w:ascii="Times New Roman" w:hAnsi="Times New Roman" w:cs="Times New Roman"/>
                <w:kern w:val="0"/>
                <w:sz w:val="24"/>
                <w:szCs w:val="24"/>
              </w:rPr>
              <w:t>6.86</w:t>
            </w:r>
            <w:r>
              <w:rPr>
                <w:rFonts w:ascii="Times New Roman" w:hAnsi="Times New Roman" w:cs="Times New Roman"/>
                <w:kern w:val="0"/>
                <w:sz w:val="24"/>
                <w:szCs w:val="24"/>
              </w:rPr>
              <w:t>***</w:t>
            </w:r>
          </w:p>
          <w:p w14:paraId="0FB08BF1" w14:textId="77777777"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127892.5***</w:t>
            </w:r>
          </w:p>
          <w:p w14:paraId="02F56336" w14:textId="70721222" w:rsidR="002A2A92" w:rsidRDefault="0057264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17.32</w:t>
            </w:r>
          </w:p>
          <w:p w14:paraId="238AA963" w14:textId="0A406D46" w:rsidR="002A2A92" w:rsidRDefault="002A2A92"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57264F">
              <w:rPr>
                <w:rFonts w:ascii="Times New Roman" w:hAnsi="Times New Roman" w:cs="Times New Roman"/>
                <w:kern w:val="0"/>
                <w:sz w:val="24"/>
                <w:szCs w:val="24"/>
              </w:rPr>
              <w:t>6.38</w:t>
            </w:r>
          </w:p>
          <w:p w14:paraId="7D0EF67C" w14:textId="68D39A34" w:rsidR="00A85606" w:rsidRDefault="00450BE7"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w:t>
            </w:r>
          </w:p>
          <w:p w14:paraId="1AEBCD1C" w14:textId="66D5EF0B" w:rsidR="00A85606" w:rsidRDefault="00A812EF" w:rsidP="006369DB">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1,732</w:t>
            </w:r>
          </w:p>
        </w:tc>
      </w:tr>
    </w:tbl>
    <w:p w14:paraId="21928EA6" w14:textId="77777777" w:rsidR="002A2A92" w:rsidRPr="000553C5" w:rsidRDefault="002A2A92" w:rsidP="002A2A92">
      <w:pPr>
        <w:widowControl w:val="0"/>
        <w:autoSpaceDE w:val="0"/>
        <w:autoSpaceDN w:val="0"/>
        <w:adjustRightInd w:val="0"/>
        <w:spacing w:after="0" w:line="240" w:lineRule="auto"/>
        <w:jc w:val="both"/>
        <w:rPr>
          <w:rFonts w:ascii="Times New Roman" w:hAnsi="Times New Roman" w:cs="Times New Roman"/>
          <w:kern w:val="0"/>
          <w:sz w:val="20"/>
          <w:szCs w:val="20"/>
        </w:rPr>
      </w:pPr>
      <w:r w:rsidRPr="000553C5">
        <w:rPr>
          <w:rFonts w:ascii="Times New Roman" w:hAnsi="Times New Roman" w:cs="Times New Roman"/>
          <w:kern w:val="0"/>
          <w:sz w:val="20"/>
          <w:szCs w:val="20"/>
        </w:rPr>
        <w:t>Notes: Agriculture, economic</w:t>
      </w:r>
      <w:r>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xml:space="preserve">demographic </w:t>
      </w:r>
      <w:r>
        <w:rPr>
          <w:rFonts w:ascii="Times New Roman" w:hAnsi="Times New Roman" w:cs="Times New Roman"/>
          <w:kern w:val="0"/>
          <w:sz w:val="20"/>
          <w:szCs w:val="20"/>
        </w:rPr>
        <w:t xml:space="preserve">and trade policy </w:t>
      </w:r>
      <w:r w:rsidRPr="000553C5">
        <w:rPr>
          <w:rFonts w:ascii="Times New Roman" w:hAnsi="Times New Roman" w:cs="Times New Roman"/>
          <w:kern w:val="0"/>
          <w:sz w:val="20"/>
          <w:szCs w:val="20"/>
        </w:rPr>
        <w:t xml:space="preserve">controls include </w:t>
      </w:r>
      <w:r w:rsidRPr="000553C5">
        <w:rPr>
          <w:rFonts w:ascii="Times New Roman" w:hAnsi="Times New Roman" w:cs="Times New Roman"/>
          <w:sz w:val="20"/>
          <w:szCs w:val="20"/>
        </w:rPr>
        <w:t>foreign direct investment</w:t>
      </w:r>
      <w:r>
        <w:rPr>
          <w:rFonts w:ascii="Times New Roman" w:hAnsi="Times New Roman" w:cs="Times New Roman"/>
          <w:sz w:val="20"/>
          <w:szCs w:val="20"/>
        </w:rPr>
        <w:t xml:space="preserve">, </w:t>
      </w:r>
      <w:r w:rsidRPr="000553C5">
        <w:rPr>
          <w:rFonts w:ascii="Times New Roman" w:hAnsi="Times New Roman" w:cs="Times New Roman"/>
          <w:sz w:val="20"/>
          <w:szCs w:val="20"/>
        </w:rPr>
        <w:t>fertilizer consumption, employment in agriculture,</w:t>
      </w:r>
      <w:r>
        <w:rPr>
          <w:rFonts w:ascii="Times New Roman" w:hAnsi="Times New Roman" w:cs="Times New Roman"/>
          <w:sz w:val="20"/>
          <w:szCs w:val="20"/>
        </w:rPr>
        <w:t xml:space="preserve"> </w:t>
      </w:r>
      <w:r w:rsidRPr="000553C5">
        <w:rPr>
          <w:rFonts w:ascii="Times New Roman" w:hAnsi="Times New Roman" w:cs="Times New Roman"/>
          <w:sz w:val="20"/>
          <w:szCs w:val="20"/>
        </w:rPr>
        <w:t xml:space="preserve">percentage of land area occupied by agricultural land, unemployment as a percentage of the total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w:t>
      </w:r>
      <w:proofErr w:type="spellStart"/>
      <w:r w:rsidRPr="000553C5">
        <w:rPr>
          <w:rFonts w:ascii="Times New Roman" w:hAnsi="Times New Roman" w:cs="Times New Roman"/>
          <w:sz w:val="20"/>
          <w:szCs w:val="20"/>
        </w:rPr>
        <w:t>labour</w:t>
      </w:r>
      <w:proofErr w:type="spellEnd"/>
      <w:r w:rsidRPr="000553C5">
        <w:rPr>
          <w:rFonts w:ascii="Times New Roman" w:hAnsi="Times New Roman" w:cs="Times New Roman"/>
          <w:sz w:val="20"/>
          <w:szCs w:val="20"/>
        </w:rPr>
        <w:t xml:space="preserve"> force participation rate, population, arable land, population density</w:t>
      </w:r>
      <w:r>
        <w:rPr>
          <w:rFonts w:ascii="Times New Roman" w:hAnsi="Times New Roman" w:cs="Times New Roman"/>
          <w:sz w:val="20"/>
          <w:szCs w:val="20"/>
        </w:rPr>
        <w:t>, free trade agreement, regional trade agreement, currency union, tree cover, food production, average rainfall and temperature change</w:t>
      </w:r>
      <w:r w:rsidRPr="000553C5">
        <w:rPr>
          <w:rFonts w:ascii="Times New Roman" w:hAnsi="Times New Roman" w:cs="Times New Roman"/>
          <w:sz w:val="20"/>
          <w:szCs w:val="20"/>
        </w:rPr>
        <w:t xml:space="preserve">. </w:t>
      </w:r>
      <w:r w:rsidRPr="000553C5">
        <w:rPr>
          <w:rFonts w:ascii="Times New Roman" w:hAnsi="Times New Roman" w:cs="Times New Roman"/>
          <w:kern w:val="0"/>
          <w:sz w:val="20"/>
          <w:szCs w:val="20"/>
        </w:rPr>
        <w:t>Standard errors in parentheses</w:t>
      </w:r>
      <w:r>
        <w:rPr>
          <w:rFonts w:ascii="Times New Roman" w:hAnsi="Times New Roman" w:cs="Times New Roman"/>
          <w:kern w:val="0"/>
          <w:sz w:val="20"/>
          <w:szCs w:val="20"/>
        </w:rPr>
        <w:t xml:space="preserve">. </w:t>
      </w:r>
      <w:r w:rsidRPr="000553C5">
        <w:rPr>
          <w:rFonts w:ascii="Times New Roman" w:hAnsi="Times New Roman" w:cs="Times New Roman"/>
          <w:kern w:val="0"/>
          <w:sz w:val="20"/>
          <w:szCs w:val="20"/>
        </w:rPr>
        <w:t>*** p&lt;0.01, ** p&lt;0.05, * p&lt;0.1.</w:t>
      </w:r>
    </w:p>
    <w:p w14:paraId="1739C4F4" w14:textId="77777777" w:rsidR="00F30930" w:rsidRDefault="00F30930">
      <w:pPr>
        <w:widowControl w:val="0"/>
        <w:autoSpaceDE w:val="0"/>
        <w:autoSpaceDN w:val="0"/>
        <w:adjustRightInd w:val="0"/>
        <w:spacing w:after="0" w:line="360" w:lineRule="auto"/>
        <w:jc w:val="both"/>
        <w:rPr>
          <w:rFonts w:ascii="Times New Roman" w:hAnsi="Times New Roman" w:cs="Times New Roman"/>
          <w:kern w:val="0"/>
          <w:sz w:val="24"/>
          <w:szCs w:val="24"/>
        </w:rPr>
      </w:pPr>
    </w:p>
    <w:p w14:paraId="29EFAE37" w14:textId="29B391CA" w:rsidR="00F30930" w:rsidRDefault="00F30930" w:rsidP="00237A2E">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eastAsia="CMR12" w:hAnsi="Times New Roman" w:cs="Times New Roman"/>
          <w:color w:val="000000"/>
          <w:sz w:val="24"/>
          <w:szCs w:val="24"/>
        </w:rPr>
        <w:t xml:space="preserve">As a second robustness check, we also used </w:t>
      </w:r>
      <w:r w:rsidR="00D053A8">
        <w:rPr>
          <w:rFonts w:ascii="Times New Roman" w:eastAsia="CMR12" w:hAnsi="Times New Roman" w:cs="Times New Roman"/>
          <w:color w:val="000000"/>
          <w:sz w:val="24"/>
          <w:szCs w:val="24"/>
        </w:rPr>
        <w:t xml:space="preserve">the </w:t>
      </w:r>
      <w:proofErr w:type="spellStart"/>
      <w:r w:rsidR="00D053A8">
        <w:rPr>
          <w:rFonts w:ascii="Times New Roman" w:eastAsia="CMR12" w:hAnsi="Times New Roman" w:cs="Times New Roman"/>
          <w:color w:val="000000"/>
          <w:sz w:val="24"/>
          <w:szCs w:val="24"/>
        </w:rPr>
        <w:t>Arrelano</w:t>
      </w:r>
      <w:proofErr w:type="spellEnd"/>
      <w:r w:rsidR="00D053A8">
        <w:rPr>
          <w:rFonts w:ascii="Times New Roman" w:eastAsia="CMR12" w:hAnsi="Times New Roman" w:cs="Times New Roman"/>
          <w:color w:val="000000"/>
          <w:sz w:val="24"/>
          <w:szCs w:val="24"/>
        </w:rPr>
        <w:t>-Bond estimator</w:t>
      </w:r>
      <w:r w:rsidR="004A6D9C">
        <w:rPr>
          <w:rFonts w:ascii="Times New Roman" w:hAnsi="Times New Roman" w:cs="Times New Roman"/>
          <w:sz w:val="24"/>
          <w:szCs w:val="24"/>
        </w:rPr>
        <w:t xml:space="preserve">. </w:t>
      </w:r>
      <w:r w:rsidRPr="00C639F6">
        <w:rPr>
          <w:rFonts w:ascii="Times New Roman" w:hAnsi="Times New Roman" w:cs="Times New Roman"/>
          <w:sz w:val="24"/>
          <w:szCs w:val="24"/>
        </w:rPr>
        <w:t>Table 5 presents the results of the</w:t>
      </w:r>
      <w:r w:rsidR="00523CD7">
        <w:rPr>
          <w:rFonts w:ascii="Times New Roman" w:hAnsi="Times New Roman" w:cs="Times New Roman"/>
          <w:sz w:val="24"/>
          <w:szCs w:val="24"/>
        </w:rPr>
        <w:t xml:space="preserve"> association </w:t>
      </w:r>
      <w:r w:rsidR="00E83843">
        <w:rPr>
          <w:rFonts w:ascii="Times New Roman" w:hAnsi="Times New Roman" w:cs="Times New Roman"/>
          <w:sz w:val="24"/>
          <w:szCs w:val="24"/>
        </w:rPr>
        <w:t xml:space="preserve">between </w:t>
      </w:r>
      <w:r w:rsidR="00E83843" w:rsidRPr="00C639F6">
        <w:rPr>
          <w:rFonts w:ascii="Times New Roman" w:hAnsi="Times New Roman" w:cs="Times New Roman"/>
          <w:sz w:val="24"/>
          <w:szCs w:val="24"/>
        </w:rPr>
        <w:t>agrifood</w:t>
      </w:r>
      <w:r w:rsidRPr="00FA195C">
        <w:rPr>
          <w:rFonts w:ascii="Times New Roman" w:hAnsi="Times New Roman" w:cs="Times New Roman"/>
          <w:kern w:val="0"/>
          <w:sz w:val="24"/>
          <w:szCs w:val="24"/>
        </w:rPr>
        <w:t xml:space="preserve"> value chains </w:t>
      </w:r>
      <w:r w:rsidR="00E83843">
        <w:rPr>
          <w:rFonts w:ascii="Times New Roman" w:hAnsi="Times New Roman" w:cs="Times New Roman"/>
          <w:kern w:val="0"/>
          <w:sz w:val="24"/>
          <w:szCs w:val="24"/>
        </w:rPr>
        <w:t xml:space="preserve">and </w:t>
      </w:r>
      <w:r w:rsidRPr="00FA195C">
        <w:rPr>
          <w:rFonts w:ascii="Times New Roman" w:hAnsi="Times New Roman" w:cs="Times New Roman"/>
          <w:kern w:val="0"/>
          <w:sz w:val="24"/>
          <w:szCs w:val="24"/>
        </w:rPr>
        <w:t xml:space="preserve">nutrition using </w:t>
      </w:r>
      <w:r w:rsidR="00E83843">
        <w:rPr>
          <w:rFonts w:ascii="Times New Roman" w:hAnsi="Times New Roman" w:cs="Times New Roman"/>
          <w:kern w:val="0"/>
          <w:sz w:val="24"/>
          <w:szCs w:val="24"/>
        </w:rPr>
        <w:t>the</w:t>
      </w:r>
      <w:r w:rsidRPr="00FA195C">
        <w:rPr>
          <w:rFonts w:ascii="Times New Roman" w:hAnsi="Times New Roman" w:cs="Times New Roman"/>
          <w:kern w:val="0"/>
          <w:sz w:val="24"/>
          <w:szCs w:val="24"/>
        </w:rPr>
        <w:t xml:space="preserve"> GMM approach. </w:t>
      </w:r>
      <w:r w:rsidRPr="00C639F6">
        <w:rPr>
          <w:rFonts w:ascii="Times New Roman" w:hAnsi="Times New Roman" w:cs="Times New Roman"/>
          <w:sz w:val="24"/>
          <w:szCs w:val="24"/>
        </w:rPr>
        <w:t xml:space="preserve">The credibility of the results of the GMM estimator </w:t>
      </w:r>
      <w:r w:rsidR="00E83843">
        <w:rPr>
          <w:rFonts w:ascii="Times New Roman" w:hAnsi="Times New Roman" w:cs="Times New Roman"/>
          <w:sz w:val="24"/>
          <w:szCs w:val="24"/>
        </w:rPr>
        <w:t xml:space="preserve">usually </w:t>
      </w:r>
      <w:r w:rsidRPr="00C639F6">
        <w:rPr>
          <w:rFonts w:ascii="Times New Roman" w:hAnsi="Times New Roman" w:cs="Times New Roman"/>
          <w:sz w:val="24"/>
          <w:szCs w:val="24"/>
        </w:rPr>
        <w:t xml:space="preserve">depends on the outcomes of diagnostic tests for overidentification and serial correlation. In each specification, the number of instruments is lower than the number of countries. In our case, the Hansen test, which diagnoses the problem of overidentification, shows that the additional instruments associated with the system GMM estimator are valid. </w:t>
      </w:r>
      <w:r w:rsidR="00A50EE9">
        <w:rPr>
          <w:rFonts w:ascii="Times New Roman" w:hAnsi="Times New Roman" w:cs="Times New Roman"/>
          <w:sz w:val="24"/>
          <w:szCs w:val="24"/>
        </w:rPr>
        <w:t>T</w:t>
      </w:r>
      <w:r w:rsidRPr="00C639F6">
        <w:rPr>
          <w:rFonts w:ascii="Times New Roman" w:hAnsi="Times New Roman" w:cs="Times New Roman"/>
          <w:sz w:val="24"/>
          <w:szCs w:val="24"/>
        </w:rPr>
        <w:t>he two tests for serial correlation show evidence of first order autocorrelation and no second order autocorrelation. Therefore, most of the results of the diagnostic tests indicate that the GMM model is valid.</w:t>
      </w:r>
      <w:r w:rsidR="00A50EE9">
        <w:rPr>
          <w:rFonts w:ascii="Times New Roman" w:hAnsi="Times New Roman" w:cs="Times New Roman"/>
          <w:sz w:val="24"/>
          <w:szCs w:val="24"/>
        </w:rPr>
        <w:t xml:space="preserve"> </w:t>
      </w:r>
      <w:r w:rsidRPr="00C639F6">
        <w:rPr>
          <w:rFonts w:ascii="Times New Roman" w:eastAsia="CMR12" w:hAnsi="Times New Roman" w:cs="Times New Roman"/>
          <w:color w:val="000000"/>
          <w:sz w:val="24"/>
          <w:szCs w:val="24"/>
        </w:rPr>
        <w:t xml:space="preserve">The GMM results suggest the </w:t>
      </w:r>
      <w:r w:rsidR="00D03E47">
        <w:rPr>
          <w:rFonts w:ascii="Times New Roman" w:eastAsia="CMR12" w:hAnsi="Times New Roman" w:cs="Times New Roman"/>
          <w:color w:val="000000"/>
          <w:sz w:val="24"/>
          <w:szCs w:val="24"/>
        </w:rPr>
        <w:t xml:space="preserve">robustness of the </w:t>
      </w:r>
      <w:r w:rsidRPr="00C639F6">
        <w:rPr>
          <w:rFonts w:ascii="Times New Roman" w:eastAsia="CMR12" w:hAnsi="Times New Roman" w:cs="Times New Roman"/>
          <w:color w:val="000000"/>
          <w:sz w:val="24"/>
          <w:szCs w:val="24"/>
        </w:rPr>
        <w:t xml:space="preserve">IV </w:t>
      </w:r>
      <w:r w:rsidR="00D03E47">
        <w:rPr>
          <w:rFonts w:ascii="Times New Roman" w:eastAsia="CMR12" w:hAnsi="Times New Roman" w:cs="Times New Roman"/>
          <w:color w:val="000000"/>
          <w:sz w:val="24"/>
          <w:szCs w:val="24"/>
        </w:rPr>
        <w:t>estimation.</w:t>
      </w:r>
      <w:r w:rsidRPr="00C639F6">
        <w:rPr>
          <w:rFonts w:ascii="Times New Roman" w:eastAsia="CMR12" w:hAnsi="Times New Roman" w:cs="Times New Roman"/>
          <w:color w:val="000000"/>
          <w:sz w:val="24"/>
          <w:szCs w:val="24"/>
        </w:rPr>
        <w:t xml:space="preserve"> The </w:t>
      </w:r>
      <w:r w:rsidR="00290744">
        <w:rPr>
          <w:rFonts w:ascii="Times New Roman" w:eastAsia="CMR12" w:hAnsi="Times New Roman" w:cs="Times New Roman"/>
          <w:color w:val="000000"/>
          <w:sz w:val="24"/>
          <w:szCs w:val="24"/>
        </w:rPr>
        <w:t>result</w:t>
      </w:r>
      <w:r w:rsidRPr="00C639F6">
        <w:rPr>
          <w:rFonts w:ascii="Times New Roman" w:eastAsia="CMR12" w:hAnsi="Times New Roman" w:cs="Times New Roman"/>
          <w:color w:val="000000"/>
          <w:sz w:val="24"/>
          <w:szCs w:val="24"/>
        </w:rPr>
        <w:t xml:space="preserve"> of the GMM approach confirms the positive and significant </w:t>
      </w:r>
      <w:r w:rsidR="00290744">
        <w:rPr>
          <w:rFonts w:ascii="Times New Roman" w:eastAsia="CMR12" w:hAnsi="Times New Roman" w:cs="Times New Roman"/>
          <w:color w:val="000000"/>
          <w:sz w:val="24"/>
          <w:szCs w:val="24"/>
        </w:rPr>
        <w:t>relationship between</w:t>
      </w:r>
      <w:r w:rsidRPr="00C639F6">
        <w:rPr>
          <w:rFonts w:ascii="Times New Roman" w:eastAsia="CMR12" w:hAnsi="Times New Roman" w:cs="Times New Roman"/>
          <w:color w:val="000000"/>
          <w:sz w:val="24"/>
          <w:szCs w:val="24"/>
        </w:rPr>
        <w:t xml:space="preserve"> of global agrifood value chain</w:t>
      </w:r>
      <w:r w:rsidR="00290744">
        <w:rPr>
          <w:rFonts w:ascii="Times New Roman" w:eastAsia="CMR12" w:hAnsi="Times New Roman" w:cs="Times New Roman"/>
          <w:color w:val="000000"/>
          <w:sz w:val="24"/>
          <w:szCs w:val="24"/>
        </w:rPr>
        <w:t>s</w:t>
      </w:r>
      <w:r w:rsidRPr="00C639F6">
        <w:rPr>
          <w:rFonts w:ascii="Times New Roman" w:eastAsia="CMR12" w:hAnsi="Times New Roman" w:cs="Times New Roman"/>
          <w:color w:val="000000"/>
          <w:sz w:val="24"/>
          <w:szCs w:val="24"/>
        </w:rPr>
        <w:t xml:space="preserve"> on dietary energy consumption (column 1)</w:t>
      </w:r>
      <w:r w:rsidR="00290744">
        <w:rPr>
          <w:rFonts w:ascii="Times New Roman" w:eastAsia="CMR12" w:hAnsi="Times New Roman" w:cs="Times New Roman"/>
          <w:color w:val="000000"/>
          <w:sz w:val="24"/>
          <w:szCs w:val="24"/>
        </w:rPr>
        <w:t xml:space="preserve"> and the </w:t>
      </w:r>
      <w:r w:rsidR="00AB47E7">
        <w:rPr>
          <w:rFonts w:ascii="Times New Roman" w:eastAsia="CMR12" w:hAnsi="Times New Roman" w:cs="Times New Roman"/>
          <w:color w:val="000000"/>
          <w:sz w:val="24"/>
          <w:szCs w:val="24"/>
        </w:rPr>
        <w:t xml:space="preserve">negative association with </w:t>
      </w:r>
      <w:r w:rsidRPr="00C639F6">
        <w:rPr>
          <w:rFonts w:ascii="Times New Roman" w:eastAsia="CMR12" w:hAnsi="Times New Roman" w:cs="Times New Roman"/>
          <w:color w:val="000000"/>
          <w:sz w:val="24"/>
          <w:szCs w:val="24"/>
        </w:rPr>
        <w:t>the prevalence of undernourishment</w:t>
      </w:r>
      <w:r w:rsidR="00E25519">
        <w:rPr>
          <w:rFonts w:ascii="Times New Roman" w:eastAsia="CMR12" w:hAnsi="Times New Roman" w:cs="Times New Roman"/>
          <w:color w:val="000000"/>
          <w:sz w:val="24"/>
          <w:szCs w:val="24"/>
        </w:rPr>
        <w:t xml:space="preserve">. We additionally find </w:t>
      </w:r>
      <w:r w:rsidR="004E4E91">
        <w:rPr>
          <w:rFonts w:ascii="Times New Roman" w:eastAsia="CMR12" w:hAnsi="Times New Roman" w:cs="Times New Roman"/>
          <w:color w:val="000000"/>
          <w:sz w:val="24"/>
          <w:szCs w:val="24"/>
        </w:rPr>
        <w:t xml:space="preserve">a </w:t>
      </w:r>
      <w:r w:rsidR="00295F99">
        <w:rPr>
          <w:rFonts w:ascii="Times New Roman" w:eastAsia="CMR12" w:hAnsi="Times New Roman" w:cs="Times New Roman"/>
          <w:color w:val="000000"/>
          <w:sz w:val="24"/>
          <w:szCs w:val="24"/>
        </w:rPr>
        <w:t>negative</w:t>
      </w:r>
      <w:r w:rsidR="004E4E91">
        <w:rPr>
          <w:rFonts w:ascii="Times New Roman" w:eastAsia="CMR12" w:hAnsi="Times New Roman" w:cs="Times New Roman"/>
          <w:color w:val="000000"/>
          <w:sz w:val="24"/>
          <w:szCs w:val="24"/>
        </w:rPr>
        <w:t xml:space="preserve"> and statistically significant association between agrifood value chains and </w:t>
      </w:r>
      <w:r w:rsidR="00507652">
        <w:rPr>
          <w:rFonts w:ascii="Times New Roman" w:eastAsia="CMR12" w:hAnsi="Times New Roman" w:cs="Times New Roman"/>
          <w:color w:val="000000"/>
          <w:sz w:val="24"/>
          <w:szCs w:val="24"/>
        </w:rPr>
        <w:t>overweight</w:t>
      </w:r>
      <w:r w:rsidR="00CC1F8A">
        <w:rPr>
          <w:rFonts w:ascii="Times New Roman" w:eastAsia="CMR12" w:hAnsi="Times New Roman" w:cs="Times New Roman"/>
          <w:color w:val="000000"/>
          <w:sz w:val="24"/>
          <w:szCs w:val="24"/>
        </w:rPr>
        <w:t xml:space="preserve"> suggesting that the IV </w:t>
      </w:r>
      <w:r w:rsidR="001942C0">
        <w:rPr>
          <w:rFonts w:ascii="Times New Roman" w:eastAsia="CMR12" w:hAnsi="Times New Roman" w:cs="Times New Roman"/>
          <w:color w:val="000000"/>
          <w:sz w:val="24"/>
          <w:szCs w:val="24"/>
        </w:rPr>
        <w:t>estimator is conservative</w:t>
      </w:r>
      <w:r w:rsidR="002E178E">
        <w:rPr>
          <w:rFonts w:ascii="Times New Roman" w:eastAsia="CMR12" w:hAnsi="Times New Roman" w:cs="Times New Roman"/>
          <w:color w:val="000000"/>
          <w:sz w:val="24"/>
          <w:szCs w:val="24"/>
        </w:rPr>
        <w:t xml:space="preserve">. </w:t>
      </w:r>
      <w:r w:rsidR="00816209">
        <w:rPr>
          <w:rFonts w:ascii="Times New Roman" w:eastAsia="CMR12" w:hAnsi="Times New Roman" w:cs="Times New Roman"/>
          <w:color w:val="000000"/>
          <w:sz w:val="24"/>
          <w:szCs w:val="24"/>
        </w:rPr>
        <w:t xml:space="preserve">The advantage of the </w:t>
      </w:r>
      <w:r w:rsidR="00F4228C">
        <w:rPr>
          <w:rFonts w:ascii="Times New Roman" w:eastAsia="CMR12" w:hAnsi="Times New Roman" w:cs="Times New Roman"/>
          <w:color w:val="000000"/>
          <w:sz w:val="24"/>
          <w:szCs w:val="24"/>
        </w:rPr>
        <w:t xml:space="preserve">GMM estimator is its ability to not only estimate short term estimates but also </w:t>
      </w:r>
      <w:r w:rsidR="00295F99">
        <w:rPr>
          <w:rFonts w:ascii="Times New Roman" w:eastAsia="CMR12" w:hAnsi="Times New Roman" w:cs="Times New Roman"/>
          <w:color w:val="000000"/>
          <w:sz w:val="24"/>
          <w:szCs w:val="24"/>
        </w:rPr>
        <w:t>long-term</w:t>
      </w:r>
      <w:r w:rsidR="00F4228C">
        <w:rPr>
          <w:rFonts w:ascii="Times New Roman" w:eastAsia="CMR12" w:hAnsi="Times New Roman" w:cs="Times New Roman"/>
          <w:color w:val="000000"/>
          <w:sz w:val="24"/>
          <w:szCs w:val="24"/>
        </w:rPr>
        <w:t xml:space="preserve"> estimates</w:t>
      </w:r>
      <w:r w:rsidR="00295F99">
        <w:rPr>
          <w:rFonts w:ascii="Times New Roman" w:eastAsia="CMR12" w:hAnsi="Times New Roman" w:cs="Times New Roman"/>
          <w:color w:val="000000"/>
          <w:sz w:val="24"/>
          <w:szCs w:val="24"/>
        </w:rPr>
        <w:t xml:space="preserve">. </w:t>
      </w:r>
      <w:r w:rsidR="00374B65">
        <w:rPr>
          <w:rFonts w:ascii="Times New Roman" w:eastAsia="CMR12" w:hAnsi="Times New Roman" w:cs="Times New Roman"/>
          <w:color w:val="000000"/>
          <w:sz w:val="24"/>
          <w:szCs w:val="24"/>
        </w:rPr>
        <w:t xml:space="preserve">The </w:t>
      </w:r>
      <w:r w:rsidR="00CC3155">
        <w:rPr>
          <w:rFonts w:ascii="Times New Roman" w:eastAsia="CMR12" w:hAnsi="Times New Roman" w:cs="Times New Roman"/>
          <w:color w:val="000000"/>
          <w:sz w:val="24"/>
          <w:szCs w:val="24"/>
        </w:rPr>
        <w:t>long-term</w:t>
      </w:r>
      <w:r w:rsidR="00374B65">
        <w:rPr>
          <w:rFonts w:ascii="Times New Roman" w:eastAsia="CMR12" w:hAnsi="Times New Roman" w:cs="Times New Roman"/>
          <w:color w:val="000000"/>
          <w:sz w:val="24"/>
          <w:szCs w:val="24"/>
        </w:rPr>
        <w:t xml:space="preserve"> estimates are similar for </w:t>
      </w:r>
      <w:r w:rsidR="006E5C41">
        <w:rPr>
          <w:rFonts w:ascii="Times New Roman" w:eastAsia="CMR12" w:hAnsi="Times New Roman" w:cs="Times New Roman"/>
          <w:color w:val="000000"/>
          <w:sz w:val="24"/>
          <w:szCs w:val="24"/>
        </w:rPr>
        <w:t>dietary energy consumption and PoU</w:t>
      </w:r>
      <w:r w:rsidR="003B2F29">
        <w:rPr>
          <w:rFonts w:ascii="Times New Roman" w:eastAsia="CMR12" w:hAnsi="Times New Roman" w:cs="Times New Roman"/>
          <w:color w:val="000000"/>
          <w:sz w:val="24"/>
          <w:szCs w:val="24"/>
        </w:rPr>
        <w:t xml:space="preserve"> but turns positive for overweight</w:t>
      </w:r>
      <w:r w:rsidR="00B57FC6">
        <w:rPr>
          <w:rFonts w:ascii="Times New Roman" w:eastAsia="CMR12" w:hAnsi="Times New Roman" w:cs="Times New Roman"/>
          <w:color w:val="000000"/>
          <w:sz w:val="24"/>
          <w:szCs w:val="24"/>
        </w:rPr>
        <w:t xml:space="preserve"> as was the case with </w:t>
      </w:r>
      <w:r w:rsidR="00CC3155">
        <w:rPr>
          <w:rFonts w:ascii="Times New Roman" w:eastAsia="CMR12" w:hAnsi="Times New Roman" w:cs="Times New Roman"/>
          <w:color w:val="000000"/>
          <w:sz w:val="24"/>
          <w:szCs w:val="24"/>
        </w:rPr>
        <w:t xml:space="preserve">LMICs. </w:t>
      </w:r>
    </w:p>
    <w:p w14:paraId="6AFB340B" w14:textId="77777777" w:rsidR="00F30930" w:rsidRDefault="00F30930" w:rsidP="00F30930">
      <w:pPr>
        <w:widowControl w:val="0"/>
        <w:autoSpaceDE w:val="0"/>
        <w:autoSpaceDN w:val="0"/>
        <w:adjustRightInd w:val="0"/>
        <w:spacing w:after="0" w:line="240" w:lineRule="auto"/>
        <w:rPr>
          <w:rFonts w:ascii="Times New Roman" w:hAnsi="Times New Roman" w:cs="Times New Roman"/>
          <w:kern w:val="0"/>
          <w:sz w:val="24"/>
          <w:szCs w:val="24"/>
        </w:rPr>
      </w:pPr>
    </w:p>
    <w:p w14:paraId="42086F73" w14:textId="77777777" w:rsidR="00F30930" w:rsidRPr="00C639F6" w:rsidRDefault="00F30930" w:rsidP="00F30930">
      <w:pPr>
        <w:widowControl w:val="0"/>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Table 5 GMM regression estimates</w:t>
      </w:r>
    </w:p>
    <w:tbl>
      <w:tblPr>
        <w:tblW w:w="5000" w:type="pct"/>
        <w:jc w:val="center"/>
        <w:tblCellMar>
          <w:left w:w="75" w:type="dxa"/>
          <w:right w:w="75" w:type="dxa"/>
        </w:tblCellMar>
        <w:tblLook w:val="0000" w:firstRow="0" w:lastRow="0" w:firstColumn="0" w:lastColumn="0" w:noHBand="0" w:noVBand="0"/>
      </w:tblPr>
      <w:tblGrid>
        <w:gridCol w:w="3684"/>
        <w:gridCol w:w="1157"/>
        <w:gridCol w:w="1342"/>
        <w:gridCol w:w="1350"/>
        <w:gridCol w:w="1827"/>
      </w:tblGrid>
      <w:tr w:rsidR="00F30930" w14:paraId="6C4D85E5" w14:textId="77777777">
        <w:trPr>
          <w:jc w:val="center"/>
        </w:trPr>
        <w:tc>
          <w:tcPr>
            <w:tcW w:w="1968" w:type="pct"/>
            <w:tcBorders>
              <w:top w:val="single" w:sz="6" w:space="0" w:color="auto"/>
              <w:left w:val="nil"/>
              <w:bottom w:val="nil"/>
              <w:right w:val="nil"/>
            </w:tcBorders>
          </w:tcPr>
          <w:p w14:paraId="58A86684"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single" w:sz="6" w:space="0" w:color="auto"/>
              <w:left w:val="nil"/>
              <w:bottom w:val="nil"/>
              <w:right w:val="nil"/>
            </w:tcBorders>
          </w:tcPr>
          <w:p w14:paraId="4F71CAB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717" w:type="pct"/>
            <w:tcBorders>
              <w:top w:val="single" w:sz="6" w:space="0" w:color="auto"/>
              <w:left w:val="nil"/>
              <w:bottom w:val="nil"/>
              <w:right w:val="nil"/>
            </w:tcBorders>
          </w:tcPr>
          <w:p w14:paraId="5B79C1F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721" w:type="pct"/>
            <w:tcBorders>
              <w:top w:val="single" w:sz="6" w:space="0" w:color="auto"/>
              <w:left w:val="nil"/>
              <w:bottom w:val="nil"/>
              <w:right w:val="nil"/>
            </w:tcBorders>
          </w:tcPr>
          <w:p w14:paraId="6913F102"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976" w:type="pct"/>
            <w:tcBorders>
              <w:top w:val="single" w:sz="6" w:space="0" w:color="auto"/>
              <w:left w:val="nil"/>
              <w:bottom w:val="nil"/>
              <w:right w:val="nil"/>
            </w:tcBorders>
          </w:tcPr>
          <w:p w14:paraId="3D11BB5C"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F30930" w14:paraId="4ADF78C4" w14:textId="77777777">
        <w:trPr>
          <w:jc w:val="center"/>
        </w:trPr>
        <w:tc>
          <w:tcPr>
            <w:tcW w:w="1968" w:type="pct"/>
            <w:tcBorders>
              <w:top w:val="nil"/>
              <w:left w:val="nil"/>
              <w:bottom w:val="single" w:sz="12" w:space="0" w:color="auto"/>
              <w:right w:val="nil"/>
            </w:tcBorders>
          </w:tcPr>
          <w:p w14:paraId="75169B59" w14:textId="4B45BC96"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single" w:sz="12" w:space="0" w:color="auto"/>
              <w:right w:val="nil"/>
            </w:tcBorders>
          </w:tcPr>
          <w:p w14:paraId="7F529A9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sidRPr="008E295F">
              <w:rPr>
                <w:rFonts w:ascii="Times New Roman" w:hAnsi="Times New Roman" w:cs="Times New Roman"/>
                <w:b/>
                <w:bCs/>
                <w:kern w:val="0"/>
                <w:sz w:val="24"/>
                <w:szCs w:val="24"/>
              </w:rPr>
              <w:t>Diets</w:t>
            </w:r>
          </w:p>
        </w:tc>
        <w:tc>
          <w:tcPr>
            <w:tcW w:w="717" w:type="pct"/>
            <w:tcBorders>
              <w:top w:val="nil"/>
              <w:left w:val="nil"/>
              <w:bottom w:val="single" w:sz="12" w:space="0" w:color="auto"/>
              <w:right w:val="nil"/>
            </w:tcBorders>
          </w:tcPr>
          <w:p w14:paraId="1F019D6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sidRPr="008E295F">
              <w:rPr>
                <w:rFonts w:ascii="Times New Roman" w:hAnsi="Times New Roman" w:cs="Times New Roman"/>
                <w:b/>
                <w:bCs/>
                <w:kern w:val="0"/>
                <w:sz w:val="24"/>
                <w:szCs w:val="24"/>
              </w:rPr>
              <w:t>PoU</w:t>
            </w:r>
          </w:p>
        </w:tc>
        <w:tc>
          <w:tcPr>
            <w:tcW w:w="721" w:type="pct"/>
            <w:tcBorders>
              <w:top w:val="nil"/>
              <w:left w:val="nil"/>
              <w:bottom w:val="single" w:sz="12" w:space="0" w:color="auto"/>
              <w:right w:val="nil"/>
            </w:tcBorders>
          </w:tcPr>
          <w:p w14:paraId="1C00265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sidRPr="008E295F">
              <w:rPr>
                <w:rFonts w:ascii="Times New Roman" w:hAnsi="Times New Roman" w:cs="Times New Roman"/>
                <w:b/>
                <w:bCs/>
                <w:kern w:val="0"/>
                <w:sz w:val="24"/>
                <w:szCs w:val="24"/>
              </w:rPr>
              <w:t>Overweight</w:t>
            </w:r>
          </w:p>
        </w:tc>
        <w:tc>
          <w:tcPr>
            <w:tcW w:w="976" w:type="pct"/>
            <w:tcBorders>
              <w:top w:val="nil"/>
              <w:left w:val="nil"/>
              <w:bottom w:val="single" w:sz="12" w:space="0" w:color="auto"/>
              <w:right w:val="nil"/>
            </w:tcBorders>
          </w:tcPr>
          <w:p w14:paraId="4CCC0B6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sidRPr="008E295F">
              <w:rPr>
                <w:rFonts w:ascii="Times New Roman" w:hAnsi="Times New Roman" w:cs="Times New Roman"/>
                <w:b/>
                <w:bCs/>
                <w:kern w:val="0"/>
                <w:sz w:val="24"/>
                <w:szCs w:val="24"/>
              </w:rPr>
              <w:t>Stunting</w:t>
            </w:r>
          </w:p>
        </w:tc>
      </w:tr>
      <w:tr w:rsidR="00F30930" w14:paraId="253E7A9C" w14:textId="77777777">
        <w:trPr>
          <w:jc w:val="center"/>
        </w:trPr>
        <w:tc>
          <w:tcPr>
            <w:tcW w:w="1968" w:type="pct"/>
            <w:tcBorders>
              <w:top w:val="single" w:sz="12" w:space="0" w:color="auto"/>
              <w:left w:val="nil"/>
              <w:bottom w:val="nil"/>
              <w:right w:val="nil"/>
            </w:tcBorders>
          </w:tcPr>
          <w:p w14:paraId="7A28D011"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single" w:sz="12" w:space="0" w:color="auto"/>
              <w:left w:val="nil"/>
              <w:bottom w:val="nil"/>
              <w:right w:val="nil"/>
            </w:tcBorders>
          </w:tcPr>
          <w:p w14:paraId="0AC3065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single" w:sz="12" w:space="0" w:color="auto"/>
              <w:left w:val="nil"/>
              <w:bottom w:val="nil"/>
              <w:right w:val="nil"/>
            </w:tcBorders>
          </w:tcPr>
          <w:p w14:paraId="76D76D0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single" w:sz="12" w:space="0" w:color="auto"/>
              <w:left w:val="nil"/>
              <w:bottom w:val="nil"/>
              <w:right w:val="nil"/>
            </w:tcBorders>
          </w:tcPr>
          <w:p w14:paraId="417DB60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single" w:sz="12" w:space="0" w:color="auto"/>
              <w:left w:val="nil"/>
              <w:bottom w:val="nil"/>
              <w:right w:val="nil"/>
            </w:tcBorders>
          </w:tcPr>
          <w:p w14:paraId="0EBDDFC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4A1B5608" w14:textId="77777777">
        <w:trPr>
          <w:trHeight w:val="20"/>
          <w:jc w:val="center"/>
        </w:trPr>
        <w:tc>
          <w:tcPr>
            <w:tcW w:w="1968" w:type="pct"/>
            <w:tcBorders>
              <w:top w:val="nil"/>
              <w:left w:val="nil"/>
              <w:bottom w:val="nil"/>
              <w:right w:val="nil"/>
            </w:tcBorders>
            <w:vAlign w:val="bottom"/>
          </w:tcPr>
          <w:p w14:paraId="68F277AE"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r w:rsidRPr="00B912A9">
              <w:rPr>
                <w:rFonts w:ascii="Times New Roman" w:hAnsi="Times New Roman" w:cs="Times New Roman"/>
              </w:rPr>
              <w:t xml:space="preserve">Long Term </w:t>
            </w:r>
            <w:r w:rsidRPr="00B912A9">
              <w:rPr>
                <w:rFonts w:ascii="Times New Roman" w:hAnsi="Times New Roman" w:cs="Times New Roman"/>
                <w:kern w:val="0"/>
                <w:sz w:val="24"/>
                <w:szCs w:val="24"/>
              </w:rPr>
              <w:t>GAVC (%)</w:t>
            </w:r>
          </w:p>
        </w:tc>
        <w:tc>
          <w:tcPr>
            <w:tcW w:w="618" w:type="pct"/>
            <w:tcBorders>
              <w:top w:val="nil"/>
              <w:left w:val="nil"/>
              <w:bottom w:val="nil"/>
              <w:right w:val="nil"/>
            </w:tcBorders>
            <w:vAlign w:val="bottom"/>
          </w:tcPr>
          <w:p w14:paraId="38E6333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0.1795*</w:t>
            </w:r>
          </w:p>
        </w:tc>
        <w:tc>
          <w:tcPr>
            <w:tcW w:w="717" w:type="pct"/>
            <w:tcBorders>
              <w:top w:val="nil"/>
              <w:left w:val="nil"/>
              <w:bottom w:val="nil"/>
              <w:right w:val="nil"/>
            </w:tcBorders>
            <w:vAlign w:val="bottom"/>
          </w:tcPr>
          <w:p w14:paraId="7247991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-0.356***</w:t>
            </w:r>
          </w:p>
        </w:tc>
        <w:tc>
          <w:tcPr>
            <w:tcW w:w="721" w:type="pct"/>
            <w:tcBorders>
              <w:top w:val="nil"/>
              <w:left w:val="nil"/>
              <w:bottom w:val="nil"/>
              <w:right w:val="nil"/>
            </w:tcBorders>
            <w:vAlign w:val="bottom"/>
          </w:tcPr>
          <w:p w14:paraId="3FCA39C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0.497***</w:t>
            </w:r>
          </w:p>
        </w:tc>
        <w:tc>
          <w:tcPr>
            <w:tcW w:w="976" w:type="pct"/>
            <w:tcBorders>
              <w:top w:val="nil"/>
              <w:left w:val="nil"/>
              <w:bottom w:val="nil"/>
              <w:right w:val="nil"/>
            </w:tcBorders>
            <w:vAlign w:val="bottom"/>
          </w:tcPr>
          <w:p w14:paraId="4C17DA3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0.7343</w:t>
            </w:r>
          </w:p>
        </w:tc>
      </w:tr>
      <w:tr w:rsidR="00F30930" w14:paraId="24C836EF" w14:textId="77777777">
        <w:trPr>
          <w:trHeight w:val="20"/>
          <w:jc w:val="center"/>
        </w:trPr>
        <w:tc>
          <w:tcPr>
            <w:tcW w:w="1968" w:type="pct"/>
            <w:tcBorders>
              <w:top w:val="nil"/>
              <w:left w:val="nil"/>
              <w:bottom w:val="nil"/>
              <w:right w:val="nil"/>
            </w:tcBorders>
            <w:vAlign w:val="bottom"/>
          </w:tcPr>
          <w:p w14:paraId="15C059E2"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nil"/>
              <w:right w:val="nil"/>
            </w:tcBorders>
          </w:tcPr>
          <w:p w14:paraId="0F44F8F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Pr="006D72ED">
              <w:rPr>
                <w:rFonts w:ascii="Times New Roman" w:hAnsi="Times New Roman" w:cs="Times New Roman"/>
                <w:kern w:val="0"/>
                <w:sz w:val="24"/>
                <w:szCs w:val="24"/>
              </w:rPr>
              <w:t>.0997</w:t>
            </w:r>
            <w:r>
              <w:rPr>
                <w:rFonts w:ascii="Times New Roman" w:hAnsi="Times New Roman" w:cs="Times New Roman"/>
                <w:kern w:val="0"/>
                <w:sz w:val="24"/>
                <w:szCs w:val="24"/>
              </w:rPr>
              <w:t>)</w:t>
            </w:r>
          </w:p>
        </w:tc>
        <w:tc>
          <w:tcPr>
            <w:tcW w:w="717" w:type="pct"/>
            <w:tcBorders>
              <w:top w:val="nil"/>
              <w:left w:val="nil"/>
              <w:bottom w:val="nil"/>
              <w:right w:val="nil"/>
            </w:tcBorders>
          </w:tcPr>
          <w:p w14:paraId="640ECDC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Pr="002E50EC">
              <w:rPr>
                <w:rFonts w:ascii="Times New Roman" w:hAnsi="Times New Roman" w:cs="Times New Roman"/>
                <w:kern w:val="0"/>
                <w:sz w:val="24"/>
                <w:szCs w:val="24"/>
              </w:rPr>
              <w:t>.08499</w:t>
            </w:r>
            <w:r>
              <w:rPr>
                <w:rFonts w:ascii="Times New Roman" w:hAnsi="Times New Roman" w:cs="Times New Roman"/>
                <w:kern w:val="0"/>
                <w:sz w:val="24"/>
                <w:szCs w:val="24"/>
              </w:rPr>
              <w:t>)</w:t>
            </w:r>
          </w:p>
        </w:tc>
        <w:tc>
          <w:tcPr>
            <w:tcW w:w="721" w:type="pct"/>
            <w:tcBorders>
              <w:top w:val="nil"/>
              <w:left w:val="nil"/>
              <w:bottom w:val="nil"/>
              <w:right w:val="nil"/>
            </w:tcBorders>
          </w:tcPr>
          <w:p w14:paraId="26F8324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t xml:space="preserve"> </w:t>
            </w:r>
            <w:r w:rsidRPr="006D72ED">
              <w:rPr>
                <w:rFonts w:ascii="Times New Roman" w:hAnsi="Times New Roman" w:cs="Times New Roman"/>
                <w:kern w:val="0"/>
                <w:sz w:val="24"/>
                <w:szCs w:val="24"/>
              </w:rPr>
              <w:t>.0841</w:t>
            </w:r>
            <w:r>
              <w:rPr>
                <w:rFonts w:ascii="Times New Roman" w:hAnsi="Times New Roman" w:cs="Times New Roman"/>
                <w:kern w:val="0"/>
                <w:sz w:val="24"/>
                <w:szCs w:val="24"/>
              </w:rPr>
              <w:t>)</w:t>
            </w:r>
          </w:p>
        </w:tc>
        <w:tc>
          <w:tcPr>
            <w:tcW w:w="976" w:type="pct"/>
            <w:tcBorders>
              <w:top w:val="nil"/>
              <w:left w:val="nil"/>
              <w:bottom w:val="nil"/>
              <w:right w:val="nil"/>
            </w:tcBorders>
          </w:tcPr>
          <w:p w14:paraId="1AAE1E2C"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Pr="006D72ED">
              <w:rPr>
                <w:rFonts w:ascii="Times New Roman" w:hAnsi="Times New Roman" w:cs="Times New Roman"/>
                <w:kern w:val="0"/>
                <w:sz w:val="24"/>
                <w:szCs w:val="24"/>
              </w:rPr>
              <w:t>.3378</w:t>
            </w:r>
            <w:r>
              <w:rPr>
                <w:rFonts w:ascii="Times New Roman" w:hAnsi="Times New Roman" w:cs="Times New Roman"/>
                <w:kern w:val="0"/>
                <w:sz w:val="24"/>
                <w:szCs w:val="24"/>
              </w:rPr>
              <w:t>)</w:t>
            </w:r>
          </w:p>
        </w:tc>
      </w:tr>
      <w:tr w:rsidR="00F30930" w14:paraId="3EC8880B" w14:textId="77777777">
        <w:trPr>
          <w:trHeight w:val="20"/>
          <w:jc w:val="center"/>
        </w:trPr>
        <w:tc>
          <w:tcPr>
            <w:tcW w:w="1968" w:type="pct"/>
            <w:tcBorders>
              <w:top w:val="nil"/>
              <w:left w:val="nil"/>
              <w:bottom w:val="nil"/>
              <w:right w:val="nil"/>
            </w:tcBorders>
          </w:tcPr>
          <w:p w14:paraId="2FF02419" w14:textId="4200C963" w:rsidR="00F30930" w:rsidRPr="00B912A9" w:rsidRDefault="00CC31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Short term </w:t>
            </w:r>
            <w:r w:rsidR="00F30930" w:rsidRPr="00B912A9">
              <w:rPr>
                <w:rFonts w:ascii="Times New Roman" w:hAnsi="Times New Roman" w:cs="Times New Roman"/>
                <w:kern w:val="0"/>
                <w:sz w:val="24"/>
                <w:szCs w:val="24"/>
              </w:rPr>
              <w:t>GAVC (%)</w:t>
            </w:r>
          </w:p>
        </w:tc>
        <w:tc>
          <w:tcPr>
            <w:tcW w:w="618" w:type="pct"/>
            <w:tcBorders>
              <w:top w:val="nil"/>
              <w:left w:val="nil"/>
              <w:bottom w:val="nil"/>
              <w:right w:val="nil"/>
            </w:tcBorders>
          </w:tcPr>
          <w:p w14:paraId="2AA5B28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0.0582*</w:t>
            </w:r>
          </w:p>
        </w:tc>
        <w:tc>
          <w:tcPr>
            <w:tcW w:w="717" w:type="pct"/>
            <w:tcBorders>
              <w:top w:val="nil"/>
              <w:left w:val="nil"/>
              <w:bottom w:val="nil"/>
              <w:right w:val="nil"/>
            </w:tcBorders>
          </w:tcPr>
          <w:p w14:paraId="31BF41B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-0.176***</w:t>
            </w:r>
          </w:p>
        </w:tc>
        <w:tc>
          <w:tcPr>
            <w:tcW w:w="721" w:type="pct"/>
            <w:tcBorders>
              <w:top w:val="nil"/>
              <w:left w:val="nil"/>
              <w:bottom w:val="nil"/>
              <w:right w:val="nil"/>
            </w:tcBorders>
          </w:tcPr>
          <w:p w14:paraId="114893F9"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-0.117***</w:t>
            </w:r>
          </w:p>
        </w:tc>
        <w:tc>
          <w:tcPr>
            <w:tcW w:w="976" w:type="pct"/>
            <w:tcBorders>
              <w:top w:val="nil"/>
              <w:left w:val="nil"/>
              <w:bottom w:val="nil"/>
              <w:right w:val="nil"/>
            </w:tcBorders>
          </w:tcPr>
          <w:p w14:paraId="28617B6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0.0596</w:t>
            </w:r>
          </w:p>
        </w:tc>
      </w:tr>
      <w:tr w:rsidR="00F30930" w14:paraId="79E64F17" w14:textId="77777777">
        <w:trPr>
          <w:trHeight w:val="20"/>
          <w:jc w:val="center"/>
        </w:trPr>
        <w:tc>
          <w:tcPr>
            <w:tcW w:w="1968" w:type="pct"/>
            <w:tcBorders>
              <w:top w:val="nil"/>
              <w:left w:val="nil"/>
              <w:bottom w:val="nil"/>
              <w:right w:val="nil"/>
            </w:tcBorders>
          </w:tcPr>
          <w:p w14:paraId="2E17F579"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nil"/>
              <w:right w:val="nil"/>
            </w:tcBorders>
          </w:tcPr>
          <w:p w14:paraId="6830F6E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(0.0326)</w:t>
            </w:r>
          </w:p>
        </w:tc>
        <w:tc>
          <w:tcPr>
            <w:tcW w:w="717" w:type="pct"/>
            <w:tcBorders>
              <w:top w:val="nil"/>
              <w:left w:val="nil"/>
              <w:bottom w:val="nil"/>
              <w:right w:val="nil"/>
            </w:tcBorders>
          </w:tcPr>
          <w:p w14:paraId="397BDA0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(0.0418)</w:t>
            </w:r>
          </w:p>
        </w:tc>
        <w:tc>
          <w:tcPr>
            <w:tcW w:w="721" w:type="pct"/>
            <w:tcBorders>
              <w:top w:val="nil"/>
              <w:left w:val="nil"/>
              <w:bottom w:val="nil"/>
              <w:right w:val="nil"/>
            </w:tcBorders>
          </w:tcPr>
          <w:p w14:paraId="5F66F7A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(0.00838)</w:t>
            </w:r>
          </w:p>
        </w:tc>
        <w:tc>
          <w:tcPr>
            <w:tcW w:w="976" w:type="pct"/>
            <w:tcBorders>
              <w:top w:val="nil"/>
              <w:left w:val="nil"/>
              <w:bottom w:val="nil"/>
              <w:right w:val="nil"/>
            </w:tcBorders>
          </w:tcPr>
          <w:p w14:paraId="0C38CB92"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(0.0154)</w:t>
            </w:r>
          </w:p>
        </w:tc>
      </w:tr>
      <w:tr w:rsidR="00F30930" w14:paraId="739BDE43" w14:textId="77777777">
        <w:trPr>
          <w:trHeight w:val="20"/>
          <w:jc w:val="center"/>
        </w:trPr>
        <w:tc>
          <w:tcPr>
            <w:tcW w:w="1968" w:type="pct"/>
            <w:tcBorders>
              <w:top w:val="nil"/>
              <w:left w:val="nil"/>
              <w:bottom w:val="nil"/>
              <w:right w:val="nil"/>
            </w:tcBorders>
          </w:tcPr>
          <w:p w14:paraId="13752842" w14:textId="77777777" w:rsidR="00F30930" w:rsidRPr="00C639F6" w:rsidRDefault="00E24345">
            <w:pPr>
              <w:widowControl w:val="0"/>
              <w:autoSpaceDE w:val="0"/>
              <w:autoSpaceDN w:val="0"/>
              <w:adjustRightInd w:val="0"/>
              <w:spacing w:after="0" w:line="24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Diets</m:t>
                  </m:r>
                </m:e>
                <m:sub>
                  <m:r>
                    <w:rPr>
                      <w:rFonts w:ascii="Cambria Math" w:hAnsi="Cambria Math" w:cs="Times New Roman"/>
                    </w:rPr>
                    <m:t>t-1</m:t>
                  </m:r>
                </m:sub>
              </m:sSub>
            </m:oMath>
            <w:r w:rsidR="00F30930" w:rsidRPr="00C639F6">
              <w:rPr>
                <w:rFonts w:ascii="Times New Roman" w:eastAsiaTheme="minorEastAsia" w:hAnsi="Times New Roman" w:cs="Times New Roman"/>
              </w:rPr>
              <w:t xml:space="preserve"> </w:t>
            </w:r>
          </w:p>
        </w:tc>
        <w:tc>
          <w:tcPr>
            <w:tcW w:w="618" w:type="pct"/>
            <w:tcBorders>
              <w:top w:val="nil"/>
              <w:left w:val="nil"/>
              <w:bottom w:val="nil"/>
              <w:right w:val="nil"/>
            </w:tcBorders>
          </w:tcPr>
          <w:p w14:paraId="10962C0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0.676***</w:t>
            </w:r>
          </w:p>
        </w:tc>
        <w:tc>
          <w:tcPr>
            <w:tcW w:w="717" w:type="pct"/>
            <w:tcBorders>
              <w:top w:val="nil"/>
              <w:left w:val="nil"/>
              <w:bottom w:val="nil"/>
              <w:right w:val="nil"/>
            </w:tcBorders>
          </w:tcPr>
          <w:p w14:paraId="6C24611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nil"/>
              <w:right w:val="nil"/>
            </w:tcBorders>
          </w:tcPr>
          <w:p w14:paraId="4AAD609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nil"/>
              <w:right w:val="nil"/>
            </w:tcBorders>
          </w:tcPr>
          <w:p w14:paraId="785F1B0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4E543ABD" w14:textId="77777777">
        <w:trPr>
          <w:trHeight w:val="20"/>
          <w:jc w:val="center"/>
        </w:trPr>
        <w:tc>
          <w:tcPr>
            <w:tcW w:w="1968" w:type="pct"/>
            <w:tcBorders>
              <w:top w:val="nil"/>
              <w:left w:val="nil"/>
              <w:bottom w:val="nil"/>
              <w:right w:val="nil"/>
            </w:tcBorders>
          </w:tcPr>
          <w:p w14:paraId="3DAA9592"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nil"/>
              <w:right w:val="nil"/>
            </w:tcBorders>
          </w:tcPr>
          <w:p w14:paraId="5438C4C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(0.0275)</w:t>
            </w:r>
          </w:p>
        </w:tc>
        <w:tc>
          <w:tcPr>
            <w:tcW w:w="717" w:type="pct"/>
            <w:tcBorders>
              <w:top w:val="nil"/>
              <w:left w:val="nil"/>
              <w:bottom w:val="nil"/>
              <w:right w:val="nil"/>
            </w:tcBorders>
          </w:tcPr>
          <w:p w14:paraId="20E2C03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nil"/>
              <w:right w:val="nil"/>
            </w:tcBorders>
          </w:tcPr>
          <w:p w14:paraId="35F5E73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nil"/>
              <w:right w:val="nil"/>
            </w:tcBorders>
          </w:tcPr>
          <w:p w14:paraId="35B3D08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1B7FD71A" w14:textId="77777777">
        <w:trPr>
          <w:trHeight w:val="20"/>
          <w:jc w:val="center"/>
        </w:trPr>
        <w:tc>
          <w:tcPr>
            <w:tcW w:w="1968" w:type="pct"/>
            <w:tcBorders>
              <w:top w:val="nil"/>
              <w:left w:val="nil"/>
              <w:bottom w:val="nil"/>
              <w:right w:val="nil"/>
            </w:tcBorders>
          </w:tcPr>
          <w:p w14:paraId="105E4120" w14:textId="77777777" w:rsidR="00F30930" w:rsidRPr="00B912A9" w:rsidRDefault="00E24345">
            <w:pPr>
              <w:widowControl w:val="0"/>
              <w:autoSpaceDE w:val="0"/>
              <w:autoSpaceDN w:val="0"/>
              <w:adjustRightInd w:val="0"/>
              <w:spacing w:after="0" w:line="240" w:lineRule="auto"/>
              <w:rPr>
                <w:rFonts w:ascii="Times New Roman" w:hAnsi="Times New Roman" w:cs="Times New Roman"/>
                <w:kern w:val="0"/>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PoU</m:t>
                    </m:r>
                  </m:e>
                  <m:sub>
                    <m:r>
                      <w:rPr>
                        <w:rFonts w:ascii="Cambria Math" w:hAnsi="Cambria Math" w:cs="Times New Roman"/>
                      </w:rPr>
                      <m:t>t-1</m:t>
                    </m:r>
                  </m:sub>
                </m:sSub>
              </m:oMath>
            </m:oMathPara>
          </w:p>
        </w:tc>
        <w:tc>
          <w:tcPr>
            <w:tcW w:w="618" w:type="pct"/>
            <w:tcBorders>
              <w:top w:val="nil"/>
              <w:left w:val="nil"/>
              <w:bottom w:val="nil"/>
              <w:right w:val="nil"/>
            </w:tcBorders>
          </w:tcPr>
          <w:p w14:paraId="0AF521A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nil"/>
              <w:right w:val="nil"/>
            </w:tcBorders>
          </w:tcPr>
          <w:p w14:paraId="7918998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0.505***</w:t>
            </w:r>
          </w:p>
        </w:tc>
        <w:tc>
          <w:tcPr>
            <w:tcW w:w="721" w:type="pct"/>
            <w:tcBorders>
              <w:top w:val="nil"/>
              <w:left w:val="nil"/>
              <w:bottom w:val="nil"/>
              <w:right w:val="nil"/>
            </w:tcBorders>
          </w:tcPr>
          <w:p w14:paraId="3FC76B33"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nil"/>
              <w:right w:val="nil"/>
            </w:tcBorders>
          </w:tcPr>
          <w:p w14:paraId="6068473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6A2FE6E0" w14:textId="77777777">
        <w:trPr>
          <w:trHeight w:val="20"/>
          <w:jc w:val="center"/>
        </w:trPr>
        <w:tc>
          <w:tcPr>
            <w:tcW w:w="1968" w:type="pct"/>
            <w:tcBorders>
              <w:top w:val="nil"/>
              <w:left w:val="nil"/>
              <w:bottom w:val="nil"/>
              <w:right w:val="nil"/>
            </w:tcBorders>
          </w:tcPr>
          <w:p w14:paraId="126BD20C"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nil"/>
              <w:right w:val="nil"/>
            </w:tcBorders>
          </w:tcPr>
          <w:p w14:paraId="4D65C26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nil"/>
              <w:right w:val="nil"/>
            </w:tcBorders>
          </w:tcPr>
          <w:p w14:paraId="53E0553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(0.0427)</w:t>
            </w:r>
          </w:p>
        </w:tc>
        <w:tc>
          <w:tcPr>
            <w:tcW w:w="721" w:type="pct"/>
            <w:tcBorders>
              <w:top w:val="nil"/>
              <w:left w:val="nil"/>
              <w:bottom w:val="nil"/>
              <w:right w:val="nil"/>
            </w:tcBorders>
          </w:tcPr>
          <w:p w14:paraId="603210B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nil"/>
              <w:right w:val="nil"/>
            </w:tcBorders>
          </w:tcPr>
          <w:p w14:paraId="7BB858B4"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622DCA00" w14:textId="77777777">
        <w:trPr>
          <w:trHeight w:val="20"/>
          <w:jc w:val="center"/>
        </w:trPr>
        <w:tc>
          <w:tcPr>
            <w:tcW w:w="1968" w:type="pct"/>
            <w:tcBorders>
              <w:top w:val="nil"/>
              <w:left w:val="nil"/>
              <w:bottom w:val="nil"/>
              <w:right w:val="nil"/>
            </w:tcBorders>
          </w:tcPr>
          <w:p w14:paraId="4AB91862" w14:textId="77777777" w:rsidR="00F30930" w:rsidRPr="00B912A9" w:rsidRDefault="00E24345">
            <w:pPr>
              <w:widowControl w:val="0"/>
              <w:autoSpaceDE w:val="0"/>
              <w:autoSpaceDN w:val="0"/>
              <w:adjustRightInd w:val="0"/>
              <w:spacing w:after="0" w:line="240" w:lineRule="auto"/>
              <w:rPr>
                <w:rFonts w:ascii="Times New Roman" w:hAnsi="Times New Roman" w:cs="Times New Roman"/>
                <w:kern w:val="0"/>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Overweight</m:t>
                    </m:r>
                  </m:e>
                  <m:sub>
                    <m:r>
                      <w:rPr>
                        <w:rFonts w:ascii="Cambria Math" w:hAnsi="Cambria Math" w:cs="Times New Roman"/>
                      </w:rPr>
                      <m:t>t-1</m:t>
                    </m:r>
                  </m:sub>
                </m:sSub>
                <m:r>
                  <w:rPr>
                    <w:rFonts w:ascii="Cambria Math" w:hAnsi="Cambria Math" w:cs="Times New Roman"/>
                  </w:rPr>
                  <m:t xml:space="preserve"> </m:t>
                </m:r>
              </m:oMath>
            </m:oMathPara>
          </w:p>
        </w:tc>
        <w:tc>
          <w:tcPr>
            <w:tcW w:w="618" w:type="pct"/>
            <w:tcBorders>
              <w:top w:val="nil"/>
              <w:left w:val="nil"/>
              <w:bottom w:val="nil"/>
              <w:right w:val="nil"/>
            </w:tcBorders>
          </w:tcPr>
          <w:p w14:paraId="39E94ED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nil"/>
              <w:right w:val="nil"/>
            </w:tcBorders>
          </w:tcPr>
          <w:p w14:paraId="4682E693"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nil"/>
              <w:right w:val="nil"/>
            </w:tcBorders>
          </w:tcPr>
          <w:p w14:paraId="26D4660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1.235***</w:t>
            </w:r>
          </w:p>
        </w:tc>
        <w:tc>
          <w:tcPr>
            <w:tcW w:w="976" w:type="pct"/>
            <w:tcBorders>
              <w:top w:val="nil"/>
              <w:left w:val="nil"/>
              <w:bottom w:val="nil"/>
              <w:right w:val="nil"/>
            </w:tcBorders>
          </w:tcPr>
          <w:p w14:paraId="3D5ADF1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7FB30B2C" w14:textId="77777777">
        <w:trPr>
          <w:trHeight w:val="20"/>
          <w:jc w:val="center"/>
        </w:trPr>
        <w:tc>
          <w:tcPr>
            <w:tcW w:w="1968" w:type="pct"/>
            <w:tcBorders>
              <w:top w:val="nil"/>
              <w:left w:val="nil"/>
              <w:bottom w:val="nil"/>
              <w:right w:val="nil"/>
            </w:tcBorders>
          </w:tcPr>
          <w:p w14:paraId="11AB4EE0"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nil"/>
              <w:right w:val="nil"/>
            </w:tcBorders>
          </w:tcPr>
          <w:p w14:paraId="73FD97E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nil"/>
              <w:right w:val="nil"/>
            </w:tcBorders>
          </w:tcPr>
          <w:p w14:paraId="62BA53E9"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nil"/>
              <w:right w:val="nil"/>
            </w:tcBorders>
          </w:tcPr>
          <w:p w14:paraId="2131F26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(0.0324)</w:t>
            </w:r>
          </w:p>
        </w:tc>
        <w:tc>
          <w:tcPr>
            <w:tcW w:w="976" w:type="pct"/>
            <w:tcBorders>
              <w:top w:val="nil"/>
              <w:left w:val="nil"/>
              <w:bottom w:val="nil"/>
              <w:right w:val="nil"/>
            </w:tcBorders>
          </w:tcPr>
          <w:p w14:paraId="142C39D3"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6D2BE696" w14:textId="77777777">
        <w:trPr>
          <w:trHeight w:val="20"/>
          <w:jc w:val="center"/>
        </w:trPr>
        <w:tc>
          <w:tcPr>
            <w:tcW w:w="1968" w:type="pct"/>
            <w:tcBorders>
              <w:top w:val="nil"/>
              <w:left w:val="nil"/>
              <w:bottom w:val="nil"/>
              <w:right w:val="nil"/>
            </w:tcBorders>
          </w:tcPr>
          <w:p w14:paraId="12C087AE" w14:textId="77777777" w:rsidR="00F30930" w:rsidRPr="00B912A9" w:rsidRDefault="00E24345">
            <w:pPr>
              <w:widowControl w:val="0"/>
              <w:autoSpaceDE w:val="0"/>
              <w:autoSpaceDN w:val="0"/>
              <w:adjustRightInd w:val="0"/>
              <w:spacing w:after="0" w:line="240" w:lineRule="auto"/>
              <w:rPr>
                <w:rFonts w:ascii="Times New Roman" w:hAnsi="Times New Roman" w:cs="Times New Roman"/>
                <w:kern w:val="0"/>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Stunting</m:t>
                    </m:r>
                  </m:e>
                  <m:sub>
                    <m:r>
                      <w:rPr>
                        <w:rFonts w:ascii="Cambria Math" w:hAnsi="Cambria Math" w:cs="Times New Roman"/>
                      </w:rPr>
                      <m:t>t-1</m:t>
                    </m:r>
                  </m:sub>
                </m:sSub>
                <m:r>
                  <w:rPr>
                    <w:rFonts w:ascii="Cambria Math" w:hAnsi="Cambria Math" w:cs="Times New Roman"/>
                  </w:rPr>
                  <m:t xml:space="preserve"> </m:t>
                </m:r>
              </m:oMath>
            </m:oMathPara>
          </w:p>
        </w:tc>
        <w:tc>
          <w:tcPr>
            <w:tcW w:w="618" w:type="pct"/>
            <w:tcBorders>
              <w:top w:val="nil"/>
              <w:left w:val="nil"/>
              <w:bottom w:val="nil"/>
              <w:right w:val="nil"/>
            </w:tcBorders>
          </w:tcPr>
          <w:p w14:paraId="7F21D8E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nil"/>
              <w:right w:val="nil"/>
            </w:tcBorders>
          </w:tcPr>
          <w:p w14:paraId="508A1232"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nil"/>
              <w:right w:val="nil"/>
            </w:tcBorders>
          </w:tcPr>
          <w:p w14:paraId="5BE8D5B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nil"/>
              <w:right w:val="nil"/>
            </w:tcBorders>
          </w:tcPr>
          <w:p w14:paraId="0E5BA73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0.919***</w:t>
            </w:r>
          </w:p>
        </w:tc>
      </w:tr>
      <w:tr w:rsidR="00F30930" w14:paraId="2C973BDD" w14:textId="77777777">
        <w:trPr>
          <w:trHeight w:val="20"/>
          <w:jc w:val="center"/>
        </w:trPr>
        <w:tc>
          <w:tcPr>
            <w:tcW w:w="1968" w:type="pct"/>
            <w:tcBorders>
              <w:top w:val="nil"/>
              <w:left w:val="nil"/>
              <w:bottom w:val="single" w:sz="4" w:space="0" w:color="auto"/>
              <w:right w:val="nil"/>
            </w:tcBorders>
          </w:tcPr>
          <w:p w14:paraId="483A0C5E" w14:textId="77777777" w:rsidR="00F30930" w:rsidRPr="00B912A9"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single" w:sz="4" w:space="0" w:color="auto"/>
              <w:right w:val="nil"/>
            </w:tcBorders>
          </w:tcPr>
          <w:p w14:paraId="75F93FF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single" w:sz="4" w:space="0" w:color="auto"/>
              <w:right w:val="nil"/>
            </w:tcBorders>
          </w:tcPr>
          <w:p w14:paraId="76190F4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single" w:sz="4" w:space="0" w:color="auto"/>
              <w:right w:val="nil"/>
            </w:tcBorders>
          </w:tcPr>
          <w:p w14:paraId="3A6BD12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single" w:sz="4" w:space="0" w:color="auto"/>
              <w:right w:val="nil"/>
            </w:tcBorders>
          </w:tcPr>
          <w:p w14:paraId="5543FEE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(0.0248)</w:t>
            </w:r>
          </w:p>
        </w:tc>
      </w:tr>
      <w:tr w:rsidR="00F30930" w14:paraId="4634DE08" w14:textId="77777777">
        <w:trPr>
          <w:jc w:val="center"/>
        </w:trPr>
        <w:tc>
          <w:tcPr>
            <w:tcW w:w="1968" w:type="pct"/>
            <w:tcBorders>
              <w:top w:val="single" w:sz="4" w:space="0" w:color="auto"/>
              <w:left w:val="nil"/>
              <w:bottom w:val="nil"/>
              <w:right w:val="nil"/>
            </w:tcBorders>
          </w:tcPr>
          <w:p w14:paraId="40E0537E"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Agriculture controls</w:t>
            </w:r>
          </w:p>
        </w:tc>
        <w:tc>
          <w:tcPr>
            <w:tcW w:w="618" w:type="pct"/>
            <w:tcBorders>
              <w:top w:val="single" w:sz="4" w:space="0" w:color="auto"/>
              <w:left w:val="nil"/>
              <w:bottom w:val="nil"/>
              <w:right w:val="nil"/>
            </w:tcBorders>
          </w:tcPr>
          <w:p w14:paraId="78EFEA2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single" w:sz="4" w:space="0" w:color="auto"/>
              <w:left w:val="nil"/>
              <w:bottom w:val="nil"/>
              <w:right w:val="nil"/>
            </w:tcBorders>
          </w:tcPr>
          <w:p w14:paraId="26F7C5A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single" w:sz="4" w:space="0" w:color="auto"/>
              <w:left w:val="nil"/>
              <w:bottom w:val="nil"/>
              <w:right w:val="nil"/>
            </w:tcBorders>
          </w:tcPr>
          <w:p w14:paraId="0A662A2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single" w:sz="4" w:space="0" w:color="auto"/>
              <w:left w:val="nil"/>
              <w:bottom w:val="nil"/>
              <w:right w:val="nil"/>
            </w:tcBorders>
          </w:tcPr>
          <w:p w14:paraId="0C6CD50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064597DB" w14:textId="77777777">
        <w:trPr>
          <w:jc w:val="center"/>
        </w:trPr>
        <w:tc>
          <w:tcPr>
            <w:tcW w:w="1968" w:type="pct"/>
            <w:tcBorders>
              <w:top w:val="nil"/>
              <w:left w:val="nil"/>
              <w:bottom w:val="nil"/>
              <w:right w:val="nil"/>
            </w:tcBorders>
          </w:tcPr>
          <w:p w14:paraId="7536C21A"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Economic controls</w:t>
            </w:r>
          </w:p>
        </w:tc>
        <w:tc>
          <w:tcPr>
            <w:tcW w:w="618" w:type="pct"/>
            <w:tcBorders>
              <w:top w:val="nil"/>
              <w:left w:val="nil"/>
              <w:bottom w:val="nil"/>
              <w:right w:val="nil"/>
            </w:tcBorders>
          </w:tcPr>
          <w:p w14:paraId="50C1608C"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nil"/>
              <w:left w:val="nil"/>
              <w:bottom w:val="nil"/>
              <w:right w:val="nil"/>
            </w:tcBorders>
          </w:tcPr>
          <w:p w14:paraId="25A1B38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nil"/>
              <w:left w:val="nil"/>
              <w:bottom w:val="nil"/>
              <w:right w:val="nil"/>
            </w:tcBorders>
          </w:tcPr>
          <w:p w14:paraId="47700AC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nil"/>
              <w:left w:val="nil"/>
              <w:bottom w:val="nil"/>
              <w:right w:val="nil"/>
            </w:tcBorders>
          </w:tcPr>
          <w:p w14:paraId="3059F62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78921078" w14:textId="77777777">
        <w:trPr>
          <w:jc w:val="center"/>
        </w:trPr>
        <w:tc>
          <w:tcPr>
            <w:tcW w:w="1968" w:type="pct"/>
            <w:tcBorders>
              <w:top w:val="nil"/>
              <w:left w:val="nil"/>
              <w:bottom w:val="nil"/>
              <w:right w:val="nil"/>
            </w:tcBorders>
          </w:tcPr>
          <w:p w14:paraId="36DF63EE"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Demography controls</w:t>
            </w:r>
          </w:p>
        </w:tc>
        <w:tc>
          <w:tcPr>
            <w:tcW w:w="618" w:type="pct"/>
            <w:tcBorders>
              <w:top w:val="nil"/>
              <w:left w:val="nil"/>
              <w:bottom w:val="nil"/>
              <w:right w:val="nil"/>
            </w:tcBorders>
          </w:tcPr>
          <w:p w14:paraId="3309843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nil"/>
              <w:left w:val="nil"/>
              <w:bottom w:val="nil"/>
              <w:right w:val="nil"/>
            </w:tcBorders>
          </w:tcPr>
          <w:p w14:paraId="0F221B42"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nil"/>
              <w:left w:val="nil"/>
              <w:bottom w:val="nil"/>
              <w:right w:val="nil"/>
            </w:tcBorders>
          </w:tcPr>
          <w:p w14:paraId="2A7C6E52"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nil"/>
              <w:left w:val="nil"/>
              <w:bottom w:val="nil"/>
              <w:right w:val="nil"/>
            </w:tcBorders>
          </w:tcPr>
          <w:p w14:paraId="02A1143D"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14966E37" w14:textId="77777777">
        <w:trPr>
          <w:jc w:val="center"/>
        </w:trPr>
        <w:tc>
          <w:tcPr>
            <w:tcW w:w="1968" w:type="pct"/>
            <w:tcBorders>
              <w:top w:val="nil"/>
              <w:left w:val="nil"/>
              <w:bottom w:val="nil"/>
              <w:right w:val="nil"/>
            </w:tcBorders>
          </w:tcPr>
          <w:p w14:paraId="168EC129"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Trade Policy controls</w:t>
            </w:r>
          </w:p>
        </w:tc>
        <w:tc>
          <w:tcPr>
            <w:tcW w:w="618" w:type="pct"/>
            <w:tcBorders>
              <w:top w:val="nil"/>
              <w:left w:val="nil"/>
              <w:bottom w:val="nil"/>
              <w:right w:val="nil"/>
            </w:tcBorders>
          </w:tcPr>
          <w:p w14:paraId="7D950C2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nil"/>
              <w:left w:val="nil"/>
              <w:bottom w:val="nil"/>
              <w:right w:val="nil"/>
            </w:tcBorders>
          </w:tcPr>
          <w:p w14:paraId="59FFE7D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nil"/>
              <w:left w:val="nil"/>
              <w:bottom w:val="nil"/>
              <w:right w:val="nil"/>
            </w:tcBorders>
          </w:tcPr>
          <w:p w14:paraId="496F166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nil"/>
              <w:left w:val="nil"/>
              <w:bottom w:val="nil"/>
              <w:right w:val="nil"/>
            </w:tcBorders>
          </w:tcPr>
          <w:p w14:paraId="45BA3BD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1AC09944" w14:textId="77777777">
        <w:trPr>
          <w:jc w:val="center"/>
        </w:trPr>
        <w:tc>
          <w:tcPr>
            <w:tcW w:w="1968" w:type="pct"/>
            <w:tcBorders>
              <w:top w:val="nil"/>
              <w:left w:val="nil"/>
              <w:bottom w:val="single" w:sz="4" w:space="0" w:color="auto"/>
              <w:right w:val="nil"/>
            </w:tcBorders>
          </w:tcPr>
          <w:p w14:paraId="6A0EF5EA"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p>
        </w:tc>
        <w:tc>
          <w:tcPr>
            <w:tcW w:w="618" w:type="pct"/>
            <w:tcBorders>
              <w:top w:val="nil"/>
              <w:left w:val="nil"/>
              <w:bottom w:val="single" w:sz="4" w:space="0" w:color="auto"/>
              <w:right w:val="nil"/>
            </w:tcBorders>
          </w:tcPr>
          <w:p w14:paraId="5AFD0C3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17" w:type="pct"/>
            <w:tcBorders>
              <w:top w:val="nil"/>
              <w:left w:val="nil"/>
              <w:bottom w:val="single" w:sz="4" w:space="0" w:color="auto"/>
              <w:right w:val="nil"/>
            </w:tcBorders>
          </w:tcPr>
          <w:p w14:paraId="38CA7DA3"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721" w:type="pct"/>
            <w:tcBorders>
              <w:top w:val="nil"/>
              <w:left w:val="nil"/>
              <w:bottom w:val="single" w:sz="4" w:space="0" w:color="auto"/>
              <w:right w:val="nil"/>
            </w:tcBorders>
          </w:tcPr>
          <w:p w14:paraId="4B42A005"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976" w:type="pct"/>
            <w:tcBorders>
              <w:top w:val="nil"/>
              <w:left w:val="nil"/>
              <w:bottom w:val="single" w:sz="4" w:space="0" w:color="auto"/>
              <w:right w:val="nil"/>
            </w:tcBorders>
          </w:tcPr>
          <w:p w14:paraId="5601B66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F30930" w14:paraId="24F8E5D7" w14:textId="77777777">
        <w:trPr>
          <w:jc w:val="center"/>
        </w:trPr>
        <w:tc>
          <w:tcPr>
            <w:tcW w:w="1968" w:type="pct"/>
            <w:tcBorders>
              <w:top w:val="nil"/>
              <w:left w:val="nil"/>
              <w:bottom w:val="nil"/>
              <w:right w:val="nil"/>
            </w:tcBorders>
          </w:tcPr>
          <w:p w14:paraId="65F5255B" w14:textId="68ECCE51" w:rsidR="00F30930" w:rsidRDefault="00FF0023">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kern w:val="0"/>
                <w:sz w:val="24"/>
                <w:szCs w:val="24"/>
              </w:rPr>
              <w:t>Observations</w:t>
            </w:r>
          </w:p>
        </w:tc>
        <w:tc>
          <w:tcPr>
            <w:tcW w:w="618" w:type="pct"/>
            <w:tcBorders>
              <w:top w:val="nil"/>
              <w:left w:val="nil"/>
              <w:bottom w:val="nil"/>
              <w:right w:val="nil"/>
            </w:tcBorders>
          </w:tcPr>
          <w:p w14:paraId="08A70248" w14:textId="5FB3F4C2" w:rsidR="00F30930" w:rsidRPr="00604814" w:rsidRDefault="00604814" w:rsidP="00604814">
            <w:pPr>
              <w:widowControl w:val="0"/>
              <w:autoSpaceDE w:val="0"/>
              <w:autoSpaceDN w:val="0"/>
              <w:adjustRightInd w:val="0"/>
              <w:spacing w:after="0" w:line="240" w:lineRule="auto"/>
              <w:jc w:val="center"/>
              <w:rPr>
                <w:rFonts w:ascii="Times New Roman" w:hAnsi="Times New Roman"/>
                <w:kern w:val="0"/>
                <w:sz w:val="24"/>
                <w:szCs w:val="24"/>
              </w:rPr>
            </w:pPr>
            <w:r>
              <w:rPr>
                <w:rFonts w:ascii="Times New Roman" w:hAnsi="Times New Roman"/>
                <w:kern w:val="0"/>
                <w:sz w:val="24"/>
                <w:szCs w:val="24"/>
              </w:rPr>
              <w:t>326</w:t>
            </w:r>
          </w:p>
        </w:tc>
        <w:tc>
          <w:tcPr>
            <w:tcW w:w="717" w:type="pct"/>
            <w:tcBorders>
              <w:top w:val="nil"/>
              <w:left w:val="nil"/>
              <w:bottom w:val="nil"/>
              <w:right w:val="nil"/>
            </w:tcBorders>
          </w:tcPr>
          <w:p w14:paraId="0A0F3F0E" w14:textId="15C18F92" w:rsidR="00F30930" w:rsidRDefault="00B54823">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299</w:t>
            </w:r>
          </w:p>
        </w:tc>
        <w:tc>
          <w:tcPr>
            <w:tcW w:w="721" w:type="pct"/>
            <w:tcBorders>
              <w:top w:val="nil"/>
              <w:left w:val="nil"/>
              <w:bottom w:val="nil"/>
              <w:right w:val="nil"/>
            </w:tcBorders>
          </w:tcPr>
          <w:p w14:paraId="05F2A6B9" w14:textId="3DAD8664" w:rsidR="00F30930" w:rsidRDefault="00B54823">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349</w:t>
            </w:r>
          </w:p>
        </w:tc>
        <w:tc>
          <w:tcPr>
            <w:tcW w:w="976" w:type="pct"/>
            <w:tcBorders>
              <w:top w:val="nil"/>
              <w:left w:val="nil"/>
              <w:bottom w:val="nil"/>
              <w:right w:val="nil"/>
            </w:tcBorders>
          </w:tcPr>
          <w:p w14:paraId="48F2C83F" w14:textId="45098691" w:rsidR="00F30930" w:rsidRDefault="00B54823">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349</w:t>
            </w:r>
          </w:p>
        </w:tc>
      </w:tr>
      <w:tr w:rsidR="00F30930" w14:paraId="3157120C" w14:textId="77777777">
        <w:trPr>
          <w:jc w:val="center"/>
        </w:trPr>
        <w:tc>
          <w:tcPr>
            <w:tcW w:w="1968" w:type="pct"/>
            <w:tcBorders>
              <w:top w:val="nil"/>
              <w:left w:val="nil"/>
              <w:bottom w:val="nil"/>
              <w:right w:val="nil"/>
            </w:tcBorders>
          </w:tcPr>
          <w:p w14:paraId="7B96317C"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Country FE</w:t>
            </w:r>
          </w:p>
        </w:tc>
        <w:tc>
          <w:tcPr>
            <w:tcW w:w="618" w:type="pct"/>
            <w:tcBorders>
              <w:top w:val="nil"/>
              <w:left w:val="nil"/>
              <w:bottom w:val="nil"/>
              <w:right w:val="nil"/>
            </w:tcBorders>
          </w:tcPr>
          <w:p w14:paraId="4BF54DB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nil"/>
              <w:left w:val="nil"/>
              <w:bottom w:val="nil"/>
              <w:right w:val="nil"/>
            </w:tcBorders>
          </w:tcPr>
          <w:p w14:paraId="1CB3666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nil"/>
              <w:left w:val="nil"/>
              <w:bottom w:val="nil"/>
              <w:right w:val="nil"/>
            </w:tcBorders>
          </w:tcPr>
          <w:p w14:paraId="296D7AF4"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nil"/>
              <w:left w:val="nil"/>
              <w:bottom w:val="nil"/>
              <w:right w:val="nil"/>
            </w:tcBorders>
          </w:tcPr>
          <w:p w14:paraId="6812B92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3571DFE1" w14:textId="77777777">
        <w:trPr>
          <w:jc w:val="center"/>
        </w:trPr>
        <w:tc>
          <w:tcPr>
            <w:tcW w:w="1968" w:type="pct"/>
            <w:tcBorders>
              <w:top w:val="nil"/>
              <w:left w:val="nil"/>
              <w:bottom w:val="nil"/>
              <w:right w:val="nil"/>
            </w:tcBorders>
          </w:tcPr>
          <w:p w14:paraId="745C2542"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Year FE</w:t>
            </w:r>
          </w:p>
        </w:tc>
        <w:tc>
          <w:tcPr>
            <w:tcW w:w="618" w:type="pct"/>
            <w:tcBorders>
              <w:top w:val="nil"/>
              <w:left w:val="nil"/>
              <w:bottom w:val="nil"/>
              <w:right w:val="nil"/>
            </w:tcBorders>
          </w:tcPr>
          <w:p w14:paraId="0E0E391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17" w:type="pct"/>
            <w:tcBorders>
              <w:top w:val="nil"/>
              <w:left w:val="nil"/>
              <w:bottom w:val="nil"/>
              <w:right w:val="nil"/>
            </w:tcBorders>
          </w:tcPr>
          <w:p w14:paraId="52B0A7E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721" w:type="pct"/>
            <w:tcBorders>
              <w:top w:val="nil"/>
              <w:left w:val="nil"/>
              <w:bottom w:val="nil"/>
              <w:right w:val="nil"/>
            </w:tcBorders>
          </w:tcPr>
          <w:p w14:paraId="5E2546F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976" w:type="pct"/>
            <w:tcBorders>
              <w:top w:val="nil"/>
              <w:left w:val="nil"/>
              <w:bottom w:val="nil"/>
              <w:right w:val="nil"/>
            </w:tcBorders>
          </w:tcPr>
          <w:p w14:paraId="57215976"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F30930" w14:paraId="4B15E38C" w14:textId="77777777">
        <w:trPr>
          <w:jc w:val="center"/>
        </w:trPr>
        <w:tc>
          <w:tcPr>
            <w:tcW w:w="1968" w:type="pct"/>
            <w:tcBorders>
              <w:top w:val="nil"/>
              <w:left w:val="nil"/>
              <w:bottom w:val="nil"/>
              <w:right w:val="nil"/>
            </w:tcBorders>
          </w:tcPr>
          <w:p w14:paraId="6CA696AC"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Number of Inst</w:t>
            </w:r>
          </w:p>
        </w:tc>
        <w:tc>
          <w:tcPr>
            <w:tcW w:w="618" w:type="pct"/>
            <w:tcBorders>
              <w:top w:val="nil"/>
              <w:left w:val="nil"/>
              <w:bottom w:val="nil"/>
              <w:right w:val="nil"/>
            </w:tcBorders>
          </w:tcPr>
          <w:p w14:paraId="4DEF3FD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81</w:t>
            </w:r>
          </w:p>
        </w:tc>
        <w:tc>
          <w:tcPr>
            <w:tcW w:w="717" w:type="pct"/>
            <w:tcBorders>
              <w:top w:val="nil"/>
              <w:left w:val="nil"/>
              <w:bottom w:val="nil"/>
              <w:right w:val="nil"/>
            </w:tcBorders>
          </w:tcPr>
          <w:p w14:paraId="6E700E2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65</w:t>
            </w:r>
          </w:p>
        </w:tc>
        <w:tc>
          <w:tcPr>
            <w:tcW w:w="721" w:type="pct"/>
            <w:tcBorders>
              <w:top w:val="nil"/>
              <w:left w:val="nil"/>
              <w:bottom w:val="nil"/>
              <w:right w:val="nil"/>
            </w:tcBorders>
          </w:tcPr>
          <w:p w14:paraId="5BDC47E9"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81</w:t>
            </w:r>
          </w:p>
        </w:tc>
        <w:tc>
          <w:tcPr>
            <w:tcW w:w="976" w:type="pct"/>
            <w:tcBorders>
              <w:top w:val="nil"/>
              <w:left w:val="nil"/>
              <w:bottom w:val="nil"/>
              <w:right w:val="nil"/>
            </w:tcBorders>
          </w:tcPr>
          <w:p w14:paraId="2CBF89CA"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81</w:t>
            </w:r>
          </w:p>
        </w:tc>
      </w:tr>
      <w:tr w:rsidR="00F30930" w14:paraId="628D4A76" w14:textId="77777777">
        <w:trPr>
          <w:jc w:val="center"/>
        </w:trPr>
        <w:tc>
          <w:tcPr>
            <w:tcW w:w="1968" w:type="pct"/>
            <w:tcBorders>
              <w:top w:val="nil"/>
              <w:left w:val="nil"/>
              <w:bottom w:val="nil"/>
              <w:right w:val="nil"/>
            </w:tcBorders>
          </w:tcPr>
          <w:p w14:paraId="21C7518C"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 stat</w:t>
            </w:r>
          </w:p>
        </w:tc>
        <w:tc>
          <w:tcPr>
            <w:tcW w:w="618" w:type="pct"/>
            <w:tcBorders>
              <w:top w:val="nil"/>
              <w:left w:val="nil"/>
              <w:bottom w:val="nil"/>
              <w:right w:val="nil"/>
            </w:tcBorders>
          </w:tcPr>
          <w:p w14:paraId="7690199C"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97861</w:t>
            </w:r>
          </w:p>
        </w:tc>
        <w:tc>
          <w:tcPr>
            <w:tcW w:w="717" w:type="pct"/>
            <w:tcBorders>
              <w:top w:val="nil"/>
              <w:left w:val="nil"/>
              <w:bottom w:val="nil"/>
              <w:right w:val="nil"/>
            </w:tcBorders>
          </w:tcPr>
          <w:p w14:paraId="113366E4"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261.7</w:t>
            </w:r>
          </w:p>
        </w:tc>
        <w:tc>
          <w:tcPr>
            <w:tcW w:w="721" w:type="pct"/>
            <w:tcBorders>
              <w:top w:val="nil"/>
              <w:left w:val="nil"/>
              <w:bottom w:val="nil"/>
              <w:right w:val="nil"/>
            </w:tcBorders>
          </w:tcPr>
          <w:p w14:paraId="7BFEFDFC"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1261</w:t>
            </w:r>
          </w:p>
        </w:tc>
        <w:tc>
          <w:tcPr>
            <w:tcW w:w="976" w:type="pct"/>
            <w:tcBorders>
              <w:top w:val="nil"/>
              <w:left w:val="nil"/>
              <w:bottom w:val="nil"/>
              <w:right w:val="nil"/>
            </w:tcBorders>
          </w:tcPr>
          <w:p w14:paraId="00629F7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11094</w:t>
            </w:r>
          </w:p>
        </w:tc>
      </w:tr>
      <w:tr w:rsidR="00F30930" w14:paraId="7E4C10EB" w14:textId="77777777">
        <w:trPr>
          <w:jc w:val="center"/>
        </w:trPr>
        <w:tc>
          <w:tcPr>
            <w:tcW w:w="1968" w:type="pct"/>
            <w:tcBorders>
              <w:top w:val="nil"/>
              <w:left w:val="nil"/>
              <w:bottom w:val="nil"/>
              <w:right w:val="nil"/>
            </w:tcBorders>
          </w:tcPr>
          <w:p w14:paraId="616E78B8"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 stat p-value</w:t>
            </w:r>
          </w:p>
        </w:tc>
        <w:tc>
          <w:tcPr>
            <w:tcW w:w="618" w:type="pct"/>
            <w:tcBorders>
              <w:top w:val="nil"/>
              <w:left w:val="nil"/>
              <w:bottom w:val="nil"/>
              <w:right w:val="nil"/>
            </w:tcBorders>
          </w:tcPr>
          <w:p w14:paraId="661A09A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717" w:type="pct"/>
            <w:tcBorders>
              <w:top w:val="nil"/>
              <w:left w:val="nil"/>
              <w:bottom w:val="nil"/>
              <w:right w:val="nil"/>
            </w:tcBorders>
          </w:tcPr>
          <w:p w14:paraId="0FF036B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721" w:type="pct"/>
            <w:tcBorders>
              <w:top w:val="nil"/>
              <w:left w:val="nil"/>
              <w:bottom w:val="nil"/>
              <w:right w:val="nil"/>
            </w:tcBorders>
          </w:tcPr>
          <w:p w14:paraId="0D6FBA1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c>
          <w:tcPr>
            <w:tcW w:w="976" w:type="pct"/>
            <w:tcBorders>
              <w:top w:val="nil"/>
              <w:left w:val="nil"/>
              <w:bottom w:val="nil"/>
              <w:right w:val="nil"/>
            </w:tcBorders>
          </w:tcPr>
          <w:p w14:paraId="1241B86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rsidR="00F30930" w14:paraId="6BE925E3" w14:textId="77777777">
        <w:trPr>
          <w:jc w:val="center"/>
        </w:trPr>
        <w:tc>
          <w:tcPr>
            <w:tcW w:w="1968" w:type="pct"/>
            <w:tcBorders>
              <w:top w:val="nil"/>
              <w:left w:val="nil"/>
              <w:bottom w:val="nil"/>
              <w:right w:val="nil"/>
            </w:tcBorders>
          </w:tcPr>
          <w:p w14:paraId="47320ED7"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Hansen J stat</w:t>
            </w:r>
          </w:p>
        </w:tc>
        <w:tc>
          <w:tcPr>
            <w:tcW w:w="618" w:type="pct"/>
            <w:tcBorders>
              <w:top w:val="nil"/>
              <w:left w:val="nil"/>
              <w:bottom w:val="nil"/>
              <w:right w:val="nil"/>
            </w:tcBorders>
          </w:tcPr>
          <w:p w14:paraId="66703787"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64.77</w:t>
            </w:r>
          </w:p>
        </w:tc>
        <w:tc>
          <w:tcPr>
            <w:tcW w:w="717" w:type="pct"/>
            <w:tcBorders>
              <w:top w:val="nil"/>
              <w:left w:val="nil"/>
              <w:bottom w:val="nil"/>
              <w:right w:val="nil"/>
            </w:tcBorders>
          </w:tcPr>
          <w:p w14:paraId="7A0F25AF"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38.20</w:t>
            </w:r>
          </w:p>
        </w:tc>
        <w:tc>
          <w:tcPr>
            <w:tcW w:w="721" w:type="pct"/>
            <w:tcBorders>
              <w:top w:val="nil"/>
              <w:left w:val="nil"/>
              <w:bottom w:val="nil"/>
              <w:right w:val="nil"/>
            </w:tcBorders>
          </w:tcPr>
          <w:p w14:paraId="32259D24"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56.84</w:t>
            </w:r>
          </w:p>
        </w:tc>
        <w:tc>
          <w:tcPr>
            <w:tcW w:w="976" w:type="pct"/>
            <w:tcBorders>
              <w:top w:val="nil"/>
              <w:left w:val="nil"/>
              <w:bottom w:val="nil"/>
              <w:right w:val="nil"/>
            </w:tcBorders>
          </w:tcPr>
          <w:p w14:paraId="680A3D93"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63.91</w:t>
            </w:r>
          </w:p>
        </w:tc>
      </w:tr>
      <w:tr w:rsidR="00F30930" w14:paraId="37A738AA" w14:textId="77777777">
        <w:trPr>
          <w:jc w:val="center"/>
        </w:trPr>
        <w:tc>
          <w:tcPr>
            <w:tcW w:w="1968" w:type="pct"/>
            <w:tcBorders>
              <w:top w:val="nil"/>
              <w:left w:val="nil"/>
              <w:bottom w:val="nil"/>
              <w:right w:val="nil"/>
            </w:tcBorders>
          </w:tcPr>
          <w:p w14:paraId="6A5F6E79"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Hansen J p-value</w:t>
            </w:r>
          </w:p>
        </w:tc>
        <w:tc>
          <w:tcPr>
            <w:tcW w:w="618" w:type="pct"/>
            <w:tcBorders>
              <w:top w:val="nil"/>
              <w:left w:val="nil"/>
              <w:bottom w:val="nil"/>
              <w:right w:val="nil"/>
            </w:tcBorders>
          </w:tcPr>
          <w:p w14:paraId="6A1DFF4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0.282</w:t>
            </w:r>
          </w:p>
        </w:tc>
        <w:tc>
          <w:tcPr>
            <w:tcW w:w="717" w:type="pct"/>
            <w:tcBorders>
              <w:top w:val="nil"/>
              <w:left w:val="nil"/>
              <w:bottom w:val="nil"/>
              <w:right w:val="nil"/>
            </w:tcBorders>
          </w:tcPr>
          <w:p w14:paraId="1BD7598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0.679</w:t>
            </w:r>
          </w:p>
        </w:tc>
        <w:tc>
          <w:tcPr>
            <w:tcW w:w="721" w:type="pct"/>
            <w:tcBorders>
              <w:top w:val="nil"/>
              <w:left w:val="nil"/>
              <w:bottom w:val="nil"/>
              <w:right w:val="nil"/>
            </w:tcBorders>
          </w:tcPr>
          <w:p w14:paraId="2F91765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0.556</w:t>
            </w:r>
          </w:p>
        </w:tc>
        <w:tc>
          <w:tcPr>
            <w:tcW w:w="976" w:type="pct"/>
            <w:tcBorders>
              <w:top w:val="nil"/>
              <w:left w:val="nil"/>
              <w:bottom w:val="nil"/>
              <w:right w:val="nil"/>
            </w:tcBorders>
          </w:tcPr>
          <w:p w14:paraId="7A76B914"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0.308</w:t>
            </w:r>
          </w:p>
        </w:tc>
      </w:tr>
      <w:tr w:rsidR="00F30930" w14:paraId="0D10F386" w14:textId="77777777">
        <w:trPr>
          <w:jc w:val="center"/>
        </w:trPr>
        <w:tc>
          <w:tcPr>
            <w:tcW w:w="1968" w:type="pct"/>
            <w:tcBorders>
              <w:top w:val="nil"/>
              <w:left w:val="nil"/>
              <w:bottom w:val="nil"/>
              <w:right w:val="nil"/>
            </w:tcBorders>
          </w:tcPr>
          <w:p w14:paraId="2535AA1A"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AR1 p-value</w:t>
            </w:r>
          </w:p>
        </w:tc>
        <w:tc>
          <w:tcPr>
            <w:tcW w:w="618" w:type="pct"/>
            <w:tcBorders>
              <w:top w:val="nil"/>
              <w:left w:val="nil"/>
              <w:bottom w:val="nil"/>
              <w:right w:val="nil"/>
            </w:tcBorders>
          </w:tcPr>
          <w:p w14:paraId="16CB60D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0.0346</w:t>
            </w:r>
          </w:p>
        </w:tc>
        <w:tc>
          <w:tcPr>
            <w:tcW w:w="717" w:type="pct"/>
            <w:tcBorders>
              <w:top w:val="nil"/>
              <w:left w:val="nil"/>
              <w:bottom w:val="nil"/>
              <w:right w:val="nil"/>
            </w:tcBorders>
          </w:tcPr>
          <w:p w14:paraId="134EF73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0.228</w:t>
            </w:r>
          </w:p>
        </w:tc>
        <w:tc>
          <w:tcPr>
            <w:tcW w:w="721" w:type="pct"/>
            <w:tcBorders>
              <w:top w:val="nil"/>
              <w:left w:val="nil"/>
              <w:bottom w:val="nil"/>
              <w:right w:val="nil"/>
            </w:tcBorders>
          </w:tcPr>
          <w:p w14:paraId="576DD98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0.0253</w:t>
            </w:r>
          </w:p>
        </w:tc>
        <w:tc>
          <w:tcPr>
            <w:tcW w:w="976" w:type="pct"/>
            <w:tcBorders>
              <w:top w:val="nil"/>
              <w:left w:val="nil"/>
              <w:bottom w:val="nil"/>
              <w:right w:val="nil"/>
            </w:tcBorders>
          </w:tcPr>
          <w:p w14:paraId="2C3F223B"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0.00554</w:t>
            </w:r>
          </w:p>
        </w:tc>
      </w:tr>
      <w:tr w:rsidR="00F30930" w14:paraId="0652111F" w14:textId="77777777">
        <w:tblPrEx>
          <w:tblBorders>
            <w:bottom w:val="single" w:sz="6" w:space="0" w:color="auto"/>
          </w:tblBorders>
        </w:tblPrEx>
        <w:trPr>
          <w:jc w:val="center"/>
        </w:trPr>
        <w:tc>
          <w:tcPr>
            <w:tcW w:w="1968" w:type="pct"/>
            <w:tcBorders>
              <w:top w:val="nil"/>
              <w:left w:val="nil"/>
              <w:bottom w:val="single" w:sz="6" w:space="0" w:color="auto"/>
              <w:right w:val="nil"/>
            </w:tcBorders>
          </w:tcPr>
          <w:p w14:paraId="5E5B1719" w14:textId="77777777" w:rsidR="00F30930" w:rsidRDefault="00F3093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AR2 p-value</w:t>
            </w:r>
          </w:p>
        </w:tc>
        <w:tc>
          <w:tcPr>
            <w:tcW w:w="618" w:type="pct"/>
            <w:tcBorders>
              <w:top w:val="nil"/>
              <w:left w:val="nil"/>
              <w:bottom w:val="single" w:sz="6" w:space="0" w:color="auto"/>
              <w:right w:val="nil"/>
            </w:tcBorders>
          </w:tcPr>
          <w:p w14:paraId="6791F57E"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0.216</w:t>
            </w:r>
          </w:p>
        </w:tc>
        <w:tc>
          <w:tcPr>
            <w:tcW w:w="717" w:type="pct"/>
            <w:tcBorders>
              <w:top w:val="nil"/>
              <w:left w:val="nil"/>
              <w:bottom w:val="single" w:sz="6" w:space="0" w:color="auto"/>
              <w:right w:val="nil"/>
            </w:tcBorders>
          </w:tcPr>
          <w:p w14:paraId="6583D3B0"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0.104</w:t>
            </w:r>
          </w:p>
        </w:tc>
        <w:tc>
          <w:tcPr>
            <w:tcW w:w="721" w:type="pct"/>
            <w:tcBorders>
              <w:top w:val="nil"/>
              <w:left w:val="nil"/>
              <w:bottom w:val="single" w:sz="6" w:space="0" w:color="auto"/>
              <w:right w:val="nil"/>
            </w:tcBorders>
          </w:tcPr>
          <w:p w14:paraId="0D5CFCE1"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0.00228</w:t>
            </w:r>
          </w:p>
        </w:tc>
        <w:tc>
          <w:tcPr>
            <w:tcW w:w="976" w:type="pct"/>
            <w:tcBorders>
              <w:top w:val="nil"/>
              <w:left w:val="nil"/>
              <w:bottom w:val="single" w:sz="6" w:space="0" w:color="auto"/>
              <w:right w:val="nil"/>
            </w:tcBorders>
          </w:tcPr>
          <w:p w14:paraId="435DF378" w14:textId="77777777" w:rsidR="00F30930" w:rsidRDefault="00F3093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0.358</w:t>
            </w:r>
          </w:p>
        </w:tc>
      </w:tr>
    </w:tbl>
    <w:p w14:paraId="15679387" w14:textId="4AB3C14C" w:rsidR="00F30930" w:rsidRDefault="00F30930" w:rsidP="00F30930">
      <w:pPr>
        <w:widowControl w:val="0"/>
        <w:autoSpaceDE w:val="0"/>
        <w:autoSpaceDN w:val="0"/>
        <w:adjustRightInd w:val="0"/>
        <w:spacing w:after="0" w:line="240" w:lineRule="auto"/>
        <w:jc w:val="both"/>
        <w:rPr>
          <w:rFonts w:ascii="Times New Roman" w:hAnsi="Times New Roman" w:cs="Times New Roman"/>
          <w:sz w:val="20"/>
          <w:szCs w:val="20"/>
        </w:rPr>
      </w:pPr>
      <w:r w:rsidRPr="00A812EF">
        <w:rPr>
          <w:rFonts w:ascii="Times New Roman" w:eastAsia="CMR12" w:hAnsi="Times New Roman" w:cs="Times New Roman"/>
          <w:color w:val="000000"/>
          <w:sz w:val="20"/>
          <w:szCs w:val="20"/>
        </w:rPr>
        <w:t>Note: This regression is performed using a system generalized method-of-moments estimators</w:t>
      </w:r>
      <w:r w:rsidR="00237A2E">
        <w:rPr>
          <w:rFonts w:ascii="Times New Roman" w:eastAsia="CMR12" w:hAnsi="Times New Roman" w:cs="Times New Roman"/>
          <w:color w:val="000000"/>
          <w:sz w:val="20"/>
          <w:szCs w:val="20"/>
        </w:rPr>
        <w:t>.</w:t>
      </w:r>
      <w:r w:rsidRPr="00A812EF">
        <w:rPr>
          <w:rFonts w:ascii="Times New Roman" w:eastAsia="CMR12" w:hAnsi="Times New Roman" w:cs="Times New Roman"/>
          <w:color w:val="000000"/>
          <w:sz w:val="20"/>
          <w:szCs w:val="20"/>
        </w:rPr>
        <w:t xml:space="preserve"> The period goes from 2000 to 2020, and we constructed 5 periods, each variable for a given period representing the average on four consecutive years. </w:t>
      </w:r>
      <w:r w:rsidRPr="00A812EF">
        <w:rPr>
          <w:rFonts w:ascii="Times New Roman" w:eastAsia="CMR12" w:hAnsi="Times New Roman" w:cs="Times New Roman"/>
          <w:b/>
          <w:color w:val="000000"/>
          <w:sz w:val="20"/>
          <w:szCs w:val="20"/>
        </w:rPr>
        <w:t>Variables -</w:t>
      </w:r>
      <w:r w:rsidRPr="00A812EF">
        <w:rPr>
          <w:rFonts w:ascii="Times New Roman" w:eastAsia="CMR12" w:hAnsi="Times New Roman" w:cs="Times New Roman"/>
          <w:color w:val="000000"/>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Diets</m:t>
            </m:r>
          </m:e>
          <m:sub>
            <m:r>
              <m:rPr>
                <m:sty m:val="p"/>
              </m:rPr>
              <w:rPr>
                <w:rFonts w:ascii="Cambria Math" w:hAnsi="Cambria Math" w:cs="Times New Roman"/>
                <w:sz w:val="20"/>
                <w:szCs w:val="20"/>
              </w:rPr>
              <m:t>t-1</m:t>
            </m:r>
          </m:sub>
        </m:sSub>
      </m:oMath>
      <w:r w:rsidRPr="00C639F6">
        <w:rPr>
          <w:rFonts w:ascii="Times New Roman" w:eastAsiaTheme="minorEastAsia" w:hAnsi="Times New Roman" w:cs="Times New Roman"/>
          <w:sz w:val="20"/>
          <w:szCs w:val="20"/>
        </w:rPr>
        <w:t xml:space="preserve">    is the lag of dietary energy consumption;</w:t>
      </w:r>
      <w:r w:rsidRPr="00A812EF">
        <w:rPr>
          <w:rFonts w:ascii="Times New Roman" w:eastAsia="CMR12"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PoU</m:t>
            </m:r>
          </m:e>
          <m:sub>
            <m:r>
              <m:rPr>
                <m:sty m:val="p"/>
              </m:rPr>
              <w:rPr>
                <w:rFonts w:ascii="Cambria Math" w:hAnsi="Cambria Math" w:cs="Times New Roman"/>
                <w:sz w:val="20"/>
                <w:szCs w:val="20"/>
              </w:rPr>
              <m:t>t-1</m:t>
            </m:r>
          </m:sub>
        </m:sSub>
      </m:oMath>
      <w:r w:rsidRPr="00C639F6">
        <w:rPr>
          <w:rFonts w:ascii="Times New Roman" w:eastAsiaTheme="minorEastAsia" w:hAnsi="Times New Roman" w:cs="Times New Roman"/>
          <w:sz w:val="20"/>
          <w:szCs w:val="20"/>
        </w:rPr>
        <w:t xml:space="preserve"> is the lag of the prevalence of undernourishment; </w:t>
      </w:r>
      <m:oMath>
        <m:sSub>
          <m:sSubPr>
            <m:ctrlPr>
              <w:rPr>
                <w:rFonts w:ascii="Cambria Math" w:hAnsi="Cambria Math" w:cs="Times New Roman"/>
                <w:sz w:val="20"/>
                <w:szCs w:val="20"/>
              </w:rPr>
            </m:ctrlPr>
          </m:sSubPr>
          <m:e>
            <m:r>
              <m:rPr>
                <m:sty m:val="p"/>
              </m:rPr>
              <w:rPr>
                <w:rFonts w:ascii="Cambria Math" w:hAnsi="Cambria Math" w:cs="Times New Roman"/>
                <w:sz w:val="20"/>
                <w:szCs w:val="20"/>
              </w:rPr>
              <m:t>Overweight</m:t>
            </m:r>
          </m:e>
          <m:sub>
            <m:r>
              <m:rPr>
                <m:sty m:val="p"/>
              </m:rPr>
              <w:rPr>
                <w:rFonts w:ascii="Cambria Math" w:hAnsi="Cambria Math" w:cs="Times New Roman"/>
                <w:sz w:val="20"/>
                <w:szCs w:val="20"/>
              </w:rPr>
              <m:t>t-1</m:t>
            </m:r>
          </m:sub>
        </m:sSub>
        <m:r>
          <w:rPr>
            <w:rFonts w:ascii="Cambria Math" w:hAnsi="Cambria Math" w:cs="Times New Roman"/>
            <w:sz w:val="20"/>
            <w:szCs w:val="20"/>
          </w:rPr>
          <m:t xml:space="preserve"> </m:t>
        </m:r>
      </m:oMath>
      <w:r w:rsidRPr="00C639F6">
        <w:rPr>
          <w:rFonts w:ascii="Times New Roman" w:eastAsiaTheme="minorEastAsia" w:hAnsi="Times New Roman" w:cs="Times New Roman"/>
          <w:sz w:val="20"/>
          <w:szCs w:val="20"/>
        </w:rPr>
        <w:t xml:space="preserve"> is the lag of the prevalence of overweight;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Stunting</m:t>
            </m:r>
          </m:e>
          <m:sub>
            <m:r>
              <m:rPr>
                <m:sty m:val="p"/>
              </m:rPr>
              <w:rPr>
                <w:rFonts w:ascii="Cambria Math" w:hAnsi="Cambria Math" w:cs="Times New Roman"/>
                <w:sz w:val="20"/>
                <w:szCs w:val="20"/>
              </w:rPr>
              <m:t>t-1</m:t>
            </m:r>
          </m:sub>
        </m:sSub>
      </m:oMath>
      <w:r w:rsidRPr="00C639F6">
        <w:rPr>
          <w:rFonts w:ascii="Times New Roman" w:eastAsiaTheme="minorEastAsia" w:hAnsi="Times New Roman" w:cs="Times New Roman"/>
          <w:sz w:val="20"/>
          <w:szCs w:val="20"/>
        </w:rPr>
        <w:t xml:space="preserve"> is the lag of the </w:t>
      </w:r>
      <w:r w:rsidRPr="00C639F6">
        <w:rPr>
          <w:rFonts w:ascii="Times New Roman" w:hAnsi="Times New Roman" w:cs="Times New Roman"/>
          <w:sz w:val="20"/>
          <w:szCs w:val="20"/>
        </w:rPr>
        <w:t>prevalence of stunting</w:t>
      </w:r>
      <w:r w:rsidRPr="00C639F6">
        <w:rPr>
          <w:rFonts w:ascii="Times New Roman" w:eastAsiaTheme="minorEastAsia" w:hAnsi="Times New Roman" w:cs="Times New Roman"/>
          <w:sz w:val="20"/>
          <w:szCs w:val="20"/>
        </w:rPr>
        <w:t xml:space="preserve">. </w:t>
      </w:r>
      <w:r w:rsidRPr="00A812EF">
        <w:rPr>
          <w:rFonts w:ascii="Times New Roman" w:hAnsi="Times New Roman" w:cs="Times New Roman"/>
          <w:sz w:val="20"/>
          <w:szCs w:val="20"/>
        </w:rPr>
        <w:t xml:space="preserve">Robust standard errors in parentheses.  *** p&lt;0.01, ** p&lt;0.05, * p&lt;0.1. The second order lagged dependent variables are used as an instrument for the lagged dependent variable and the lag of regressors are used as instruments. </w:t>
      </w:r>
    </w:p>
    <w:p w14:paraId="46575347" w14:textId="77777777" w:rsidR="009433BD" w:rsidRPr="00C639F6" w:rsidRDefault="009433BD" w:rsidP="00F30930">
      <w:pPr>
        <w:widowControl w:val="0"/>
        <w:autoSpaceDE w:val="0"/>
        <w:autoSpaceDN w:val="0"/>
        <w:adjustRightInd w:val="0"/>
        <w:spacing w:after="0" w:line="240" w:lineRule="auto"/>
        <w:jc w:val="both"/>
        <w:rPr>
          <w:rFonts w:ascii="Times New Roman" w:eastAsiaTheme="minorEastAsia" w:hAnsi="Times New Roman" w:cs="Times New Roman"/>
          <w:sz w:val="20"/>
          <w:szCs w:val="20"/>
        </w:rPr>
      </w:pPr>
    </w:p>
    <w:p w14:paraId="3276D095" w14:textId="5B9F80C7" w:rsidR="002B23F4" w:rsidRDefault="009433BD" w:rsidP="00237A2E">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final</w:t>
      </w:r>
      <w:r w:rsidR="002B23F4">
        <w:rPr>
          <w:rFonts w:ascii="Times New Roman" w:hAnsi="Times New Roman" w:cs="Times New Roman"/>
          <w:kern w:val="0"/>
          <w:sz w:val="24"/>
          <w:szCs w:val="24"/>
        </w:rPr>
        <w:t xml:space="preserve"> robustness check we </w:t>
      </w:r>
      <w:r w:rsidR="00A24B71">
        <w:rPr>
          <w:rFonts w:ascii="Times New Roman" w:hAnsi="Times New Roman" w:cs="Times New Roman"/>
          <w:kern w:val="0"/>
          <w:sz w:val="24"/>
          <w:szCs w:val="24"/>
        </w:rPr>
        <w:t>p</w:t>
      </w:r>
      <w:r w:rsidR="00C07E4A">
        <w:rPr>
          <w:rFonts w:ascii="Times New Roman" w:hAnsi="Times New Roman" w:cs="Times New Roman"/>
          <w:kern w:val="0"/>
          <w:sz w:val="24"/>
          <w:szCs w:val="24"/>
        </w:rPr>
        <w:t>erform</w:t>
      </w:r>
      <w:r>
        <w:rPr>
          <w:rFonts w:ascii="Times New Roman" w:hAnsi="Times New Roman" w:cs="Times New Roman"/>
          <w:kern w:val="0"/>
          <w:sz w:val="24"/>
          <w:szCs w:val="24"/>
        </w:rPr>
        <w:t xml:space="preserve"> is</w:t>
      </w:r>
      <w:r w:rsidR="00C07E4A">
        <w:rPr>
          <w:rFonts w:ascii="Times New Roman" w:hAnsi="Times New Roman" w:cs="Times New Roman"/>
          <w:kern w:val="0"/>
          <w:sz w:val="24"/>
          <w:szCs w:val="24"/>
        </w:rPr>
        <w:t xml:space="preserve"> the KLS </w:t>
      </w:r>
      <w:proofErr w:type="gramStart"/>
      <w:r w:rsidR="00F44586">
        <w:rPr>
          <w:rFonts w:ascii="Times New Roman" w:hAnsi="Times New Roman" w:cs="Times New Roman"/>
          <w:kern w:val="0"/>
          <w:sz w:val="24"/>
          <w:szCs w:val="24"/>
        </w:rPr>
        <w:t xml:space="preserve">and </w:t>
      </w:r>
      <w:r w:rsidR="00C07E4A">
        <w:rPr>
          <w:rFonts w:ascii="Times New Roman" w:hAnsi="Times New Roman" w:cs="Times New Roman"/>
          <w:kern w:val="0"/>
          <w:sz w:val="24"/>
          <w:szCs w:val="24"/>
        </w:rPr>
        <w:t xml:space="preserve"> compare</w:t>
      </w:r>
      <w:proofErr w:type="gramEnd"/>
      <w:r w:rsidR="00F44586">
        <w:rPr>
          <w:rFonts w:ascii="Times New Roman" w:hAnsi="Times New Roman" w:cs="Times New Roman"/>
          <w:kern w:val="0"/>
          <w:sz w:val="24"/>
          <w:szCs w:val="24"/>
        </w:rPr>
        <w:t xml:space="preserve"> the results</w:t>
      </w:r>
      <w:r w:rsidR="00C07E4A">
        <w:rPr>
          <w:rFonts w:ascii="Times New Roman" w:hAnsi="Times New Roman" w:cs="Times New Roman"/>
          <w:kern w:val="0"/>
          <w:sz w:val="24"/>
          <w:szCs w:val="24"/>
        </w:rPr>
        <w:t xml:space="preserve"> with th</w:t>
      </w:r>
      <w:r w:rsidR="00515F8A">
        <w:rPr>
          <w:rFonts w:ascii="Times New Roman" w:hAnsi="Times New Roman" w:cs="Times New Roman"/>
          <w:kern w:val="0"/>
          <w:sz w:val="24"/>
          <w:szCs w:val="24"/>
        </w:rPr>
        <w:t>at of</w:t>
      </w:r>
      <w:r w:rsidR="00C07E4A">
        <w:rPr>
          <w:rFonts w:ascii="Times New Roman" w:hAnsi="Times New Roman" w:cs="Times New Roman"/>
          <w:kern w:val="0"/>
          <w:sz w:val="24"/>
          <w:szCs w:val="24"/>
        </w:rPr>
        <w:t xml:space="preserve"> 2SLS approach where we used the shift share IV</w:t>
      </w:r>
      <w:r w:rsidR="00123A38">
        <w:rPr>
          <w:rFonts w:ascii="Times New Roman" w:hAnsi="Times New Roman" w:cs="Times New Roman"/>
          <w:kern w:val="0"/>
          <w:sz w:val="24"/>
          <w:szCs w:val="24"/>
        </w:rPr>
        <w:t xml:space="preserve">. Figure </w:t>
      </w:r>
      <w:r w:rsidR="00237A2E">
        <w:rPr>
          <w:rFonts w:ascii="Times New Roman" w:hAnsi="Times New Roman" w:cs="Times New Roman"/>
          <w:kern w:val="0"/>
          <w:sz w:val="24"/>
          <w:szCs w:val="24"/>
        </w:rPr>
        <w:t>8</w:t>
      </w:r>
      <w:r w:rsidR="00123A38">
        <w:rPr>
          <w:rFonts w:ascii="Times New Roman" w:hAnsi="Times New Roman" w:cs="Times New Roman"/>
          <w:kern w:val="0"/>
          <w:sz w:val="24"/>
          <w:szCs w:val="24"/>
        </w:rPr>
        <w:t xml:space="preserve"> presents this comparison </w:t>
      </w:r>
      <w:r w:rsidR="00836BF0">
        <w:rPr>
          <w:rFonts w:ascii="Times New Roman" w:hAnsi="Times New Roman" w:cs="Times New Roman"/>
          <w:kern w:val="0"/>
          <w:sz w:val="24"/>
          <w:szCs w:val="24"/>
        </w:rPr>
        <w:t xml:space="preserve">for all the four nutrition outcomes. </w:t>
      </w:r>
      <w:r w:rsidR="004611DF">
        <w:rPr>
          <w:rFonts w:ascii="Times New Roman" w:hAnsi="Times New Roman" w:cs="Times New Roman"/>
          <w:kern w:val="0"/>
          <w:sz w:val="24"/>
          <w:szCs w:val="24"/>
        </w:rPr>
        <w:t>The first check here is to observe the confidence interval</w:t>
      </w:r>
      <w:r w:rsidR="00B05E52">
        <w:rPr>
          <w:rFonts w:ascii="Times New Roman" w:hAnsi="Times New Roman" w:cs="Times New Roman"/>
          <w:kern w:val="0"/>
          <w:sz w:val="24"/>
          <w:szCs w:val="24"/>
        </w:rPr>
        <w:t>s of the 2SLS approach</w:t>
      </w:r>
      <w:r w:rsidR="006351BE">
        <w:rPr>
          <w:rFonts w:ascii="Times New Roman" w:hAnsi="Times New Roman" w:cs="Times New Roman"/>
          <w:kern w:val="0"/>
          <w:sz w:val="24"/>
          <w:szCs w:val="24"/>
        </w:rPr>
        <w:t xml:space="preserve">. Here, we see that </w:t>
      </w:r>
      <w:r w:rsidR="00CA3834">
        <w:rPr>
          <w:rFonts w:ascii="Times New Roman" w:hAnsi="Times New Roman" w:cs="Times New Roman"/>
          <w:kern w:val="0"/>
          <w:sz w:val="24"/>
          <w:szCs w:val="24"/>
        </w:rPr>
        <w:t>the confidence</w:t>
      </w:r>
      <w:r w:rsidR="00143803">
        <w:rPr>
          <w:rFonts w:ascii="Times New Roman" w:hAnsi="Times New Roman" w:cs="Times New Roman"/>
          <w:kern w:val="0"/>
          <w:sz w:val="24"/>
          <w:szCs w:val="24"/>
        </w:rPr>
        <w:t xml:space="preserve"> intervals are </w:t>
      </w:r>
      <w:r w:rsidR="002F4A71">
        <w:rPr>
          <w:rFonts w:ascii="Times New Roman" w:hAnsi="Times New Roman" w:cs="Times New Roman"/>
          <w:kern w:val="0"/>
          <w:sz w:val="24"/>
          <w:szCs w:val="24"/>
        </w:rPr>
        <w:t>narrow, indicating that</w:t>
      </w:r>
      <w:r w:rsidR="00CA3834">
        <w:rPr>
          <w:rFonts w:ascii="Times New Roman" w:hAnsi="Times New Roman" w:cs="Times New Roman"/>
          <w:kern w:val="0"/>
          <w:sz w:val="24"/>
          <w:szCs w:val="24"/>
        </w:rPr>
        <w:t xml:space="preserve"> the shift share IV is not weak. The second check is about positive </w:t>
      </w:r>
      <w:r w:rsidR="001005A5">
        <w:rPr>
          <w:rFonts w:ascii="Times New Roman" w:hAnsi="Times New Roman" w:cs="Times New Roman"/>
          <w:kern w:val="0"/>
          <w:sz w:val="24"/>
          <w:szCs w:val="24"/>
        </w:rPr>
        <w:t>endogeneity correlations</w:t>
      </w:r>
      <w:r w:rsidR="007828AB">
        <w:rPr>
          <w:rFonts w:ascii="Times New Roman" w:hAnsi="Times New Roman" w:cs="Times New Roman"/>
          <w:kern w:val="0"/>
          <w:sz w:val="24"/>
          <w:szCs w:val="24"/>
        </w:rPr>
        <w:t xml:space="preserve"> where we check for possible overlap between KLS and 2SLS. </w:t>
      </w:r>
      <w:r w:rsidR="009E56A1">
        <w:rPr>
          <w:rFonts w:ascii="Times New Roman" w:hAnsi="Times New Roman" w:cs="Times New Roman"/>
          <w:kern w:val="0"/>
          <w:sz w:val="24"/>
          <w:szCs w:val="24"/>
        </w:rPr>
        <w:t>We show large overlap</w:t>
      </w:r>
      <w:r w:rsidR="00C45413">
        <w:rPr>
          <w:rFonts w:ascii="Times New Roman" w:hAnsi="Times New Roman" w:cs="Times New Roman"/>
          <w:kern w:val="0"/>
          <w:sz w:val="24"/>
          <w:szCs w:val="24"/>
        </w:rPr>
        <w:t xml:space="preserve"> in the </w:t>
      </w:r>
      <w:r w:rsidR="00A04989">
        <w:rPr>
          <w:rFonts w:ascii="Times New Roman" w:hAnsi="Times New Roman" w:cs="Times New Roman"/>
          <w:kern w:val="0"/>
          <w:sz w:val="24"/>
          <w:szCs w:val="24"/>
        </w:rPr>
        <w:t>confi</w:t>
      </w:r>
      <w:r w:rsidR="00890F87">
        <w:rPr>
          <w:rFonts w:ascii="Times New Roman" w:hAnsi="Times New Roman" w:cs="Times New Roman"/>
          <w:kern w:val="0"/>
          <w:sz w:val="24"/>
          <w:szCs w:val="24"/>
        </w:rPr>
        <w:t>dence intervals</w:t>
      </w:r>
      <w:r w:rsidR="00C45413">
        <w:rPr>
          <w:rFonts w:ascii="Times New Roman" w:hAnsi="Times New Roman" w:cs="Times New Roman"/>
          <w:kern w:val="0"/>
          <w:sz w:val="24"/>
          <w:szCs w:val="24"/>
        </w:rPr>
        <w:t xml:space="preserve"> for </w:t>
      </w:r>
      <w:r w:rsidR="00151FE1">
        <w:rPr>
          <w:rFonts w:ascii="Times New Roman" w:hAnsi="Times New Roman" w:cs="Times New Roman"/>
          <w:kern w:val="0"/>
          <w:sz w:val="24"/>
          <w:szCs w:val="24"/>
        </w:rPr>
        <w:t>KLS and 2SLS</w:t>
      </w:r>
      <w:r w:rsidR="001725EE">
        <w:rPr>
          <w:rFonts w:ascii="Times New Roman" w:hAnsi="Times New Roman" w:cs="Times New Roman"/>
          <w:kern w:val="0"/>
          <w:sz w:val="24"/>
          <w:szCs w:val="24"/>
        </w:rPr>
        <w:t xml:space="preserve"> with the point estimates overlapping as they cross at some point of the range. </w:t>
      </w:r>
      <w:r w:rsidR="00177543">
        <w:rPr>
          <w:rFonts w:ascii="Times New Roman" w:hAnsi="Times New Roman" w:cs="Times New Roman"/>
          <w:kern w:val="0"/>
          <w:sz w:val="24"/>
          <w:szCs w:val="24"/>
        </w:rPr>
        <w:t xml:space="preserve">These additionally strengthen our identification strategy and </w:t>
      </w:r>
      <w:r w:rsidR="008E4E3E">
        <w:rPr>
          <w:rFonts w:ascii="Times New Roman" w:hAnsi="Times New Roman" w:cs="Times New Roman"/>
          <w:kern w:val="0"/>
          <w:sz w:val="24"/>
          <w:szCs w:val="24"/>
        </w:rPr>
        <w:t xml:space="preserve">the validity of the shift share IV. </w:t>
      </w:r>
    </w:p>
    <w:p w14:paraId="6D68499D" w14:textId="77777777" w:rsidR="0027530F" w:rsidRDefault="0027530F" w:rsidP="00237A2E">
      <w:pPr>
        <w:widowControl w:val="0"/>
        <w:autoSpaceDE w:val="0"/>
        <w:autoSpaceDN w:val="0"/>
        <w:adjustRightInd w:val="0"/>
        <w:spacing w:after="0" w:line="360" w:lineRule="auto"/>
        <w:jc w:val="both"/>
        <w:rPr>
          <w:rFonts w:ascii="Times New Roman" w:hAnsi="Times New Roman" w:cs="Times New Roman"/>
          <w:kern w:val="0"/>
          <w:sz w:val="24"/>
          <w:szCs w:val="24"/>
        </w:rPr>
      </w:pPr>
    </w:p>
    <w:p w14:paraId="3E175E53" w14:textId="77777777" w:rsidR="0027530F" w:rsidRDefault="0027530F" w:rsidP="00237A2E">
      <w:pPr>
        <w:widowControl w:val="0"/>
        <w:autoSpaceDE w:val="0"/>
        <w:autoSpaceDN w:val="0"/>
        <w:adjustRightInd w:val="0"/>
        <w:spacing w:after="0" w:line="360" w:lineRule="auto"/>
        <w:jc w:val="both"/>
        <w:rPr>
          <w:rFonts w:ascii="Times New Roman" w:hAnsi="Times New Roman" w:cs="Times New Roman"/>
          <w:kern w:val="0"/>
          <w:sz w:val="24"/>
          <w:szCs w:val="24"/>
        </w:rPr>
      </w:pPr>
    </w:p>
    <w:p w14:paraId="0C45DA4C" w14:textId="77777777" w:rsidR="00CB09FB" w:rsidRDefault="00CB09FB" w:rsidP="00A74A49">
      <w:pPr>
        <w:widowControl w:val="0"/>
        <w:autoSpaceDE w:val="0"/>
        <w:autoSpaceDN w:val="0"/>
        <w:adjustRightInd w:val="0"/>
        <w:spacing w:after="0" w:line="240" w:lineRule="auto"/>
        <w:rPr>
          <w:rFonts w:ascii="Times New Roman" w:hAnsi="Times New Roman" w:cs="Times New Roman"/>
          <w:kern w:val="0"/>
          <w:sz w:val="24"/>
          <w:szCs w:val="24"/>
        </w:rPr>
      </w:pPr>
    </w:p>
    <w:p w14:paraId="335ACB6C" w14:textId="7968C21D" w:rsidR="00710A66" w:rsidRPr="00065879" w:rsidRDefault="00CB09FB" w:rsidP="00065879">
      <w:pPr>
        <w:autoSpaceDE w:val="0"/>
        <w:autoSpaceDN w:val="0"/>
        <w:adjustRightInd w:val="0"/>
        <w:spacing w:after="0" w:line="240" w:lineRule="auto"/>
        <w:rPr>
          <w:rFonts w:ascii="Times New Roman" w:hAnsi="Times New Roman" w:cs="Times New Roman"/>
          <w:b/>
          <w:bCs/>
          <w:color w:val="000000"/>
          <w:sz w:val="24"/>
          <w:szCs w:val="24"/>
        </w:rPr>
      </w:pPr>
      <w:r w:rsidRPr="00237A2E">
        <w:rPr>
          <w:rFonts w:ascii="Times New Roman" w:hAnsi="Times New Roman" w:cs="Times New Roman"/>
          <w:b/>
          <w:bCs/>
          <w:color w:val="000000"/>
          <w:sz w:val="24"/>
          <w:szCs w:val="24"/>
        </w:rPr>
        <w:lastRenderedPageBreak/>
        <w:t xml:space="preserve">Figure </w:t>
      </w:r>
      <w:r w:rsidR="00237A2E">
        <w:rPr>
          <w:rFonts w:ascii="Times New Roman" w:hAnsi="Times New Roman" w:cs="Times New Roman"/>
          <w:b/>
          <w:bCs/>
          <w:color w:val="000000"/>
          <w:sz w:val="24"/>
          <w:szCs w:val="24"/>
        </w:rPr>
        <w:t>8</w:t>
      </w:r>
      <w:r w:rsidRPr="00237A2E">
        <w:rPr>
          <w:rFonts w:ascii="Times New Roman" w:hAnsi="Times New Roman" w:cs="Times New Roman"/>
          <w:b/>
          <w:bCs/>
          <w:color w:val="000000"/>
          <w:sz w:val="24"/>
          <w:szCs w:val="24"/>
        </w:rPr>
        <w:t xml:space="preserve"> KLS </w:t>
      </w:r>
      <w:r w:rsidR="00A9246C">
        <w:rPr>
          <w:rFonts w:ascii="Times New Roman" w:hAnsi="Times New Roman" w:cs="Times New Roman"/>
          <w:b/>
          <w:bCs/>
          <w:color w:val="000000"/>
          <w:sz w:val="24"/>
          <w:szCs w:val="24"/>
        </w:rPr>
        <w:t>and 2SLS</w:t>
      </w:r>
      <w:r w:rsidR="00C5474E">
        <w:rPr>
          <w:rFonts w:ascii="Times New Roman" w:hAnsi="Times New Roman" w:cs="Times New Roman"/>
          <w:b/>
          <w:bCs/>
          <w:color w:val="000000"/>
          <w:sz w:val="24"/>
          <w:szCs w:val="24"/>
        </w:rPr>
        <w:t xml:space="preserve"> coefficient estimates</w:t>
      </w:r>
      <w:r w:rsidR="000E495A">
        <w:rPr>
          <w:rFonts w:ascii="Times New Roman" w:hAnsi="Times New Roman" w:cs="Times New Roman"/>
          <w:b/>
          <w:bCs/>
          <w:color w:val="000000"/>
          <w:sz w:val="24"/>
          <w:szCs w:val="24"/>
        </w:rPr>
        <w:t xml:space="preserve"> and confidence intervals</w:t>
      </w:r>
      <w:r w:rsidR="00024DF6">
        <w:rPr>
          <w:rFonts w:ascii="Times New Roman" w:hAnsi="Times New Roman" w:cs="Times New Roman"/>
          <w:b/>
          <w:bCs/>
          <w:color w:val="000000"/>
          <w:sz w:val="24"/>
          <w:szCs w:val="24"/>
        </w:rPr>
        <w:t>.</w:t>
      </w:r>
    </w:p>
    <w:p w14:paraId="52717F84" w14:textId="007E4E60" w:rsidR="00245972" w:rsidRDefault="006C1066" w:rsidP="00A74A49">
      <w:pPr>
        <w:widowControl w:val="0"/>
        <w:autoSpaceDE w:val="0"/>
        <w:autoSpaceDN w:val="0"/>
        <w:adjustRightInd w:val="0"/>
        <w:spacing w:after="0" w:line="240" w:lineRule="auto"/>
        <w:rPr>
          <w:rFonts w:ascii="Times New Roman" w:hAnsi="Times New Roman" w:cs="Times New Roman"/>
          <w:kern w:val="0"/>
          <w:sz w:val="24"/>
          <w:szCs w:val="24"/>
        </w:rPr>
      </w:pPr>
      <w:r w:rsidRPr="006C1066">
        <w:rPr>
          <w:rFonts w:ascii="Times New Roman" w:hAnsi="Times New Roman" w:cs="Times New Roman"/>
          <w:noProof/>
          <w:kern w:val="0"/>
          <w:sz w:val="24"/>
          <w:szCs w:val="24"/>
        </w:rPr>
        <w:drawing>
          <wp:inline distT="0" distB="0" distL="0" distR="0" wp14:anchorId="71213FEC" wp14:editId="6E7AA086">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2FEBE22" w14:textId="77777777" w:rsidR="005D6E84" w:rsidRPr="00C130A0" w:rsidRDefault="005D6E84" w:rsidP="00237A2E">
      <w:pPr>
        <w:widowControl w:val="0"/>
        <w:autoSpaceDE w:val="0"/>
        <w:autoSpaceDN w:val="0"/>
        <w:adjustRightInd w:val="0"/>
        <w:spacing w:after="0" w:line="240" w:lineRule="auto"/>
        <w:rPr>
          <w:rFonts w:ascii="Times New Roman" w:hAnsi="Times New Roman" w:cs="Times New Roman"/>
          <w:kern w:val="0"/>
          <w:sz w:val="24"/>
          <w:szCs w:val="24"/>
        </w:rPr>
      </w:pPr>
    </w:p>
    <w:p w14:paraId="739FA6CD" w14:textId="397E6B68" w:rsidR="00A74A49" w:rsidRPr="00B3106A" w:rsidRDefault="00B3106A" w:rsidP="00237A2E">
      <w:pPr>
        <w:pStyle w:val="ListParagraph"/>
        <w:widowControl w:val="0"/>
        <w:numPr>
          <w:ilvl w:val="0"/>
          <w:numId w:val="1"/>
        </w:numPr>
        <w:autoSpaceDE w:val="0"/>
        <w:autoSpaceDN w:val="0"/>
        <w:adjustRightInd w:val="0"/>
        <w:spacing w:before="240" w:after="240" w:line="240" w:lineRule="auto"/>
        <w:rPr>
          <w:rFonts w:ascii="Times New Roman" w:hAnsi="Times New Roman" w:cs="Times New Roman"/>
          <w:b/>
          <w:bCs/>
          <w:kern w:val="0"/>
          <w:sz w:val="24"/>
          <w:szCs w:val="24"/>
        </w:rPr>
      </w:pPr>
      <w:r w:rsidRPr="00B3106A">
        <w:rPr>
          <w:rFonts w:ascii="Times New Roman" w:hAnsi="Times New Roman" w:cs="Times New Roman"/>
          <w:b/>
          <w:bCs/>
          <w:kern w:val="0"/>
          <w:sz w:val="24"/>
          <w:szCs w:val="24"/>
        </w:rPr>
        <w:t>Conclusion and policy implications</w:t>
      </w:r>
    </w:p>
    <w:p w14:paraId="3965A338" w14:textId="4712208A" w:rsidR="004308F7" w:rsidRDefault="00892C2F" w:rsidP="004308F7">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W</w:t>
      </w:r>
      <w:r w:rsidR="00B3106A">
        <w:rPr>
          <w:rFonts w:ascii="Times New Roman" w:hAnsi="Times New Roman" w:cs="Times New Roman"/>
          <w:kern w:val="0"/>
          <w:sz w:val="24"/>
          <w:szCs w:val="24"/>
        </w:rPr>
        <w:t xml:space="preserve">e document trends </w:t>
      </w:r>
      <w:r w:rsidR="00850959">
        <w:rPr>
          <w:rFonts w:ascii="Times New Roman" w:hAnsi="Times New Roman" w:cs="Times New Roman"/>
          <w:kern w:val="0"/>
          <w:sz w:val="24"/>
          <w:szCs w:val="24"/>
        </w:rPr>
        <w:t xml:space="preserve">and some stylized facts </w:t>
      </w:r>
      <w:r w:rsidR="000920A6">
        <w:rPr>
          <w:rFonts w:ascii="Times New Roman" w:hAnsi="Times New Roman" w:cs="Times New Roman"/>
          <w:kern w:val="0"/>
          <w:sz w:val="24"/>
          <w:szCs w:val="24"/>
        </w:rPr>
        <w:t xml:space="preserve">in the </w:t>
      </w:r>
      <w:r w:rsidR="00B3106A">
        <w:rPr>
          <w:rFonts w:ascii="Times New Roman" w:hAnsi="Times New Roman" w:cs="Times New Roman"/>
          <w:kern w:val="0"/>
          <w:sz w:val="24"/>
          <w:szCs w:val="24"/>
        </w:rPr>
        <w:t xml:space="preserve">evolution </w:t>
      </w:r>
      <w:r w:rsidR="000920A6">
        <w:rPr>
          <w:rFonts w:ascii="Times New Roman" w:hAnsi="Times New Roman" w:cs="Times New Roman"/>
          <w:kern w:val="0"/>
          <w:sz w:val="24"/>
          <w:szCs w:val="24"/>
        </w:rPr>
        <w:t xml:space="preserve">of </w:t>
      </w:r>
      <w:r w:rsidR="00B3106A">
        <w:rPr>
          <w:rFonts w:ascii="Times New Roman" w:hAnsi="Times New Roman" w:cs="Times New Roman"/>
          <w:kern w:val="0"/>
          <w:sz w:val="24"/>
          <w:szCs w:val="24"/>
        </w:rPr>
        <w:t>agrifood GVCs</w:t>
      </w:r>
      <w:r>
        <w:rPr>
          <w:rFonts w:ascii="Times New Roman" w:hAnsi="Times New Roman" w:cs="Times New Roman"/>
          <w:kern w:val="0"/>
          <w:sz w:val="24"/>
          <w:szCs w:val="24"/>
        </w:rPr>
        <w:t>,</w:t>
      </w:r>
      <w:r w:rsidR="00B3106A">
        <w:rPr>
          <w:rFonts w:ascii="Times New Roman" w:hAnsi="Times New Roman" w:cs="Times New Roman"/>
          <w:kern w:val="0"/>
          <w:sz w:val="24"/>
          <w:szCs w:val="24"/>
        </w:rPr>
        <w:t xml:space="preserve"> using a 30-year period dataset obtained from the EORA MRIO tables. Following this, </w:t>
      </w:r>
      <w:r w:rsidR="00356CEE">
        <w:rPr>
          <w:rFonts w:ascii="Times New Roman" w:hAnsi="Times New Roman" w:cs="Times New Roman"/>
          <w:kern w:val="0"/>
          <w:sz w:val="24"/>
          <w:szCs w:val="24"/>
        </w:rPr>
        <w:t>we examine</w:t>
      </w:r>
      <w:r w:rsidR="00B3106A">
        <w:rPr>
          <w:rFonts w:ascii="Times New Roman" w:hAnsi="Times New Roman" w:cs="Times New Roman"/>
          <w:kern w:val="0"/>
          <w:sz w:val="24"/>
          <w:szCs w:val="24"/>
        </w:rPr>
        <w:t xml:space="preserve"> the relationship between G</w:t>
      </w:r>
      <w:r w:rsidR="00B643FF">
        <w:rPr>
          <w:rFonts w:ascii="Times New Roman" w:hAnsi="Times New Roman" w:cs="Times New Roman"/>
          <w:kern w:val="0"/>
          <w:sz w:val="24"/>
          <w:szCs w:val="24"/>
        </w:rPr>
        <w:t>A</w:t>
      </w:r>
      <w:r w:rsidR="00B3106A">
        <w:rPr>
          <w:rFonts w:ascii="Times New Roman" w:hAnsi="Times New Roman" w:cs="Times New Roman"/>
          <w:kern w:val="0"/>
          <w:sz w:val="24"/>
          <w:szCs w:val="24"/>
        </w:rPr>
        <w:t xml:space="preserve">VCs and various food and nutrition security indicators </w:t>
      </w:r>
      <w:r w:rsidR="00DB3130">
        <w:rPr>
          <w:rFonts w:ascii="Times New Roman" w:hAnsi="Times New Roman" w:cs="Times New Roman"/>
          <w:kern w:val="0"/>
          <w:sz w:val="24"/>
          <w:szCs w:val="24"/>
        </w:rPr>
        <w:t>including</w:t>
      </w:r>
      <w:r w:rsidR="00B3106A">
        <w:rPr>
          <w:rFonts w:ascii="Times New Roman" w:hAnsi="Times New Roman" w:cs="Times New Roman"/>
          <w:kern w:val="0"/>
          <w:sz w:val="24"/>
          <w:szCs w:val="24"/>
        </w:rPr>
        <w:t xml:space="preserve"> dietary energy consumption, prevalence of undernourishment, </w:t>
      </w:r>
      <w:r w:rsidR="005C0D95">
        <w:rPr>
          <w:rFonts w:ascii="Times New Roman" w:hAnsi="Times New Roman" w:cs="Times New Roman"/>
          <w:kern w:val="0"/>
          <w:sz w:val="24"/>
          <w:szCs w:val="24"/>
        </w:rPr>
        <w:t xml:space="preserve">prevalence of overweight children and prevalence of stunted children. </w:t>
      </w:r>
      <w:r w:rsidR="00C26ED9">
        <w:rPr>
          <w:rFonts w:ascii="Times New Roman" w:hAnsi="Times New Roman" w:cs="Times New Roman"/>
          <w:kern w:val="0"/>
          <w:sz w:val="24"/>
          <w:szCs w:val="24"/>
        </w:rPr>
        <w:t>With respect to the trends and evolution of GAVCs, we show that participation in GAVCs is growing worldwide. However, significant room exists to induce more participation in GAVCs, especially of developing countries that are often not well-integrated in global markets.</w:t>
      </w:r>
      <w:r w:rsidR="004308F7">
        <w:rPr>
          <w:rFonts w:ascii="Times New Roman" w:hAnsi="Times New Roman" w:cs="Times New Roman"/>
          <w:kern w:val="0"/>
          <w:sz w:val="24"/>
          <w:szCs w:val="24"/>
        </w:rPr>
        <w:t xml:space="preserve"> Countries in higher income groups show </w:t>
      </w:r>
      <w:r w:rsidR="00F154F2">
        <w:rPr>
          <w:rFonts w:ascii="Times New Roman" w:hAnsi="Times New Roman" w:cs="Times New Roman"/>
          <w:kern w:val="0"/>
          <w:sz w:val="24"/>
          <w:szCs w:val="24"/>
        </w:rPr>
        <w:t>a</w:t>
      </w:r>
      <w:r w:rsidR="004308F7">
        <w:rPr>
          <w:rFonts w:ascii="Times New Roman" w:hAnsi="Times New Roman" w:cs="Times New Roman"/>
          <w:kern w:val="0"/>
          <w:sz w:val="24"/>
          <w:szCs w:val="24"/>
        </w:rPr>
        <w:t xml:space="preserve"> higher level of integration to the GAVC. Generally, there has been </w:t>
      </w:r>
      <w:r w:rsidR="00F154F2">
        <w:rPr>
          <w:rFonts w:ascii="Times New Roman" w:hAnsi="Times New Roman" w:cs="Times New Roman"/>
          <w:kern w:val="0"/>
          <w:sz w:val="24"/>
          <w:szCs w:val="24"/>
        </w:rPr>
        <w:t>a tendency</w:t>
      </w:r>
      <w:r w:rsidR="004308F7">
        <w:rPr>
          <w:rFonts w:ascii="Times New Roman" w:hAnsi="Times New Roman" w:cs="Times New Roman"/>
          <w:kern w:val="0"/>
          <w:sz w:val="24"/>
          <w:szCs w:val="24"/>
        </w:rPr>
        <w:t xml:space="preserve"> to increase participation in the global value chain of processed food products more relative to increase</w:t>
      </w:r>
      <w:r w:rsidR="00F154F2">
        <w:rPr>
          <w:rFonts w:ascii="Times New Roman" w:hAnsi="Times New Roman" w:cs="Times New Roman"/>
          <w:kern w:val="0"/>
          <w:sz w:val="24"/>
          <w:szCs w:val="24"/>
        </w:rPr>
        <w:t>d</w:t>
      </w:r>
      <w:r w:rsidR="004308F7">
        <w:rPr>
          <w:rFonts w:ascii="Times New Roman" w:hAnsi="Times New Roman" w:cs="Times New Roman"/>
          <w:kern w:val="0"/>
          <w:sz w:val="24"/>
          <w:szCs w:val="24"/>
        </w:rPr>
        <w:t xml:space="preserve"> participation in the global value chain of primary agricultural products. While participation in agricultural value chain occurs mainly through forward linkages and in the food processing value chain through backward linkages, this implies that the two sectoral value chain has also further interconnected and countries have shown tendency to enhance their food processing capacity. </w:t>
      </w:r>
    </w:p>
    <w:p w14:paraId="14B497FA" w14:textId="3884403F" w:rsidR="00776C0D" w:rsidRDefault="00C43D04" w:rsidP="002B39ED">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 </w:t>
      </w:r>
      <w:r w:rsidR="00775BB4">
        <w:rPr>
          <w:rFonts w:ascii="Times New Roman" w:hAnsi="Times New Roman" w:cs="Times New Roman"/>
          <w:kern w:val="0"/>
          <w:sz w:val="24"/>
          <w:szCs w:val="24"/>
        </w:rPr>
        <w:t>Considering the relationship between GVCs integration and food and nutrition security, we a</w:t>
      </w:r>
      <w:r w:rsidR="009613D7">
        <w:rPr>
          <w:rFonts w:ascii="Times New Roman" w:hAnsi="Times New Roman" w:cs="Times New Roman"/>
          <w:kern w:val="0"/>
          <w:sz w:val="24"/>
          <w:szCs w:val="24"/>
        </w:rPr>
        <w:t>pply a</w:t>
      </w:r>
      <w:r w:rsidR="005C0D95">
        <w:rPr>
          <w:rFonts w:ascii="Times New Roman" w:hAnsi="Times New Roman" w:cs="Times New Roman"/>
          <w:kern w:val="0"/>
          <w:sz w:val="24"/>
          <w:szCs w:val="24"/>
        </w:rPr>
        <w:t xml:space="preserve"> Bartik shift share IV </w:t>
      </w:r>
      <w:r w:rsidR="006D2116">
        <w:rPr>
          <w:rFonts w:ascii="Times New Roman" w:hAnsi="Times New Roman" w:cs="Times New Roman"/>
          <w:kern w:val="0"/>
          <w:sz w:val="24"/>
          <w:szCs w:val="24"/>
        </w:rPr>
        <w:t xml:space="preserve">regression </w:t>
      </w:r>
      <w:r w:rsidR="005C0D95">
        <w:rPr>
          <w:rFonts w:ascii="Times New Roman" w:hAnsi="Times New Roman" w:cs="Times New Roman"/>
          <w:kern w:val="0"/>
          <w:sz w:val="24"/>
          <w:szCs w:val="24"/>
        </w:rPr>
        <w:t>approach</w:t>
      </w:r>
      <w:r w:rsidR="00065879">
        <w:rPr>
          <w:rFonts w:ascii="Times New Roman" w:hAnsi="Times New Roman" w:cs="Times New Roman"/>
          <w:kern w:val="0"/>
          <w:sz w:val="24"/>
          <w:szCs w:val="24"/>
        </w:rPr>
        <w:t xml:space="preserve"> </w:t>
      </w:r>
      <w:proofErr w:type="spellStart"/>
      <w:r w:rsidR="00065879">
        <w:rPr>
          <w:rFonts w:ascii="Times New Roman" w:hAnsi="Times New Roman" w:cs="Times New Roman"/>
          <w:kern w:val="0"/>
          <w:sz w:val="24"/>
          <w:szCs w:val="24"/>
        </w:rPr>
        <w:t>robustified</w:t>
      </w:r>
      <w:proofErr w:type="spellEnd"/>
      <w:r w:rsidR="00065879">
        <w:rPr>
          <w:rFonts w:ascii="Times New Roman" w:hAnsi="Times New Roman" w:cs="Times New Roman"/>
          <w:kern w:val="0"/>
          <w:sz w:val="24"/>
          <w:szCs w:val="24"/>
        </w:rPr>
        <w:t xml:space="preserve"> with other estimators</w:t>
      </w:r>
      <w:r w:rsidR="00775BB4">
        <w:rPr>
          <w:rFonts w:ascii="Times New Roman" w:hAnsi="Times New Roman" w:cs="Times New Roman"/>
          <w:kern w:val="0"/>
          <w:sz w:val="24"/>
          <w:szCs w:val="24"/>
        </w:rPr>
        <w:t>,</w:t>
      </w:r>
      <w:r w:rsidR="00065879">
        <w:rPr>
          <w:rFonts w:ascii="Times New Roman" w:hAnsi="Times New Roman" w:cs="Times New Roman"/>
          <w:kern w:val="0"/>
          <w:sz w:val="24"/>
          <w:szCs w:val="24"/>
        </w:rPr>
        <w:t xml:space="preserve"> such as the </w:t>
      </w:r>
      <w:proofErr w:type="spellStart"/>
      <w:r w:rsidR="00065879">
        <w:rPr>
          <w:rFonts w:ascii="Times New Roman" w:hAnsi="Times New Roman" w:cs="Times New Roman"/>
          <w:kern w:val="0"/>
          <w:sz w:val="24"/>
          <w:szCs w:val="24"/>
        </w:rPr>
        <w:t>Lewbel’s</w:t>
      </w:r>
      <w:proofErr w:type="spellEnd"/>
      <w:r w:rsidR="00065879">
        <w:rPr>
          <w:rFonts w:ascii="Times New Roman" w:hAnsi="Times New Roman" w:cs="Times New Roman"/>
          <w:kern w:val="0"/>
          <w:sz w:val="24"/>
          <w:szCs w:val="24"/>
        </w:rPr>
        <w:t xml:space="preserve"> IV approach, the </w:t>
      </w:r>
      <w:proofErr w:type="spellStart"/>
      <w:r w:rsidR="00065879">
        <w:rPr>
          <w:rFonts w:ascii="Times New Roman" w:hAnsi="Times New Roman" w:cs="Times New Roman"/>
          <w:kern w:val="0"/>
          <w:sz w:val="24"/>
          <w:szCs w:val="24"/>
        </w:rPr>
        <w:t>Arrelano</w:t>
      </w:r>
      <w:proofErr w:type="spellEnd"/>
      <w:r w:rsidR="00065879">
        <w:rPr>
          <w:rFonts w:ascii="Times New Roman" w:hAnsi="Times New Roman" w:cs="Times New Roman"/>
          <w:kern w:val="0"/>
          <w:sz w:val="24"/>
          <w:szCs w:val="24"/>
        </w:rPr>
        <w:t>-Bond estimator and Kinky Least Squares regression</w:t>
      </w:r>
      <w:r w:rsidR="006D2116">
        <w:rPr>
          <w:rFonts w:ascii="Times New Roman" w:hAnsi="Times New Roman" w:cs="Times New Roman"/>
          <w:kern w:val="0"/>
          <w:sz w:val="24"/>
          <w:szCs w:val="24"/>
        </w:rPr>
        <w:t>,</w:t>
      </w:r>
      <w:r w:rsidR="005C0D95">
        <w:rPr>
          <w:rFonts w:ascii="Times New Roman" w:hAnsi="Times New Roman" w:cs="Times New Roman"/>
          <w:kern w:val="0"/>
          <w:sz w:val="24"/>
          <w:szCs w:val="24"/>
        </w:rPr>
        <w:t xml:space="preserve"> we report three main results: (1) </w:t>
      </w:r>
      <w:r w:rsidR="00C4345F">
        <w:rPr>
          <w:rFonts w:ascii="Times New Roman" w:hAnsi="Times New Roman" w:cs="Times New Roman"/>
          <w:kern w:val="0"/>
          <w:sz w:val="24"/>
          <w:szCs w:val="24"/>
        </w:rPr>
        <w:t xml:space="preserve">On global average, </w:t>
      </w:r>
      <w:r w:rsidR="005C0D95">
        <w:rPr>
          <w:rFonts w:ascii="Times New Roman" w:hAnsi="Times New Roman" w:cs="Times New Roman"/>
          <w:kern w:val="0"/>
          <w:sz w:val="24"/>
          <w:szCs w:val="24"/>
        </w:rPr>
        <w:t>G</w:t>
      </w:r>
      <w:r w:rsidR="00B643FF">
        <w:rPr>
          <w:rFonts w:ascii="Times New Roman" w:hAnsi="Times New Roman" w:cs="Times New Roman"/>
          <w:kern w:val="0"/>
          <w:sz w:val="24"/>
          <w:szCs w:val="24"/>
        </w:rPr>
        <w:t>A</w:t>
      </w:r>
      <w:r w:rsidR="005C0D95">
        <w:rPr>
          <w:rFonts w:ascii="Times New Roman" w:hAnsi="Times New Roman" w:cs="Times New Roman"/>
          <w:kern w:val="0"/>
          <w:sz w:val="24"/>
          <w:szCs w:val="24"/>
        </w:rPr>
        <w:t xml:space="preserve">VC participation is positively associated with dietary energy </w:t>
      </w:r>
      <w:r w:rsidR="00DB3130">
        <w:rPr>
          <w:rFonts w:ascii="Times New Roman" w:hAnsi="Times New Roman" w:cs="Times New Roman"/>
          <w:kern w:val="0"/>
          <w:sz w:val="24"/>
          <w:szCs w:val="24"/>
        </w:rPr>
        <w:t>consumption</w:t>
      </w:r>
      <w:r w:rsidR="005C0D95">
        <w:rPr>
          <w:rFonts w:ascii="Times New Roman" w:hAnsi="Times New Roman" w:cs="Times New Roman"/>
          <w:kern w:val="0"/>
          <w:sz w:val="24"/>
          <w:szCs w:val="24"/>
        </w:rPr>
        <w:t>; (2) G</w:t>
      </w:r>
      <w:r w:rsidR="00B643FF">
        <w:rPr>
          <w:rFonts w:ascii="Times New Roman" w:hAnsi="Times New Roman" w:cs="Times New Roman"/>
          <w:kern w:val="0"/>
          <w:sz w:val="24"/>
          <w:szCs w:val="24"/>
        </w:rPr>
        <w:t>A</w:t>
      </w:r>
      <w:r w:rsidR="005C0D95">
        <w:rPr>
          <w:rFonts w:ascii="Times New Roman" w:hAnsi="Times New Roman" w:cs="Times New Roman"/>
          <w:kern w:val="0"/>
          <w:sz w:val="24"/>
          <w:szCs w:val="24"/>
        </w:rPr>
        <w:t xml:space="preserve">VC participation </w:t>
      </w:r>
      <w:r w:rsidR="00356CEE">
        <w:rPr>
          <w:rFonts w:ascii="Times New Roman" w:hAnsi="Times New Roman" w:cs="Times New Roman"/>
          <w:kern w:val="0"/>
          <w:sz w:val="24"/>
          <w:szCs w:val="24"/>
        </w:rPr>
        <w:t>is negatively</w:t>
      </w:r>
      <w:r w:rsidR="005C0D95">
        <w:rPr>
          <w:rFonts w:ascii="Times New Roman" w:hAnsi="Times New Roman" w:cs="Times New Roman"/>
          <w:kern w:val="0"/>
          <w:sz w:val="24"/>
          <w:szCs w:val="24"/>
        </w:rPr>
        <w:t xml:space="preserve"> associated with the </w:t>
      </w:r>
      <w:r w:rsidR="00DB3130">
        <w:rPr>
          <w:rFonts w:ascii="Times New Roman" w:hAnsi="Times New Roman" w:cs="Times New Roman"/>
          <w:kern w:val="0"/>
          <w:sz w:val="24"/>
          <w:szCs w:val="24"/>
        </w:rPr>
        <w:t>prevalence</w:t>
      </w:r>
      <w:r w:rsidR="005C0D95">
        <w:rPr>
          <w:rFonts w:ascii="Times New Roman" w:hAnsi="Times New Roman" w:cs="Times New Roman"/>
          <w:kern w:val="0"/>
          <w:sz w:val="24"/>
          <w:szCs w:val="24"/>
        </w:rPr>
        <w:t xml:space="preserve"> of undernourishment </w:t>
      </w:r>
      <w:r w:rsidR="00356CEE">
        <w:rPr>
          <w:rFonts w:ascii="Times New Roman" w:hAnsi="Times New Roman" w:cs="Times New Roman"/>
          <w:kern w:val="0"/>
          <w:sz w:val="24"/>
          <w:szCs w:val="24"/>
        </w:rPr>
        <w:t>and</w:t>
      </w:r>
      <w:r w:rsidR="005C0D95">
        <w:rPr>
          <w:rFonts w:ascii="Times New Roman" w:hAnsi="Times New Roman" w:cs="Times New Roman"/>
          <w:kern w:val="0"/>
          <w:sz w:val="24"/>
          <w:szCs w:val="24"/>
        </w:rPr>
        <w:t xml:space="preserve"> (3) there exist significant differences by </w:t>
      </w:r>
      <w:r w:rsidR="00C4345F">
        <w:rPr>
          <w:rFonts w:ascii="Times New Roman" w:hAnsi="Times New Roman" w:cs="Times New Roman"/>
          <w:kern w:val="0"/>
          <w:sz w:val="24"/>
          <w:szCs w:val="24"/>
        </w:rPr>
        <w:t xml:space="preserve">country </w:t>
      </w:r>
      <w:r w:rsidR="005C0D95">
        <w:rPr>
          <w:rFonts w:ascii="Times New Roman" w:hAnsi="Times New Roman" w:cs="Times New Roman"/>
          <w:kern w:val="0"/>
          <w:sz w:val="24"/>
          <w:szCs w:val="24"/>
        </w:rPr>
        <w:t>income groups</w:t>
      </w:r>
      <w:r w:rsidR="00C76005">
        <w:rPr>
          <w:rFonts w:ascii="Times New Roman" w:hAnsi="Times New Roman" w:cs="Times New Roman"/>
          <w:kern w:val="0"/>
          <w:sz w:val="24"/>
          <w:szCs w:val="24"/>
        </w:rPr>
        <w:t xml:space="preserve"> with re</w:t>
      </w:r>
      <w:r w:rsidR="00431AE6">
        <w:rPr>
          <w:rFonts w:ascii="Times New Roman" w:hAnsi="Times New Roman" w:cs="Times New Roman"/>
          <w:kern w:val="0"/>
          <w:sz w:val="24"/>
          <w:szCs w:val="24"/>
        </w:rPr>
        <w:t>spect</w:t>
      </w:r>
      <w:r w:rsidR="00C76005">
        <w:rPr>
          <w:rFonts w:ascii="Times New Roman" w:hAnsi="Times New Roman" w:cs="Times New Roman"/>
          <w:kern w:val="0"/>
          <w:sz w:val="24"/>
          <w:szCs w:val="24"/>
        </w:rPr>
        <w:t xml:space="preserve"> to the relationship between G</w:t>
      </w:r>
      <w:r w:rsidR="00B643FF">
        <w:rPr>
          <w:rFonts w:ascii="Times New Roman" w:hAnsi="Times New Roman" w:cs="Times New Roman"/>
          <w:kern w:val="0"/>
          <w:sz w:val="24"/>
          <w:szCs w:val="24"/>
        </w:rPr>
        <w:t>A</w:t>
      </w:r>
      <w:r w:rsidR="00C76005">
        <w:rPr>
          <w:rFonts w:ascii="Times New Roman" w:hAnsi="Times New Roman" w:cs="Times New Roman"/>
          <w:kern w:val="0"/>
          <w:sz w:val="24"/>
          <w:szCs w:val="24"/>
        </w:rPr>
        <w:t>VC participation and the nutrition outcomes.</w:t>
      </w:r>
      <w:r w:rsidR="003B11C8">
        <w:rPr>
          <w:rFonts w:ascii="Times New Roman" w:hAnsi="Times New Roman" w:cs="Times New Roman"/>
          <w:kern w:val="0"/>
          <w:sz w:val="24"/>
          <w:szCs w:val="24"/>
        </w:rPr>
        <w:t xml:space="preserve"> </w:t>
      </w:r>
      <w:r w:rsidR="005C6EBE">
        <w:rPr>
          <w:rFonts w:ascii="Times New Roman" w:hAnsi="Times New Roman" w:cs="Times New Roman"/>
          <w:kern w:val="0"/>
          <w:sz w:val="24"/>
          <w:szCs w:val="24"/>
        </w:rPr>
        <w:t>O</w:t>
      </w:r>
      <w:r w:rsidR="00A2533A">
        <w:rPr>
          <w:rFonts w:ascii="Times New Roman" w:hAnsi="Times New Roman" w:cs="Times New Roman"/>
          <w:kern w:val="0"/>
          <w:sz w:val="24"/>
          <w:szCs w:val="24"/>
        </w:rPr>
        <w:t>ur results</w:t>
      </w:r>
      <w:r w:rsidR="005C6EBE">
        <w:rPr>
          <w:rFonts w:ascii="Times New Roman" w:hAnsi="Times New Roman" w:cs="Times New Roman"/>
          <w:kern w:val="0"/>
          <w:sz w:val="24"/>
          <w:szCs w:val="24"/>
        </w:rPr>
        <w:t xml:space="preserve"> show</w:t>
      </w:r>
      <w:r w:rsidR="00A2533A">
        <w:rPr>
          <w:rFonts w:ascii="Times New Roman" w:hAnsi="Times New Roman" w:cs="Times New Roman"/>
          <w:kern w:val="0"/>
          <w:sz w:val="24"/>
          <w:szCs w:val="24"/>
        </w:rPr>
        <w:t xml:space="preserve"> that G</w:t>
      </w:r>
      <w:r w:rsidR="00CC7469">
        <w:rPr>
          <w:rFonts w:ascii="Times New Roman" w:hAnsi="Times New Roman" w:cs="Times New Roman"/>
          <w:kern w:val="0"/>
          <w:sz w:val="24"/>
          <w:szCs w:val="24"/>
        </w:rPr>
        <w:t>A</w:t>
      </w:r>
      <w:r w:rsidR="00A2533A">
        <w:rPr>
          <w:rFonts w:ascii="Times New Roman" w:hAnsi="Times New Roman" w:cs="Times New Roman"/>
          <w:kern w:val="0"/>
          <w:sz w:val="24"/>
          <w:szCs w:val="24"/>
        </w:rPr>
        <w:t xml:space="preserve">VCs are </w:t>
      </w:r>
      <w:r w:rsidR="00FA1C4A">
        <w:rPr>
          <w:rFonts w:ascii="Times New Roman" w:hAnsi="Times New Roman" w:cs="Times New Roman"/>
          <w:kern w:val="0"/>
          <w:sz w:val="24"/>
          <w:szCs w:val="24"/>
        </w:rPr>
        <w:t xml:space="preserve">positively </w:t>
      </w:r>
      <w:r w:rsidR="00A2533A">
        <w:rPr>
          <w:rFonts w:ascii="Times New Roman" w:hAnsi="Times New Roman" w:cs="Times New Roman"/>
          <w:kern w:val="0"/>
          <w:sz w:val="24"/>
          <w:szCs w:val="24"/>
        </w:rPr>
        <w:t xml:space="preserve">associated </w:t>
      </w:r>
      <w:r w:rsidR="00BD6CF0">
        <w:rPr>
          <w:rFonts w:ascii="Times New Roman" w:hAnsi="Times New Roman" w:cs="Times New Roman"/>
          <w:kern w:val="0"/>
          <w:sz w:val="24"/>
          <w:szCs w:val="24"/>
        </w:rPr>
        <w:t>with</w:t>
      </w:r>
      <w:r w:rsidR="00A2533A">
        <w:rPr>
          <w:rFonts w:ascii="Times New Roman" w:hAnsi="Times New Roman" w:cs="Times New Roman"/>
          <w:kern w:val="0"/>
          <w:sz w:val="24"/>
          <w:szCs w:val="24"/>
        </w:rPr>
        <w:t xml:space="preserve"> dietar</w:t>
      </w:r>
      <w:r w:rsidR="00BD6CF0">
        <w:rPr>
          <w:rFonts w:ascii="Times New Roman" w:hAnsi="Times New Roman" w:cs="Times New Roman"/>
          <w:kern w:val="0"/>
          <w:sz w:val="24"/>
          <w:szCs w:val="24"/>
        </w:rPr>
        <w:t>y</w:t>
      </w:r>
      <w:r w:rsidR="00A2533A">
        <w:rPr>
          <w:rFonts w:ascii="Times New Roman" w:hAnsi="Times New Roman" w:cs="Times New Roman"/>
          <w:kern w:val="0"/>
          <w:sz w:val="24"/>
          <w:szCs w:val="24"/>
        </w:rPr>
        <w:t xml:space="preserve"> </w:t>
      </w:r>
      <w:r w:rsidR="00CA5C42">
        <w:rPr>
          <w:rFonts w:ascii="Times New Roman" w:hAnsi="Times New Roman" w:cs="Times New Roman"/>
          <w:kern w:val="0"/>
          <w:sz w:val="24"/>
          <w:szCs w:val="24"/>
        </w:rPr>
        <w:t xml:space="preserve">energy </w:t>
      </w:r>
      <w:proofErr w:type="gramStart"/>
      <w:r w:rsidR="00CA5C42">
        <w:rPr>
          <w:rFonts w:ascii="Times New Roman" w:hAnsi="Times New Roman" w:cs="Times New Roman"/>
          <w:kern w:val="0"/>
          <w:sz w:val="24"/>
          <w:szCs w:val="24"/>
        </w:rPr>
        <w:t>intake</w:t>
      </w:r>
      <w:proofErr w:type="gramEnd"/>
      <w:r w:rsidR="002B39ED">
        <w:rPr>
          <w:rFonts w:ascii="Times New Roman" w:hAnsi="Times New Roman" w:cs="Times New Roman"/>
          <w:kern w:val="0"/>
          <w:sz w:val="24"/>
          <w:szCs w:val="24"/>
        </w:rPr>
        <w:t xml:space="preserve"> </w:t>
      </w:r>
      <w:r w:rsidR="002B39ED" w:rsidRPr="002B39ED">
        <w:rPr>
          <w:rFonts w:ascii="Times New Roman" w:hAnsi="Times New Roman" w:cs="Times New Roman"/>
          <w:kern w:val="0"/>
          <w:sz w:val="24"/>
          <w:szCs w:val="24"/>
        </w:rPr>
        <w:t>but th</w:t>
      </w:r>
      <w:r w:rsidR="003B11C8">
        <w:rPr>
          <w:rFonts w:ascii="Times New Roman" w:hAnsi="Times New Roman" w:cs="Times New Roman"/>
          <w:kern w:val="0"/>
          <w:sz w:val="24"/>
          <w:szCs w:val="24"/>
        </w:rPr>
        <w:t>is</w:t>
      </w:r>
      <w:r w:rsidR="002B39ED" w:rsidRPr="002B39ED">
        <w:rPr>
          <w:rFonts w:ascii="Times New Roman" w:hAnsi="Times New Roman" w:cs="Times New Roman"/>
          <w:kern w:val="0"/>
          <w:sz w:val="24"/>
          <w:szCs w:val="24"/>
        </w:rPr>
        <w:t xml:space="preserve"> positive </w:t>
      </w:r>
      <w:r w:rsidR="003B11C8">
        <w:rPr>
          <w:rFonts w:ascii="Times New Roman" w:hAnsi="Times New Roman" w:cs="Times New Roman"/>
          <w:kern w:val="0"/>
          <w:sz w:val="24"/>
          <w:szCs w:val="24"/>
        </w:rPr>
        <w:t xml:space="preserve">association </w:t>
      </w:r>
      <w:r w:rsidR="00F154F2">
        <w:rPr>
          <w:rFonts w:ascii="Times New Roman" w:hAnsi="Times New Roman" w:cs="Times New Roman"/>
          <w:kern w:val="0"/>
          <w:sz w:val="24"/>
          <w:szCs w:val="24"/>
        </w:rPr>
        <w:t xml:space="preserve">is </w:t>
      </w:r>
      <w:r w:rsidR="002B39ED" w:rsidRPr="002B39ED">
        <w:rPr>
          <w:rFonts w:ascii="Times New Roman" w:hAnsi="Times New Roman" w:cs="Times New Roman"/>
          <w:kern w:val="0"/>
          <w:sz w:val="24"/>
          <w:szCs w:val="24"/>
        </w:rPr>
        <w:t xml:space="preserve">mainly to the </w:t>
      </w:r>
      <w:r w:rsidR="003B11C8">
        <w:rPr>
          <w:rFonts w:ascii="Times New Roman" w:hAnsi="Times New Roman" w:cs="Times New Roman"/>
          <w:kern w:val="0"/>
          <w:sz w:val="24"/>
          <w:szCs w:val="24"/>
        </w:rPr>
        <w:t>upper middle</w:t>
      </w:r>
      <w:r w:rsidR="002B39ED" w:rsidRPr="002B39ED">
        <w:rPr>
          <w:rFonts w:ascii="Times New Roman" w:hAnsi="Times New Roman" w:cs="Times New Roman"/>
          <w:kern w:val="0"/>
          <w:sz w:val="24"/>
          <w:szCs w:val="24"/>
        </w:rPr>
        <w:t xml:space="preserve"> income countries without significant impact in other income groups. There could be at least two alternative reasons for this.</w:t>
      </w:r>
      <w:r w:rsidR="00C955DC">
        <w:rPr>
          <w:rFonts w:ascii="Times New Roman" w:hAnsi="Times New Roman" w:cs="Times New Roman"/>
          <w:kern w:val="0"/>
          <w:sz w:val="24"/>
          <w:szCs w:val="24"/>
        </w:rPr>
        <w:t xml:space="preserve"> </w:t>
      </w:r>
      <w:r w:rsidR="002B39ED" w:rsidRPr="002B39ED">
        <w:rPr>
          <w:rFonts w:ascii="Times New Roman" w:hAnsi="Times New Roman" w:cs="Times New Roman"/>
          <w:kern w:val="0"/>
          <w:sz w:val="24"/>
          <w:szCs w:val="24"/>
        </w:rPr>
        <w:t>Firstly, in lower-income countries, the participation in global value chains may not have substantially bolstered consumers' purchasing power. Alternatively, participation may have predominantly augmented the purchasing power of the wealthier demographic, whose food expenditure is less sensitive to income fluctuations.</w:t>
      </w:r>
      <w:r w:rsidR="00776C0D">
        <w:rPr>
          <w:rFonts w:ascii="Times New Roman" w:hAnsi="Times New Roman" w:cs="Times New Roman"/>
          <w:kern w:val="0"/>
          <w:sz w:val="24"/>
          <w:szCs w:val="24"/>
        </w:rPr>
        <w:t xml:space="preserve"> </w:t>
      </w:r>
    </w:p>
    <w:p w14:paraId="1BF46FB3" w14:textId="77777777" w:rsidR="00562573" w:rsidRDefault="00562573" w:rsidP="00B3106A">
      <w:pPr>
        <w:widowControl w:val="0"/>
        <w:autoSpaceDE w:val="0"/>
        <w:autoSpaceDN w:val="0"/>
        <w:adjustRightInd w:val="0"/>
        <w:spacing w:after="0" w:line="360" w:lineRule="auto"/>
        <w:jc w:val="both"/>
        <w:rPr>
          <w:rFonts w:ascii="Times New Roman" w:hAnsi="Times New Roman" w:cs="Times New Roman"/>
          <w:kern w:val="0"/>
          <w:sz w:val="24"/>
          <w:szCs w:val="24"/>
        </w:rPr>
      </w:pPr>
    </w:p>
    <w:p w14:paraId="41643B28" w14:textId="71B43E76" w:rsidR="00F154F2" w:rsidRDefault="00DF4BA8" w:rsidP="00B3106A">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Our results further suggest that </w:t>
      </w:r>
      <w:r w:rsidR="00562573">
        <w:rPr>
          <w:rFonts w:ascii="Times New Roman" w:hAnsi="Times New Roman" w:cs="Times New Roman"/>
          <w:kern w:val="0"/>
          <w:sz w:val="24"/>
          <w:szCs w:val="24"/>
        </w:rPr>
        <w:t>the agri</w:t>
      </w:r>
      <w:r w:rsidR="00B16DDC">
        <w:rPr>
          <w:rFonts w:ascii="Times New Roman" w:hAnsi="Times New Roman" w:cs="Times New Roman"/>
          <w:kern w:val="0"/>
          <w:sz w:val="24"/>
          <w:szCs w:val="24"/>
        </w:rPr>
        <w:t>-</w:t>
      </w:r>
      <w:r w:rsidR="00562573">
        <w:rPr>
          <w:rFonts w:ascii="Times New Roman" w:hAnsi="Times New Roman" w:cs="Times New Roman"/>
          <w:kern w:val="0"/>
          <w:sz w:val="24"/>
          <w:szCs w:val="24"/>
        </w:rPr>
        <w:t>food global value chain has resulted in improved nutrition aspects in low</w:t>
      </w:r>
      <w:r w:rsidR="00F154F2">
        <w:rPr>
          <w:rFonts w:ascii="Times New Roman" w:hAnsi="Times New Roman" w:cs="Times New Roman"/>
          <w:kern w:val="0"/>
          <w:sz w:val="24"/>
          <w:szCs w:val="24"/>
        </w:rPr>
        <w:t>-</w:t>
      </w:r>
      <w:r w:rsidR="00562573">
        <w:rPr>
          <w:rFonts w:ascii="Times New Roman" w:hAnsi="Times New Roman" w:cs="Times New Roman"/>
          <w:kern w:val="0"/>
          <w:sz w:val="24"/>
          <w:szCs w:val="24"/>
        </w:rPr>
        <w:t>income countries and upper high-income countries but mixed results are found in lower middle-income countries.</w:t>
      </w:r>
      <w:r w:rsidR="00BF103F">
        <w:rPr>
          <w:rFonts w:ascii="Times New Roman" w:hAnsi="Times New Roman" w:cs="Times New Roman"/>
          <w:kern w:val="0"/>
          <w:sz w:val="24"/>
          <w:szCs w:val="24"/>
        </w:rPr>
        <w:t xml:space="preserve"> In lower</w:t>
      </w:r>
      <w:r w:rsidR="00F154F2">
        <w:rPr>
          <w:rFonts w:ascii="Times New Roman" w:hAnsi="Times New Roman" w:cs="Times New Roman"/>
          <w:kern w:val="0"/>
          <w:sz w:val="24"/>
          <w:szCs w:val="24"/>
        </w:rPr>
        <w:t>-</w:t>
      </w:r>
      <w:r w:rsidR="00BF103F">
        <w:rPr>
          <w:rFonts w:ascii="Times New Roman" w:hAnsi="Times New Roman" w:cs="Times New Roman"/>
          <w:kern w:val="0"/>
          <w:sz w:val="24"/>
          <w:szCs w:val="24"/>
        </w:rPr>
        <w:t>income countries</w:t>
      </w:r>
      <w:r w:rsidR="00B16DDC">
        <w:rPr>
          <w:rFonts w:ascii="Times New Roman" w:hAnsi="Times New Roman" w:cs="Times New Roman"/>
          <w:kern w:val="0"/>
          <w:sz w:val="24"/>
          <w:szCs w:val="24"/>
        </w:rPr>
        <w:t>,</w:t>
      </w:r>
      <w:r w:rsidR="00BF103F">
        <w:rPr>
          <w:rFonts w:ascii="Times New Roman" w:hAnsi="Times New Roman" w:cs="Times New Roman"/>
          <w:kern w:val="0"/>
          <w:sz w:val="24"/>
          <w:szCs w:val="24"/>
        </w:rPr>
        <w:t xml:space="preserve"> the major benefit is associated with reduced stunting, and in upper high-income countries with reduced undernourishment. In low</w:t>
      </w:r>
      <w:r w:rsidR="00F154F2">
        <w:rPr>
          <w:rFonts w:ascii="Times New Roman" w:hAnsi="Times New Roman" w:cs="Times New Roman"/>
          <w:kern w:val="0"/>
          <w:sz w:val="24"/>
          <w:szCs w:val="24"/>
        </w:rPr>
        <w:t>-</w:t>
      </w:r>
      <w:r w:rsidR="00BF103F">
        <w:rPr>
          <w:rFonts w:ascii="Times New Roman" w:hAnsi="Times New Roman" w:cs="Times New Roman"/>
          <w:kern w:val="0"/>
          <w:sz w:val="24"/>
          <w:szCs w:val="24"/>
        </w:rPr>
        <w:t>middle-income countries</w:t>
      </w:r>
      <w:r w:rsidR="003B11C8">
        <w:rPr>
          <w:rFonts w:ascii="Times New Roman" w:hAnsi="Times New Roman" w:cs="Times New Roman"/>
          <w:kern w:val="0"/>
          <w:sz w:val="24"/>
          <w:szCs w:val="24"/>
        </w:rPr>
        <w:t>,</w:t>
      </w:r>
      <w:r w:rsidR="00BF103F">
        <w:rPr>
          <w:rFonts w:ascii="Times New Roman" w:hAnsi="Times New Roman" w:cs="Times New Roman"/>
          <w:kern w:val="0"/>
          <w:sz w:val="24"/>
          <w:szCs w:val="24"/>
        </w:rPr>
        <w:t xml:space="preserve"> stunting decrease</w:t>
      </w:r>
      <w:r w:rsidR="00F154F2">
        <w:rPr>
          <w:rFonts w:ascii="Times New Roman" w:hAnsi="Times New Roman" w:cs="Times New Roman"/>
          <w:kern w:val="0"/>
          <w:sz w:val="24"/>
          <w:szCs w:val="24"/>
        </w:rPr>
        <w:t>s</w:t>
      </w:r>
      <w:r w:rsidR="00BF103F">
        <w:rPr>
          <w:rFonts w:ascii="Times New Roman" w:hAnsi="Times New Roman" w:cs="Times New Roman"/>
          <w:kern w:val="0"/>
          <w:sz w:val="24"/>
          <w:szCs w:val="24"/>
        </w:rPr>
        <w:t xml:space="preserve"> but </w:t>
      </w:r>
      <w:r w:rsidR="003B11C8">
        <w:rPr>
          <w:rFonts w:ascii="Times New Roman" w:hAnsi="Times New Roman" w:cs="Times New Roman"/>
          <w:kern w:val="0"/>
          <w:sz w:val="24"/>
          <w:szCs w:val="24"/>
        </w:rPr>
        <w:t xml:space="preserve">overweight </w:t>
      </w:r>
      <w:r w:rsidR="00BF103F">
        <w:rPr>
          <w:rFonts w:ascii="Times New Roman" w:hAnsi="Times New Roman" w:cs="Times New Roman"/>
          <w:kern w:val="0"/>
          <w:sz w:val="24"/>
          <w:szCs w:val="24"/>
        </w:rPr>
        <w:t xml:space="preserve">and prevalence of undernourishment increase. </w:t>
      </w:r>
      <w:r w:rsidR="00040A28">
        <w:rPr>
          <w:rFonts w:ascii="Times New Roman" w:hAnsi="Times New Roman" w:cs="Times New Roman"/>
          <w:kern w:val="0"/>
          <w:sz w:val="24"/>
          <w:szCs w:val="24"/>
        </w:rPr>
        <w:t>Th</w:t>
      </w:r>
      <w:r w:rsidR="00F154F2">
        <w:rPr>
          <w:rFonts w:ascii="Times New Roman" w:hAnsi="Times New Roman" w:cs="Times New Roman"/>
          <w:kern w:val="0"/>
          <w:sz w:val="24"/>
          <w:szCs w:val="24"/>
        </w:rPr>
        <w:t>ese</w:t>
      </w:r>
      <w:r w:rsidR="00040A28">
        <w:rPr>
          <w:rFonts w:ascii="Times New Roman" w:hAnsi="Times New Roman" w:cs="Times New Roman"/>
          <w:kern w:val="0"/>
          <w:sz w:val="24"/>
          <w:szCs w:val="24"/>
        </w:rPr>
        <w:t xml:space="preserve"> heterogen</w:t>
      </w:r>
      <w:r w:rsidR="00B16DDC">
        <w:rPr>
          <w:rFonts w:ascii="Times New Roman" w:hAnsi="Times New Roman" w:cs="Times New Roman"/>
          <w:kern w:val="0"/>
          <w:sz w:val="24"/>
          <w:szCs w:val="24"/>
        </w:rPr>
        <w:t>e</w:t>
      </w:r>
      <w:r w:rsidR="00040A28">
        <w:rPr>
          <w:rFonts w:ascii="Times New Roman" w:hAnsi="Times New Roman" w:cs="Times New Roman"/>
          <w:kern w:val="0"/>
          <w:sz w:val="24"/>
          <w:szCs w:val="24"/>
        </w:rPr>
        <w:t xml:space="preserve">ous results may suggest that </w:t>
      </w:r>
      <w:r w:rsidR="00B16DDC">
        <w:rPr>
          <w:rFonts w:ascii="Times New Roman" w:hAnsi="Times New Roman" w:cs="Times New Roman"/>
          <w:kern w:val="0"/>
          <w:sz w:val="24"/>
          <w:szCs w:val="24"/>
        </w:rPr>
        <w:t xml:space="preserve">the </w:t>
      </w:r>
      <w:r w:rsidR="00040A28">
        <w:rPr>
          <w:rFonts w:ascii="Times New Roman" w:hAnsi="Times New Roman" w:cs="Times New Roman"/>
          <w:kern w:val="0"/>
          <w:sz w:val="24"/>
          <w:szCs w:val="24"/>
        </w:rPr>
        <w:t xml:space="preserve">global value chain has indeed resulted in changes in the dietary nutrition consumption and nutrient diversity of the households and health practices but the distributional impact across countries and households </w:t>
      </w:r>
      <w:r w:rsidR="00F154F2">
        <w:rPr>
          <w:rFonts w:ascii="Times New Roman" w:hAnsi="Times New Roman" w:cs="Times New Roman"/>
          <w:kern w:val="0"/>
          <w:sz w:val="24"/>
          <w:szCs w:val="24"/>
        </w:rPr>
        <w:t>is</w:t>
      </w:r>
      <w:r w:rsidR="00040A28">
        <w:rPr>
          <w:rFonts w:ascii="Times New Roman" w:hAnsi="Times New Roman" w:cs="Times New Roman"/>
          <w:kern w:val="0"/>
          <w:sz w:val="24"/>
          <w:szCs w:val="24"/>
        </w:rPr>
        <w:t xml:space="preserve"> different.</w:t>
      </w:r>
    </w:p>
    <w:p w14:paraId="035B8864" w14:textId="77777777" w:rsidR="00B16DDC" w:rsidRDefault="00B16DDC" w:rsidP="00B3106A">
      <w:pPr>
        <w:widowControl w:val="0"/>
        <w:autoSpaceDE w:val="0"/>
        <w:autoSpaceDN w:val="0"/>
        <w:adjustRightInd w:val="0"/>
        <w:spacing w:after="0" w:line="360" w:lineRule="auto"/>
        <w:jc w:val="both"/>
        <w:rPr>
          <w:rFonts w:ascii="Times New Roman" w:hAnsi="Times New Roman" w:cs="Times New Roman"/>
          <w:kern w:val="0"/>
          <w:sz w:val="24"/>
          <w:szCs w:val="24"/>
        </w:rPr>
      </w:pPr>
    </w:p>
    <w:p w14:paraId="153386DF" w14:textId="509381DA" w:rsidR="00854A21" w:rsidRDefault="00454084" w:rsidP="00B3106A">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In view of this, it would be important to strengthen participation in G</w:t>
      </w:r>
      <w:r w:rsidR="00CC7469">
        <w:rPr>
          <w:rFonts w:ascii="Times New Roman" w:hAnsi="Times New Roman" w:cs="Times New Roman"/>
          <w:kern w:val="0"/>
          <w:sz w:val="24"/>
          <w:szCs w:val="24"/>
        </w:rPr>
        <w:t>A</w:t>
      </w:r>
      <w:r>
        <w:rPr>
          <w:rFonts w:ascii="Times New Roman" w:hAnsi="Times New Roman" w:cs="Times New Roman"/>
          <w:kern w:val="0"/>
          <w:sz w:val="24"/>
          <w:szCs w:val="24"/>
        </w:rPr>
        <w:t xml:space="preserve">VCs as they offer some opportunities </w:t>
      </w:r>
      <w:r w:rsidR="00F154F2">
        <w:rPr>
          <w:rFonts w:ascii="Times New Roman" w:hAnsi="Times New Roman" w:cs="Times New Roman"/>
          <w:kern w:val="0"/>
          <w:sz w:val="24"/>
          <w:szCs w:val="24"/>
        </w:rPr>
        <w:t>to improve</w:t>
      </w:r>
      <w:r w:rsidR="0021526F">
        <w:rPr>
          <w:rFonts w:ascii="Times New Roman" w:hAnsi="Times New Roman" w:cs="Times New Roman"/>
          <w:kern w:val="0"/>
          <w:sz w:val="24"/>
          <w:szCs w:val="24"/>
        </w:rPr>
        <w:t xml:space="preserve"> </w:t>
      </w:r>
      <w:r>
        <w:rPr>
          <w:rFonts w:ascii="Times New Roman" w:hAnsi="Times New Roman" w:cs="Times New Roman"/>
          <w:kern w:val="0"/>
          <w:sz w:val="24"/>
          <w:szCs w:val="24"/>
        </w:rPr>
        <w:t>food</w:t>
      </w:r>
      <w:r w:rsidR="00356CEE">
        <w:rPr>
          <w:rFonts w:ascii="Times New Roman" w:hAnsi="Times New Roman" w:cs="Times New Roman"/>
          <w:kern w:val="0"/>
          <w:sz w:val="24"/>
          <w:szCs w:val="24"/>
        </w:rPr>
        <w:t xml:space="preserve"> security and some aspects of</w:t>
      </w:r>
      <w:r>
        <w:rPr>
          <w:rFonts w:ascii="Times New Roman" w:hAnsi="Times New Roman" w:cs="Times New Roman"/>
          <w:kern w:val="0"/>
          <w:sz w:val="24"/>
          <w:szCs w:val="24"/>
        </w:rPr>
        <w:t xml:space="preserve"> nutrition.</w:t>
      </w:r>
      <w:r w:rsidR="00D33FE1" w:rsidRPr="00D33FE1">
        <w:t xml:space="preserve"> </w:t>
      </w:r>
      <w:r w:rsidR="00D33FE1" w:rsidRPr="00D33FE1">
        <w:rPr>
          <w:rFonts w:ascii="Times New Roman" w:hAnsi="Times New Roman" w:cs="Times New Roman"/>
          <w:kern w:val="0"/>
          <w:sz w:val="24"/>
          <w:szCs w:val="24"/>
        </w:rPr>
        <w:t xml:space="preserve">In this respect, </w:t>
      </w:r>
      <w:r w:rsidR="007773CC">
        <w:rPr>
          <w:rFonts w:ascii="Times New Roman" w:hAnsi="Times New Roman" w:cs="Times New Roman"/>
          <w:kern w:val="0"/>
          <w:sz w:val="24"/>
          <w:szCs w:val="24"/>
        </w:rPr>
        <w:t xml:space="preserve">policies that </w:t>
      </w:r>
      <w:r w:rsidR="00D33FE1" w:rsidRPr="00D33FE1">
        <w:rPr>
          <w:rFonts w:ascii="Times New Roman" w:hAnsi="Times New Roman" w:cs="Times New Roman"/>
          <w:kern w:val="0"/>
          <w:sz w:val="24"/>
          <w:szCs w:val="24"/>
        </w:rPr>
        <w:t>strengthen</w:t>
      </w:r>
      <w:r w:rsidR="007773CC">
        <w:rPr>
          <w:rFonts w:ascii="Times New Roman" w:hAnsi="Times New Roman" w:cs="Times New Roman"/>
          <w:kern w:val="0"/>
          <w:sz w:val="24"/>
          <w:szCs w:val="24"/>
        </w:rPr>
        <w:t xml:space="preserve"> participation in g</w:t>
      </w:r>
      <w:r w:rsidR="00D33FE1" w:rsidRPr="00D33FE1">
        <w:rPr>
          <w:rFonts w:ascii="Times New Roman" w:hAnsi="Times New Roman" w:cs="Times New Roman"/>
          <w:kern w:val="0"/>
          <w:sz w:val="24"/>
          <w:szCs w:val="24"/>
        </w:rPr>
        <w:t>lobal value chain</w:t>
      </w:r>
      <w:r w:rsidR="007773CC">
        <w:rPr>
          <w:rFonts w:ascii="Times New Roman" w:hAnsi="Times New Roman" w:cs="Times New Roman"/>
          <w:kern w:val="0"/>
          <w:sz w:val="24"/>
          <w:szCs w:val="24"/>
        </w:rPr>
        <w:t>s</w:t>
      </w:r>
      <w:r w:rsidR="00D33FE1" w:rsidRPr="00D33FE1">
        <w:rPr>
          <w:rFonts w:ascii="Times New Roman" w:hAnsi="Times New Roman" w:cs="Times New Roman"/>
          <w:kern w:val="0"/>
          <w:sz w:val="24"/>
          <w:szCs w:val="24"/>
        </w:rPr>
        <w:t xml:space="preserve"> may be coupled with </w:t>
      </w:r>
      <w:r w:rsidR="00531978">
        <w:rPr>
          <w:rFonts w:ascii="Times New Roman" w:hAnsi="Times New Roman" w:cs="Times New Roman"/>
          <w:kern w:val="0"/>
          <w:sz w:val="24"/>
          <w:szCs w:val="24"/>
        </w:rPr>
        <w:t xml:space="preserve">a </w:t>
      </w:r>
      <w:r w:rsidR="007773CC">
        <w:rPr>
          <w:rFonts w:ascii="Times New Roman" w:hAnsi="Times New Roman" w:cs="Times New Roman"/>
          <w:kern w:val="0"/>
          <w:sz w:val="24"/>
          <w:szCs w:val="24"/>
        </w:rPr>
        <w:t xml:space="preserve">strengthening of </w:t>
      </w:r>
      <w:r w:rsidR="00D33FE1" w:rsidRPr="00D33FE1">
        <w:rPr>
          <w:rFonts w:ascii="Times New Roman" w:hAnsi="Times New Roman" w:cs="Times New Roman"/>
          <w:kern w:val="0"/>
          <w:sz w:val="24"/>
          <w:szCs w:val="24"/>
        </w:rPr>
        <w:t>measures conducive to the positive impact channels of GVCs on nutrition. This may include standards to ensure food safety, labor rights, and gender equality; measures that enhance the competitiveness of local value chain actors, such as facilitating or mandating technology and knowledge transfer to local value chain players; and measures that stimulate the integration of local firms into global value chains.</w:t>
      </w:r>
      <w:r w:rsidR="00412A68">
        <w:rPr>
          <w:rFonts w:ascii="Times New Roman" w:hAnsi="Times New Roman" w:cs="Times New Roman"/>
          <w:kern w:val="0"/>
          <w:sz w:val="24"/>
          <w:szCs w:val="24"/>
        </w:rPr>
        <w:t xml:space="preserve"> </w:t>
      </w:r>
      <w:r w:rsidR="00D33FE1">
        <w:rPr>
          <w:rFonts w:ascii="Times New Roman" w:hAnsi="Times New Roman" w:cs="Times New Roman"/>
          <w:kern w:val="0"/>
          <w:sz w:val="24"/>
          <w:szCs w:val="24"/>
        </w:rPr>
        <w:t>Moreover, g</w:t>
      </w:r>
      <w:r>
        <w:rPr>
          <w:rFonts w:ascii="Times New Roman" w:hAnsi="Times New Roman" w:cs="Times New Roman"/>
          <w:kern w:val="0"/>
          <w:sz w:val="24"/>
          <w:szCs w:val="24"/>
        </w:rPr>
        <w:t xml:space="preserve">iven the substantial heterogeneity </w:t>
      </w:r>
      <w:r w:rsidR="0094440D">
        <w:rPr>
          <w:rFonts w:ascii="Times New Roman" w:hAnsi="Times New Roman" w:cs="Times New Roman"/>
          <w:kern w:val="0"/>
          <w:sz w:val="24"/>
          <w:szCs w:val="24"/>
        </w:rPr>
        <w:t xml:space="preserve">in the </w:t>
      </w:r>
      <w:r w:rsidR="00CB2BA8">
        <w:rPr>
          <w:rFonts w:ascii="Times New Roman" w:hAnsi="Times New Roman" w:cs="Times New Roman"/>
          <w:kern w:val="0"/>
          <w:sz w:val="24"/>
          <w:szCs w:val="24"/>
        </w:rPr>
        <w:t xml:space="preserve">findings </w:t>
      </w:r>
      <w:r w:rsidR="0094440D">
        <w:rPr>
          <w:rFonts w:ascii="Times New Roman" w:hAnsi="Times New Roman" w:cs="Times New Roman"/>
          <w:kern w:val="0"/>
          <w:sz w:val="24"/>
          <w:szCs w:val="24"/>
        </w:rPr>
        <w:t xml:space="preserve">from different income </w:t>
      </w:r>
      <w:r w:rsidR="0094440D">
        <w:rPr>
          <w:rFonts w:ascii="Times New Roman" w:hAnsi="Times New Roman" w:cs="Times New Roman"/>
          <w:kern w:val="0"/>
          <w:sz w:val="24"/>
          <w:szCs w:val="24"/>
        </w:rPr>
        <w:lastRenderedPageBreak/>
        <w:t xml:space="preserve">group </w:t>
      </w:r>
      <w:r w:rsidR="00356CEE">
        <w:rPr>
          <w:rFonts w:ascii="Times New Roman" w:hAnsi="Times New Roman" w:cs="Times New Roman"/>
          <w:kern w:val="0"/>
          <w:sz w:val="24"/>
          <w:szCs w:val="24"/>
        </w:rPr>
        <w:t>regressions,</w:t>
      </w:r>
      <w:r w:rsidR="00D9600C">
        <w:rPr>
          <w:rFonts w:ascii="Times New Roman" w:hAnsi="Times New Roman" w:cs="Times New Roman"/>
          <w:kern w:val="0"/>
          <w:sz w:val="24"/>
          <w:szCs w:val="24"/>
        </w:rPr>
        <w:t xml:space="preserve"> and</w:t>
      </w:r>
      <w:r w:rsidR="00D9600C" w:rsidRPr="00D9600C">
        <w:rPr>
          <w:rFonts w:ascii="Times New Roman" w:hAnsi="Times New Roman" w:cs="Times New Roman"/>
          <w:kern w:val="0"/>
          <w:sz w:val="24"/>
          <w:szCs w:val="24"/>
        </w:rPr>
        <w:t xml:space="preserve"> </w:t>
      </w:r>
      <w:r w:rsidR="00D9600C" w:rsidRPr="002B39ED">
        <w:rPr>
          <w:rFonts w:ascii="Times New Roman" w:hAnsi="Times New Roman" w:cs="Times New Roman"/>
          <w:kern w:val="0"/>
          <w:sz w:val="24"/>
          <w:szCs w:val="24"/>
        </w:rPr>
        <w:t xml:space="preserve">the diverse impacts on three </w:t>
      </w:r>
      <w:r w:rsidR="00075E3E">
        <w:rPr>
          <w:rFonts w:ascii="Times New Roman" w:hAnsi="Times New Roman" w:cs="Times New Roman"/>
          <w:kern w:val="0"/>
          <w:sz w:val="24"/>
          <w:szCs w:val="24"/>
        </w:rPr>
        <w:t>aspects</w:t>
      </w:r>
      <w:r w:rsidR="00075E3E" w:rsidRPr="002B39ED">
        <w:rPr>
          <w:rFonts w:ascii="Times New Roman" w:hAnsi="Times New Roman" w:cs="Times New Roman"/>
          <w:kern w:val="0"/>
          <w:sz w:val="24"/>
          <w:szCs w:val="24"/>
        </w:rPr>
        <w:t xml:space="preserve"> </w:t>
      </w:r>
      <w:r w:rsidR="00D9600C" w:rsidRPr="002B39ED">
        <w:rPr>
          <w:rFonts w:ascii="Times New Roman" w:hAnsi="Times New Roman" w:cs="Times New Roman"/>
          <w:kern w:val="0"/>
          <w:sz w:val="24"/>
          <w:szCs w:val="24"/>
        </w:rPr>
        <w:t>of malnutrition—o</w:t>
      </w:r>
      <w:r w:rsidR="00DC729E">
        <w:rPr>
          <w:rFonts w:ascii="Times New Roman" w:hAnsi="Times New Roman" w:cs="Times New Roman"/>
          <w:kern w:val="0"/>
          <w:sz w:val="24"/>
          <w:szCs w:val="24"/>
        </w:rPr>
        <w:t>verweight</w:t>
      </w:r>
      <w:r w:rsidR="00D9600C" w:rsidRPr="002B39ED">
        <w:rPr>
          <w:rFonts w:ascii="Times New Roman" w:hAnsi="Times New Roman" w:cs="Times New Roman"/>
          <w:kern w:val="0"/>
          <w:sz w:val="24"/>
          <w:szCs w:val="24"/>
        </w:rPr>
        <w:t>, prevalence of undernourishment, and prevalence of stunting—across various income groups</w:t>
      </w:r>
      <w:r w:rsidR="00D9600C">
        <w:rPr>
          <w:rFonts w:ascii="Times New Roman" w:hAnsi="Times New Roman" w:cs="Times New Roman"/>
          <w:kern w:val="0"/>
          <w:sz w:val="24"/>
          <w:szCs w:val="24"/>
        </w:rPr>
        <w:t>,</w:t>
      </w:r>
      <w:r w:rsidR="00356CEE">
        <w:rPr>
          <w:rFonts w:ascii="Times New Roman" w:hAnsi="Times New Roman" w:cs="Times New Roman"/>
          <w:kern w:val="0"/>
          <w:sz w:val="24"/>
          <w:szCs w:val="24"/>
        </w:rPr>
        <w:t xml:space="preserve"> appropriate</w:t>
      </w:r>
      <w:r w:rsidR="001D2064">
        <w:rPr>
          <w:rFonts w:ascii="Times New Roman" w:hAnsi="Times New Roman" w:cs="Times New Roman"/>
          <w:kern w:val="0"/>
          <w:sz w:val="24"/>
          <w:szCs w:val="24"/>
        </w:rPr>
        <w:t xml:space="preserve"> </w:t>
      </w:r>
      <w:r w:rsidR="008C56E6">
        <w:rPr>
          <w:rFonts w:ascii="Times New Roman" w:hAnsi="Times New Roman" w:cs="Times New Roman"/>
          <w:kern w:val="0"/>
          <w:sz w:val="24"/>
          <w:szCs w:val="24"/>
        </w:rPr>
        <w:t>com</w:t>
      </w:r>
      <w:r w:rsidR="00483630">
        <w:rPr>
          <w:rFonts w:ascii="Times New Roman" w:hAnsi="Times New Roman" w:cs="Times New Roman"/>
          <w:kern w:val="0"/>
          <w:sz w:val="24"/>
          <w:szCs w:val="24"/>
        </w:rPr>
        <w:t>plementary</w:t>
      </w:r>
      <w:r w:rsidR="001A3522">
        <w:rPr>
          <w:rFonts w:ascii="Times New Roman" w:hAnsi="Times New Roman" w:cs="Times New Roman"/>
          <w:kern w:val="0"/>
          <w:sz w:val="24"/>
          <w:szCs w:val="24"/>
        </w:rPr>
        <w:t xml:space="preserve"> </w:t>
      </w:r>
      <w:r w:rsidR="00106AD1">
        <w:rPr>
          <w:rFonts w:ascii="Times New Roman" w:hAnsi="Times New Roman" w:cs="Times New Roman"/>
          <w:kern w:val="0"/>
          <w:sz w:val="24"/>
          <w:szCs w:val="24"/>
        </w:rPr>
        <w:t>p</w:t>
      </w:r>
      <w:r w:rsidR="0094440D">
        <w:rPr>
          <w:rFonts w:ascii="Times New Roman" w:hAnsi="Times New Roman" w:cs="Times New Roman"/>
          <w:kern w:val="0"/>
          <w:sz w:val="24"/>
          <w:szCs w:val="24"/>
        </w:rPr>
        <w:t>olic</w:t>
      </w:r>
      <w:r w:rsidR="001D2064">
        <w:rPr>
          <w:rFonts w:ascii="Times New Roman" w:hAnsi="Times New Roman" w:cs="Times New Roman"/>
          <w:kern w:val="0"/>
          <w:sz w:val="24"/>
          <w:szCs w:val="24"/>
        </w:rPr>
        <w:t>ies</w:t>
      </w:r>
      <w:r w:rsidR="001D1790">
        <w:rPr>
          <w:rFonts w:ascii="Times New Roman" w:hAnsi="Times New Roman" w:cs="Times New Roman"/>
          <w:kern w:val="0"/>
          <w:sz w:val="24"/>
          <w:szCs w:val="24"/>
        </w:rPr>
        <w:t xml:space="preserve"> are required. These policies</w:t>
      </w:r>
      <w:r w:rsidR="00483630">
        <w:rPr>
          <w:rFonts w:ascii="Times New Roman" w:hAnsi="Times New Roman" w:cs="Times New Roman"/>
          <w:kern w:val="0"/>
          <w:sz w:val="24"/>
          <w:szCs w:val="24"/>
        </w:rPr>
        <w:t xml:space="preserve"> </w:t>
      </w:r>
      <w:r w:rsidR="0094440D">
        <w:rPr>
          <w:rFonts w:ascii="Times New Roman" w:hAnsi="Times New Roman" w:cs="Times New Roman"/>
          <w:kern w:val="0"/>
          <w:sz w:val="24"/>
          <w:szCs w:val="24"/>
        </w:rPr>
        <w:t xml:space="preserve">should be </w:t>
      </w:r>
      <w:r w:rsidR="00E7119F">
        <w:rPr>
          <w:rFonts w:ascii="Times New Roman" w:hAnsi="Times New Roman" w:cs="Times New Roman"/>
          <w:kern w:val="0"/>
          <w:sz w:val="24"/>
          <w:szCs w:val="24"/>
        </w:rPr>
        <w:t xml:space="preserve">context-specific </w:t>
      </w:r>
      <w:r w:rsidR="00924049">
        <w:rPr>
          <w:rFonts w:ascii="Times New Roman" w:hAnsi="Times New Roman" w:cs="Times New Roman"/>
          <w:kern w:val="0"/>
          <w:sz w:val="24"/>
          <w:szCs w:val="24"/>
        </w:rPr>
        <w:t>and</w:t>
      </w:r>
      <w:r w:rsidR="001D1790">
        <w:rPr>
          <w:rFonts w:ascii="Times New Roman" w:hAnsi="Times New Roman" w:cs="Times New Roman"/>
          <w:kern w:val="0"/>
          <w:sz w:val="24"/>
          <w:szCs w:val="24"/>
        </w:rPr>
        <w:t xml:space="preserve"> tailored to the challenges face</w:t>
      </w:r>
      <w:r w:rsidR="00924049">
        <w:rPr>
          <w:rFonts w:ascii="Times New Roman" w:hAnsi="Times New Roman" w:cs="Times New Roman"/>
          <w:kern w:val="0"/>
          <w:sz w:val="24"/>
          <w:szCs w:val="24"/>
        </w:rPr>
        <w:t>d</w:t>
      </w:r>
      <w:r w:rsidR="001D1790">
        <w:rPr>
          <w:rFonts w:ascii="Times New Roman" w:hAnsi="Times New Roman" w:cs="Times New Roman"/>
          <w:kern w:val="0"/>
          <w:sz w:val="24"/>
          <w:szCs w:val="24"/>
        </w:rPr>
        <w:t xml:space="preserve"> by each country</w:t>
      </w:r>
      <w:r w:rsidR="00854A21">
        <w:rPr>
          <w:rFonts w:ascii="Times New Roman" w:hAnsi="Times New Roman" w:cs="Times New Roman"/>
          <w:kern w:val="0"/>
          <w:sz w:val="24"/>
          <w:szCs w:val="24"/>
        </w:rPr>
        <w:t>.</w:t>
      </w:r>
      <w:r w:rsidR="002B39ED" w:rsidRPr="002B39ED">
        <w:t xml:space="preserve"> </w:t>
      </w:r>
      <w:r w:rsidR="008B40FB">
        <w:rPr>
          <w:rFonts w:ascii="Times New Roman" w:hAnsi="Times New Roman" w:cs="Times New Roman"/>
          <w:kern w:val="0"/>
          <w:sz w:val="24"/>
          <w:szCs w:val="24"/>
        </w:rPr>
        <w:t xml:space="preserve"> </w:t>
      </w:r>
      <w:r w:rsidR="002D17CB">
        <w:rPr>
          <w:rFonts w:ascii="Times New Roman" w:hAnsi="Times New Roman" w:cs="Times New Roman"/>
          <w:kern w:val="0"/>
          <w:sz w:val="24"/>
          <w:szCs w:val="24"/>
        </w:rPr>
        <w:t>P</w:t>
      </w:r>
      <w:r w:rsidR="00343072" w:rsidRPr="002B39ED">
        <w:rPr>
          <w:rFonts w:ascii="Times New Roman" w:hAnsi="Times New Roman" w:cs="Times New Roman"/>
          <w:kern w:val="0"/>
          <w:sz w:val="24"/>
          <w:szCs w:val="24"/>
        </w:rPr>
        <w:t>olicies that bolster local/regional value chains' competitiveness</w:t>
      </w:r>
      <w:r w:rsidR="008B40FB">
        <w:rPr>
          <w:rFonts w:ascii="Times New Roman" w:hAnsi="Times New Roman" w:cs="Times New Roman"/>
          <w:kern w:val="0"/>
          <w:sz w:val="24"/>
          <w:szCs w:val="24"/>
        </w:rPr>
        <w:t xml:space="preserve"> for </w:t>
      </w:r>
      <w:proofErr w:type="spellStart"/>
      <w:r w:rsidR="008B40FB">
        <w:rPr>
          <w:rFonts w:ascii="Times New Roman" w:hAnsi="Times New Roman" w:cs="Times New Roman"/>
          <w:kern w:val="0"/>
          <w:sz w:val="24"/>
          <w:szCs w:val="24"/>
        </w:rPr>
        <w:t>prodcuts</w:t>
      </w:r>
      <w:proofErr w:type="spellEnd"/>
      <w:r w:rsidR="008B40FB">
        <w:rPr>
          <w:rFonts w:ascii="Times New Roman" w:hAnsi="Times New Roman" w:cs="Times New Roman"/>
          <w:kern w:val="0"/>
          <w:sz w:val="24"/>
          <w:szCs w:val="24"/>
        </w:rPr>
        <w:t xml:space="preserve"> with comparative </w:t>
      </w:r>
      <w:proofErr w:type="spellStart"/>
      <w:r w:rsidR="008B40FB">
        <w:rPr>
          <w:rFonts w:ascii="Times New Roman" w:hAnsi="Times New Roman" w:cs="Times New Roman"/>
          <w:kern w:val="0"/>
          <w:sz w:val="24"/>
          <w:szCs w:val="24"/>
        </w:rPr>
        <w:t>advantges</w:t>
      </w:r>
      <w:proofErr w:type="spellEnd"/>
      <w:r w:rsidR="008B40FB">
        <w:rPr>
          <w:rFonts w:ascii="Times New Roman" w:hAnsi="Times New Roman" w:cs="Times New Roman"/>
          <w:kern w:val="0"/>
          <w:sz w:val="24"/>
          <w:szCs w:val="24"/>
        </w:rPr>
        <w:t xml:space="preserve"> </w:t>
      </w:r>
      <w:r w:rsidR="00343072" w:rsidRPr="002B39ED">
        <w:rPr>
          <w:rFonts w:ascii="Times New Roman" w:hAnsi="Times New Roman" w:cs="Times New Roman"/>
          <w:kern w:val="0"/>
          <w:sz w:val="24"/>
          <w:szCs w:val="24"/>
        </w:rPr>
        <w:t xml:space="preserve">alongside integration into global value chains may offer promising avenues for supporting </w:t>
      </w:r>
      <w:r w:rsidR="00D743FA">
        <w:rPr>
          <w:rFonts w:ascii="Times New Roman" w:hAnsi="Times New Roman" w:cs="Times New Roman"/>
          <w:kern w:val="0"/>
          <w:sz w:val="24"/>
          <w:szCs w:val="24"/>
        </w:rPr>
        <w:t>households</w:t>
      </w:r>
      <w:r w:rsidR="00B51810">
        <w:rPr>
          <w:rFonts w:ascii="Times New Roman" w:hAnsi="Times New Roman" w:cs="Times New Roman"/>
          <w:kern w:val="0"/>
          <w:sz w:val="24"/>
          <w:szCs w:val="24"/>
        </w:rPr>
        <w:t>’</w:t>
      </w:r>
      <w:r w:rsidR="00D743FA">
        <w:rPr>
          <w:rFonts w:ascii="Times New Roman" w:hAnsi="Times New Roman" w:cs="Times New Roman"/>
          <w:kern w:val="0"/>
          <w:sz w:val="24"/>
          <w:szCs w:val="24"/>
        </w:rPr>
        <w:t xml:space="preserve"> income, </w:t>
      </w:r>
      <w:r w:rsidR="00004073">
        <w:rPr>
          <w:rFonts w:ascii="Times New Roman" w:hAnsi="Times New Roman" w:cs="Times New Roman"/>
          <w:kern w:val="0"/>
          <w:sz w:val="24"/>
          <w:szCs w:val="24"/>
        </w:rPr>
        <w:t>food security and nutrition</w:t>
      </w:r>
      <w:r w:rsidR="00D743FA">
        <w:rPr>
          <w:rFonts w:ascii="Times New Roman" w:hAnsi="Times New Roman" w:cs="Times New Roman"/>
          <w:kern w:val="0"/>
          <w:sz w:val="24"/>
          <w:szCs w:val="24"/>
        </w:rPr>
        <w:t>.</w:t>
      </w:r>
      <w:r w:rsidR="008B40FB">
        <w:rPr>
          <w:rFonts w:ascii="Times New Roman" w:hAnsi="Times New Roman" w:cs="Times New Roman"/>
          <w:kern w:val="0"/>
          <w:sz w:val="24"/>
          <w:szCs w:val="24"/>
        </w:rPr>
        <w:t xml:space="preserve"> At the same </w:t>
      </w:r>
      <w:proofErr w:type="gramStart"/>
      <w:r w:rsidR="008B40FB">
        <w:rPr>
          <w:rFonts w:ascii="Times New Roman" w:hAnsi="Times New Roman" w:cs="Times New Roman"/>
          <w:kern w:val="0"/>
          <w:sz w:val="24"/>
          <w:szCs w:val="24"/>
        </w:rPr>
        <w:t>time</w:t>
      </w:r>
      <w:r w:rsidR="008E7E62">
        <w:rPr>
          <w:rFonts w:ascii="Times New Roman" w:hAnsi="Times New Roman" w:cs="Times New Roman"/>
          <w:kern w:val="0"/>
          <w:sz w:val="24"/>
          <w:szCs w:val="24"/>
        </w:rPr>
        <w:t xml:space="preserve">, </w:t>
      </w:r>
      <w:r w:rsidR="00BF1788">
        <w:rPr>
          <w:rFonts w:ascii="Times New Roman" w:hAnsi="Times New Roman" w:cs="Times New Roman"/>
          <w:kern w:val="0"/>
          <w:sz w:val="24"/>
          <w:szCs w:val="24"/>
        </w:rPr>
        <w:t xml:space="preserve"> </w:t>
      </w:r>
      <w:r w:rsidR="008E7E62">
        <w:rPr>
          <w:rFonts w:ascii="Times New Roman" w:hAnsi="Times New Roman" w:cs="Times New Roman"/>
          <w:kern w:val="0"/>
          <w:sz w:val="24"/>
          <w:szCs w:val="24"/>
        </w:rPr>
        <w:t>policies</w:t>
      </w:r>
      <w:proofErr w:type="gramEnd"/>
      <w:r w:rsidR="008B40FB">
        <w:rPr>
          <w:rFonts w:ascii="Times New Roman" w:hAnsi="Times New Roman" w:cs="Times New Roman"/>
          <w:kern w:val="0"/>
          <w:sz w:val="24"/>
          <w:szCs w:val="24"/>
        </w:rPr>
        <w:t xml:space="preserve"> </w:t>
      </w:r>
      <w:r w:rsidR="00D57A6D">
        <w:rPr>
          <w:rFonts w:ascii="Times New Roman" w:hAnsi="Times New Roman" w:cs="Times New Roman"/>
          <w:kern w:val="0"/>
          <w:sz w:val="24"/>
          <w:szCs w:val="24"/>
        </w:rPr>
        <w:t xml:space="preserve">can also </w:t>
      </w:r>
      <w:r w:rsidR="00F43F8E">
        <w:rPr>
          <w:rFonts w:ascii="Times New Roman" w:hAnsi="Times New Roman" w:cs="Times New Roman"/>
          <w:kern w:val="0"/>
          <w:sz w:val="24"/>
          <w:szCs w:val="24"/>
        </w:rPr>
        <w:t xml:space="preserve"> facilitate</w:t>
      </w:r>
      <w:r w:rsidR="00D57A6D">
        <w:rPr>
          <w:rFonts w:ascii="Times New Roman" w:hAnsi="Times New Roman" w:cs="Times New Roman"/>
          <w:kern w:val="0"/>
          <w:sz w:val="24"/>
          <w:szCs w:val="24"/>
        </w:rPr>
        <w:t xml:space="preserve"> </w:t>
      </w:r>
      <w:r w:rsidR="008B40FB">
        <w:rPr>
          <w:rFonts w:ascii="Times New Roman" w:hAnsi="Times New Roman" w:cs="Times New Roman"/>
          <w:kern w:val="0"/>
          <w:sz w:val="24"/>
          <w:szCs w:val="24"/>
        </w:rPr>
        <w:t>smo</w:t>
      </w:r>
      <w:r w:rsidR="00610735">
        <w:rPr>
          <w:rFonts w:ascii="Times New Roman" w:hAnsi="Times New Roman" w:cs="Times New Roman"/>
          <w:kern w:val="0"/>
          <w:sz w:val="24"/>
          <w:szCs w:val="24"/>
        </w:rPr>
        <w:t>o</w:t>
      </w:r>
      <w:r w:rsidR="008B40FB">
        <w:rPr>
          <w:rFonts w:ascii="Times New Roman" w:hAnsi="Times New Roman" w:cs="Times New Roman"/>
          <w:kern w:val="0"/>
          <w:sz w:val="24"/>
          <w:szCs w:val="24"/>
        </w:rPr>
        <w:t xml:space="preserve">th transition of the players </w:t>
      </w:r>
      <w:r w:rsidR="009E2498">
        <w:rPr>
          <w:rFonts w:ascii="Times New Roman" w:hAnsi="Times New Roman" w:cs="Times New Roman"/>
          <w:kern w:val="0"/>
          <w:sz w:val="24"/>
          <w:szCs w:val="24"/>
        </w:rPr>
        <w:t xml:space="preserve">in local value chain </w:t>
      </w:r>
      <w:r w:rsidR="00BF1788">
        <w:rPr>
          <w:rFonts w:ascii="Times New Roman" w:hAnsi="Times New Roman" w:cs="Times New Roman"/>
          <w:kern w:val="0"/>
          <w:sz w:val="24"/>
          <w:szCs w:val="24"/>
        </w:rPr>
        <w:t>with</w:t>
      </w:r>
      <w:r w:rsidR="009E2498">
        <w:rPr>
          <w:rFonts w:ascii="Times New Roman" w:hAnsi="Times New Roman" w:cs="Times New Roman"/>
          <w:kern w:val="0"/>
          <w:sz w:val="24"/>
          <w:szCs w:val="24"/>
        </w:rPr>
        <w:t xml:space="preserve"> low potential to alternative activities.</w:t>
      </w:r>
      <w:r w:rsidR="008B40FB">
        <w:rPr>
          <w:rFonts w:ascii="Times New Roman" w:hAnsi="Times New Roman" w:cs="Times New Roman"/>
          <w:kern w:val="0"/>
          <w:sz w:val="24"/>
          <w:szCs w:val="24"/>
        </w:rPr>
        <w:t xml:space="preserve"> </w:t>
      </w:r>
      <w:r w:rsidR="00343072">
        <w:rPr>
          <w:rFonts w:ascii="Times New Roman" w:hAnsi="Times New Roman" w:cs="Times New Roman"/>
          <w:kern w:val="0"/>
          <w:sz w:val="24"/>
          <w:szCs w:val="24"/>
        </w:rPr>
        <w:t xml:space="preserve"> Moreover, the </w:t>
      </w:r>
      <w:r w:rsidR="00D557D9">
        <w:rPr>
          <w:rFonts w:ascii="Times New Roman" w:hAnsi="Times New Roman" w:cs="Times New Roman"/>
          <w:kern w:val="0"/>
          <w:sz w:val="24"/>
          <w:szCs w:val="24"/>
        </w:rPr>
        <w:t>heterogenous impact</w:t>
      </w:r>
      <w:r w:rsidR="00343072">
        <w:rPr>
          <w:rFonts w:ascii="Times New Roman" w:hAnsi="Times New Roman" w:cs="Times New Roman"/>
          <w:kern w:val="0"/>
          <w:sz w:val="24"/>
          <w:szCs w:val="24"/>
        </w:rPr>
        <w:t xml:space="preserve"> across nutrition indicators </w:t>
      </w:r>
      <w:r w:rsidR="00D557D9">
        <w:rPr>
          <w:rFonts w:ascii="Times New Roman" w:hAnsi="Times New Roman" w:cs="Times New Roman"/>
          <w:kern w:val="0"/>
          <w:sz w:val="24"/>
          <w:szCs w:val="24"/>
        </w:rPr>
        <w:t xml:space="preserve">and income groups </w:t>
      </w:r>
      <w:r w:rsidR="000A2559">
        <w:rPr>
          <w:rFonts w:ascii="Times New Roman" w:hAnsi="Times New Roman" w:cs="Times New Roman"/>
          <w:kern w:val="0"/>
          <w:sz w:val="24"/>
          <w:szCs w:val="24"/>
        </w:rPr>
        <w:t xml:space="preserve">suggests </w:t>
      </w:r>
      <w:r w:rsidR="00343072">
        <w:rPr>
          <w:rFonts w:ascii="Times New Roman" w:hAnsi="Times New Roman" w:cs="Times New Roman"/>
          <w:kern w:val="0"/>
          <w:sz w:val="24"/>
          <w:szCs w:val="24"/>
        </w:rPr>
        <w:t xml:space="preserve">that </w:t>
      </w:r>
      <w:r w:rsidR="00B53EFB">
        <w:rPr>
          <w:rFonts w:ascii="Times New Roman" w:hAnsi="Times New Roman" w:cs="Times New Roman"/>
          <w:kern w:val="0"/>
          <w:sz w:val="24"/>
          <w:szCs w:val="24"/>
        </w:rPr>
        <w:t xml:space="preserve">the positive effects of </w:t>
      </w:r>
      <w:r w:rsidR="00343072">
        <w:rPr>
          <w:rFonts w:ascii="Times New Roman" w:hAnsi="Times New Roman" w:cs="Times New Roman"/>
          <w:kern w:val="0"/>
          <w:sz w:val="24"/>
          <w:szCs w:val="24"/>
        </w:rPr>
        <w:t>global value chain</w:t>
      </w:r>
      <w:r w:rsidR="007B6EC1">
        <w:rPr>
          <w:rFonts w:ascii="Times New Roman" w:hAnsi="Times New Roman" w:cs="Times New Roman"/>
          <w:kern w:val="0"/>
          <w:sz w:val="24"/>
          <w:szCs w:val="24"/>
        </w:rPr>
        <w:t>s</w:t>
      </w:r>
      <w:r w:rsidR="00343072">
        <w:rPr>
          <w:rFonts w:ascii="Times New Roman" w:hAnsi="Times New Roman" w:cs="Times New Roman"/>
          <w:kern w:val="0"/>
          <w:sz w:val="24"/>
          <w:szCs w:val="24"/>
        </w:rPr>
        <w:t xml:space="preserve"> </w:t>
      </w:r>
      <w:r w:rsidR="00B53EFB">
        <w:rPr>
          <w:rFonts w:ascii="Times New Roman" w:hAnsi="Times New Roman" w:cs="Times New Roman"/>
          <w:kern w:val="0"/>
          <w:sz w:val="24"/>
          <w:szCs w:val="24"/>
        </w:rPr>
        <w:t xml:space="preserve">on </w:t>
      </w:r>
      <w:r w:rsidR="00EE436D">
        <w:rPr>
          <w:rFonts w:ascii="Times New Roman" w:hAnsi="Times New Roman" w:cs="Times New Roman"/>
          <w:kern w:val="0"/>
          <w:sz w:val="24"/>
          <w:szCs w:val="24"/>
        </w:rPr>
        <w:t>dietary and nutrition</w:t>
      </w:r>
      <w:r w:rsidR="00343072">
        <w:rPr>
          <w:rFonts w:ascii="Times New Roman" w:hAnsi="Times New Roman" w:cs="Times New Roman"/>
          <w:kern w:val="0"/>
          <w:sz w:val="24"/>
          <w:szCs w:val="24"/>
        </w:rPr>
        <w:t xml:space="preserve"> status </w:t>
      </w:r>
      <w:r w:rsidR="00AC12AB">
        <w:rPr>
          <w:rFonts w:ascii="Times New Roman" w:hAnsi="Times New Roman" w:cs="Times New Roman"/>
          <w:kern w:val="0"/>
          <w:sz w:val="24"/>
          <w:szCs w:val="24"/>
        </w:rPr>
        <w:t>have not reached all</w:t>
      </w:r>
      <w:r w:rsidR="008B5EB7">
        <w:rPr>
          <w:rFonts w:ascii="Times New Roman" w:hAnsi="Times New Roman" w:cs="Times New Roman"/>
          <w:kern w:val="0"/>
          <w:sz w:val="24"/>
          <w:szCs w:val="24"/>
        </w:rPr>
        <w:t xml:space="preserve"> and </w:t>
      </w:r>
      <w:r w:rsidR="00343072">
        <w:rPr>
          <w:rFonts w:ascii="Times New Roman" w:hAnsi="Times New Roman" w:cs="Times New Roman"/>
          <w:kern w:val="0"/>
          <w:sz w:val="24"/>
          <w:szCs w:val="24"/>
        </w:rPr>
        <w:t>households</w:t>
      </w:r>
      <w:r w:rsidR="008B5EB7">
        <w:rPr>
          <w:rFonts w:ascii="Times New Roman" w:hAnsi="Times New Roman" w:cs="Times New Roman"/>
          <w:kern w:val="0"/>
          <w:sz w:val="24"/>
          <w:szCs w:val="24"/>
        </w:rPr>
        <w:t xml:space="preserve"> in lower-income countries may remain vulnerable</w:t>
      </w:r>
      <w:r w:rsidR="00343072">
        <w:rPr>
          <w:rFonts w:ascii="Times New Roman" w:hAnsi="Times New Roman" w:cs="Times New Roman"/>
          <w:kern w:val="0"/>
          <w:sz w:val="24"/>
          <w:szCs w:val="24"/>
        </w:rPr>
        <w:t>.</w:t>
      </w:r>
      <w:r w:rsidR="00343072" w:rsidRPr="00A31710">
        <w:rPr>
          <w:rFonts w:ascii="Times New Roman" w:hAnsi="Times New Roman" w:cs="Times New Roman"/>
          <w:kern w:val="0"/>
          <w:sz w:val="24"/>
          <w:szCs w:val="24"/>
        </w:rPr>
        <w:t xml:space="preserve"> </w:t>
      </w:r>
      <w:r w:rsidR="00094747">
        <w:rPr>
          <w:rFonts w:ascii="Times New Roman" w:hAnsi="Times New Roman" w:cs="Times New Roman"/>
          <w:kern w:val="0"/>
          <w:sz w:val="24"/>
          <w:szCs w:val="24"/>
        </w:rPr>
        <w:t>Dedicated</w:t>
      </w:r>
      <w:r w:rsidR="004B70AA">
        <w:rPr>
          <w:rFonts w:ascii="Times New Roman" w:hAnsi="Times New Roman" w:cs="Times New Roman"/>
          <w:kern w:val="0"/>
          <w:sz w:val="24"/>
          <w:szCs w:val="24"/>
        </w:rPr>
        <w:t xml:space="preserve"> policies </w:t>
      </w:r>
      <w:r w:rsidR="00094747">
        <w:rPr>
          <w:rFonts w:ascii="Times New Roman" w:hAnsi="Times New Roman" w:cs="Times New Roman"/>
          <w:kern w:val="0"/>
          <w:sz w:val="24"/>
          <w:szCs w:val="24"/>
        </w:rPr>
        <w:t>may</w:t>
      </w:r>
      <w:r w:rsidR="004B70AA">
        <w:rPr>
          <w:rFonts w:ascii="Times New Roman" w:hAnsi="Times New Roman" w:cs="Times New Roman"/>
          <w:kern w:val="0"/>
          <w:sz w:val="24"/>
          <w:szCs w:val="24"/>
        </w:rPr>
        <w:t xml:space="preserve"> be needed to </w:t>
      </w:r>
      <w:r w:rsidR="002B39ED" w:rsidRPr="002B39ED">
        <w:rPr>
          <w:rFonts w:ascii="Times New Roman" w:hAnsi="Times New Roman" w:cs="Times New Roman"/>
          <w:kern w:val="0"/>
          <w:sz w:val="24"/>
          <w:szCs w:val="24"/>
        </w:rPr>
        <w:t xml:space="preserve">prioritize the inclusion of </w:t>
      </w:r>
      <w:r w:rsidR="00343072">
        <w:rPr>
          <w:rFonts w:ascii="Times New Roman" w:hAnsi="Times New Roman" w:cs="Times New Roman"/>
          <w:kern w:val="0"/>
          <w:sz w:val="24"/>
          <w:szCs w:val="24"/>
        </w:rPr>
        <w:t>vulnerable households</w:t>
      </w:r>
      <w:r w:rsidR="002B39ED" w:rsidRPr="002B39ED">
        <w:rPr>
          <w:rFonts w:ascii="Times New Roman" w:hAnsi="Times New Roman" w:cs="Times New Roman"/>
          <w:kern w:val="0"/>
          <w:sz w:val="24"/>
          <w:szCs w:val="24"/>
        </w:rPr>
        <w:t>.</w:t>
      </w:r>
      <w:r w:rsidR="00D743FA">
        <w:rPr>
          <w:rFonts w:ascii="Times New Roman" w:hAnsi="Times New Roman" w:cs="Times New Roman"/>
          <w:kern w:val="0"/>
          <w:sz w:val="24"/>
          <w:szCs w:val="24"/>
        </w:rPr>
        <w:t xml:space="preserve"> </w:t>
      </w:r>
      <w:r w:rsidR="00CF0D1E">
        <w:rPr>
          <w:rFonts w:ascii="Times New Roman" w:hAnsi="Times New Roman" w:cs="Times New Roman"/>
          <w:kern w:val="0"/>
          <w:sz w:val="24"/>
          <w:szCs w:val="24"/>
        </w:rPr>
        <w:t>Policies could</w:t>
      </w:r>
      <w:r w:rsidR="00A653C8" w:rsidRPr="00A653C8">
        <w:rPr>
          <w:rFonts w:ascii="Times New Roman" w:hAnsi="Times New Roman" w:cs="Times New Roman"/>
          <w:kern w:val="0"/>
          <w:sz w:val="24"/>
          <w:szCs w:val="24"/>
        </w:rPr>
        <w:t xml:space="preserve"> specifically target the increased competition of individual product value chains that are more closely linked to the food security and nutritional status of vulnerable groups.</w:t>
      </w:r>
      <w:r w:rsidR="006E79E7">
        <w:rPr>
          <w:rFonts w:ascii="Times New Roman" w:hAnsi="Times New Roman" w:cs="Times New Roman"/>
          <w:kern w:val="0"/>
          <w:sz w:val="24"/>
          <w:szCs w:val="24"/>
        </w:rPr>
        <w:t xml:space="preserve"> National policies may also ensure access to nutritio</w:t>
      </w:r>
      <w:r w:rsidR="00CF0D1E">
        <w:rPr>
          <w:rFonts w:ascii="Times New Roman" w:hAnsi="Times New Roman" w:cs="Times New Roman"/>
          <w:kern w:val="0"/>
          <w:sz w:val="24"/>
          <w:szCs w:val="24"/>
        </w:rPr>
        <w:t>us</w:t>
      </w:r>
      <w:r w:rsidR="006E79E7">
        <w:rPr>
          <w:rFonts w:ascii="Times New Roman" w:hAnsi="Times New Roman" w:cs="Times New Roman"/>
          <w:kern w:val="0"/>
          <w:sz w:val="24"/>
          <w:szCs w:val="24"/>
        </w:rPr>
        <w:t xml:space="preserve"> foods for vulnerable groups depending on where the vulnerable groups are located. For example, </w:t>
      </w:r>
      <w:r w:rsidR="006E79E7" w:rsidRPr="000B4F82">
        <w:rPr>
          <w:rFonts w:ascii="Times New Roman" w:hAnsi="Times New Roman" w:cs="Times New Roman"/>
          <w:kern w:val="0"/>
          <w:sz w:val="24"/>
          <w:szCs w:val="24"/>
        </w:rPr>
        <w:t>in a country with a high prevalence of malnutrition among rural communities, policies might focus on improving the productivity and market access of smallholder farmers growing staple crops.</w:t>
      </w:r>
      <w:r w:rsidR="000B4F82" w:rsidRPr="000B4F82">
        <w:rPr>
          <w:rFonts w:ascii="Times New Roman" w:hAnsi="Times New Roman" w:cs="Times New Roman"/>
          <w:kern w:val="0"/>
          <w:sz w:val="24"/>
          <w:szCs w:val="24"/>
        </w:rPr>
        <w:t xml:space="preserve"> I</w:t>
      </w:r>
      <w:r w:rsidR="000C44EA" w:rsidRPr="000B4F82">
        <w:rPr>
          <w:rFonts w:ascii="Times New Roman" w:hAnsi="Times New Roman" w:cs="Times New Roman"/>
          <w:kern w:val="0"/>
          <w:sz w:val="24"/>
          <w:szCs w:val="24"/>
        </w:rPr>
        <w:t>n urban areas where access to nutritious foods is limited, national policies might prioritize initiatives to increase the availability and affordability of healthy food options.</w:t>
      </w:r>
    </w:p>
    <w:p w14:paraId="0293676C" w14:textId="77777777" w:rsidR="007F2D6E" w:rsidRDefault="007F2D6E" w:rsidP="00B3106A">
      <w:pPr>
        <w:widowControl w:val="0"/>
        <w:autoSpaceDE w:val="0"/>
        <w:autoSpaceDN w:val="0"/>
        <w:adjustRightInd w:val="0"/>
        <w:spacing w:after="0" w:line="360" w:lineRule="auto"/>
        <w:jc w:val="both"/>
        <w:rPr>
          <w:rFonts w:ascii="Times New Roman" w:hAnsi="Times New Roman" w:cs="Times New Roman"/>
          <w:kern w:val="0"/>
          <w:sz w:val="24"/>
          <w:szCs w:val="24"/>
        </w:rPr>
      </w:pPr>
    </w:p>
    <w:p w14:paraId="7ED5F0A3" w14:textId="605C64FD" w:rsidR="00854A21" w:rsidRPr="00B3106A" w:rsidRDefault="005E1B8F" w:rsidP="00B3106A">
      <w:pPr>
        <w:widowControl w:val="0"/>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w:t>
      </w:r>
      <w:r w:rsidR="00854A21">
        <w:rPr>
          <w:rFonts w:ascii="Times New Roman" w:hAnsi="Times New Roman" w:cs="Times New Roman"/>
          <w:kern w:val="0"/>
          <w:sz w:val="24"/>
          <w:szCs w:val="24"/>
        </w:rPr>
        <w:t>wo limitations</w:t>
      </w:r>
      <w:r>
        <w:rPr>
          <w:rFonts w:ascii="Times New Roman" w:hAnsi="Times New Roman" w:cs="Times New Roman"/>
          <w:kern w:val="0"/>
          <w:sz w:val="24"/>
          <w:szCs w:val="24"/>
        </w:rPr>
        <w:t xml:space="preserve"> of our study</w:t>
      </w:r>
      <w:r w:rsidR="00854A21">
        <w:rPr>
          <w:rFonts w:ascii="Times New Roman" w:hAnsi="Times New Roman" w:cs="Times New Roman"/>
          <w:kern w:val="0"/>
          <w:sz w:val="24"/>
          <w:szCs w:val="24"/>
        </w:rPr>
        <w:t xml:space="preserve"> may be addressed in future research </w:t>
      </w:r>
      <w:r w:rsidR="00DB3130">
        <w:rPr>
          <w:rFonts w:ascii="Times New Roman" w:hAnsi="Times New Roman" w:cs="Times New Roman"/>
          <w:kern w:val="0"/>
          <w:sz w:val="24"/>
          <w:szCs w:val="24"/>
        </w:rPr>
        <w:t>endeavors</w:t>
      </w:r>
      <w:r w:rsidR="00854A21">
        <w:rPr>
          <w:rFonts w:ascii="Times New Roman" w:hAnsi="Times New Roman" w:cs="Times New Roman"/>
          <w:kern w:val="0"/>
          <w:sz w:val="24"/>
          <w:szCs w:val="24"/>
        </w:rPr>
        <w:t>. First, although we conceptually identify and discuss some of the pathways that could link G</w:t>
      </w:r>
      <w:r w:rsidR="00CC7469">
        <w:rPr>
          <w:rFonts w:ascii="Times New Roman" w:hAnsi="Times New Roman" w:cs="Times New Roman"/>
          <w:kern w:val="0"/>
          <w:sz w:val="24"/>
          <w:szCs w:val="24"/>
        </w:rPr>
        <w:t>A</w:t>
      </w:r>
      <w:r w:rsidR="00854A21">
        <w:rPr>
          <w:rFonts w:ascii="Times New Roman" w:hAnsi="Times New Roman" w:cs="Times New Roman"/>
          <w:kern w:val="0"/>
          <w:sz w:val="24"/>
          <w:szCs w:val="24"/>
        </w:rPr>
        <w:t xml:space="preserve">VCs and food and nutrition security, we did not empirically test </w:t>
      </w:r>
      <w:r w:rsidR="00AE0A29">
        <w:rPr>
          <w:rFonts w:ascii="Times New Roman" w:hAnsi="Times New Roman" w:cs="Times New Roman"/>
          <w:kern w:val="0"/>
          <w:sz w:val="24"/>
          <w:szCs w:val="24"/>
        </w:rPr>
        <w:t xml:space="preserve">for </w:t>
      </w:r>
      <w:r w:rsidR="00DC729E">
        <w:rPr>
          <w:rFonts w:ascii="Times New Roman" w:hAnsi="Times New Roman" w:cs="Times New Roman"/>
          <w:kern w:val="0"/>
          <w:sz w:val="24"/>
          <w:szCs w:val="24"/>
        </w:rPr>
        <w:t>any of these</w:t>
      </w:r>
      <w:r w:rsidR="00854A21">
        <w:rPr>
          <w:rFonts w:ascii="Times New Roman" w:hAnsi="Times New Roman" w:cs="Times New Roman"/>
          <w:kern w:val="0"/>
          <w:sz w:val="24"/>
          <w:szCs w:val="24"/>
        </w:rPr>
        <w:t xml:space="preserve">. </w:t>
      </w:r>
      <w:r w:rsidR="004831E3">
        <w:rPr>
          <w:rFonts w:ascii="Times New Roman" w:hAnsi="Times New Roman" w:cs="Times New Roman"/>
          <w:kern w:val="0"/>
          <w:sz w:val="24"/>
          <w:szCs w:val="24"/>
        </w:rPr>
        <w:t xml:space="preserve">More structured approaches could add </w:t>
      </w:r>
      <w:r w:rsidR="009E6EA9">
        <w:rPr>
          <w:rFonts w:ascii="Times New Roman" w:hAnsi="Times New Roman" w:cs="Times New Roman"/>
          <w:kern w:val="0"/>
          <w:sz w:val="24"/>
          <w:szCs w:val="24"/>
        </w:rPr>
        <w:t xml:space="preserve">valid information on the exact </w:t>
      </w:r>
      <w:r w:rsidR="00DA3296">
        <w:rPr>
          <w:rFonts w:ascii="Times New Roman" w:hAnsi="Times New Roman" w:cs="Times New Roman"/>
          <w:kern w:val="0"/>
          <w:sz w:val="24"/>
          <w:szCs w:val="24"/>
        </w:rPr>
        <w:t xml:space="preserve">relationships. </w:t>
      </w:r>
      <w:r w:rsidR="00356CEE">
        <w:rPr>
          <w:rFonts w:ascii="Times New Roman" w:hAnsi="Times New Roman" w:cs="Times New Roman"/>
          <w:kern w:val="0"/>
          <w:sz w:val="24"/>
          <w:szCs w:val="24"/>
        </w:rPr>
        <w:t>Second,</w:t>
      </w:r>
      <w:r w:rsidR="00D41D8D">
        <w:rPr>
          <w:rFonts w:ascii="Times New Roman" w:hAnsi="Times New Roman" w:cs="Times New Roman"/>
          <w:kern w:val="0"/>
          <w:sz w:val="24"/>
          <w:szCs w:val="24"/>
        </w:rPr>
        <w:t xml:space="preserve"> we have used rich longitudinal data to model the relationship between G</w:t>
      </w:r>
      <w:r w:rsidR="00CC7469">
        <w:rPr>
          <w:rFonts w:ascii="Times New Roman" w:hAnsi="Times New Roman" w:cs="Times New Roman"/>
          <w:kern w:val="0"/>
          <w:sz w:val="24"/>
          <w:szCs w:val="24"/>
        </w:rPr>
        <w:t>A</w:t>
      </w:r>
      <w:r w:rsidR="00D41D8D">
        <w:rPr>
          <w:rFonts w:ascii="Times New Roman" w:hAnsi="Times New Roman" w:cs="Times New Roman"/>
          <w:kern w:val="0"/>
          <w:sz w:val="24"/>
          <w:szCs w:val="24"/>
        </w:rPr>
        <w:t xml:space="preserve">VCs and food and nutrition </w:t>
      </w:r>
      <w:r w:rsidR="001B0F70">
        <w:rPr>
          <w:rFonts w:ascii="Times New Roman" w:hAnsi="Times New Roman" w:cs="Times New Roman"/>
          <w:kern w:val="0"/>
          <w:sz w:val="24"/>
          <w:szCs w:val="24"/>
        </w:rPr>
        <w:t>security,</w:t>
      </w:r>
      <w:r w:rsidR="00D41D8D">
        <w:rPr>
          <w:rFonts w:ascii="Times New Roman" w:hAnsi="Times New Roman" w:cs="Times New Roman"/>
          <w:kern w:val="0"/>
          <w:sz w:val="24"/>
          <w:szCs w:val="24"/>
        </w:rPr>
        <w:t xml:space="preserve"> but we refer to these estimates as correlates rather than as causal effects. We used the Bartik shift share instrument </w:t>
      </w:r>
      <w:r w:rsidR="0032785C">
        <w:rPr>
          <w:rFonts w:ascii="Times New Roman" w:hAnsi="Times New Roman" w:cs="Times New Roman"/>
          <w:kern w:val="0"/>
          <w:sz w:val="24"/>
          <w:szCs w:val="24"/>
        </w:rPr>
        <w:t xml:space="preserve">and several alternative identification strategies </w:t>
      </w:r>
      <w:r w:rsidR="00D41D8D">
        <w:rPr>
          <w:rFonts w:ascii="Times New Roman" w:hAnsi="Times New Roman" w:cs="Times New Roman"/>
          <w:kern w:val="0"/>
          <w:sz w:val="24"/>
          <w:szCs w:val="24"/>
        </w:rPr>
        <w:t xml:space="preserve">to reduce endogeneity </w:t>
      </w:r>
      <w:r w:rsidR="001B0F70">
        <w:rPr>
          <w:rFonts w:ascii="Times New Roman" w:hAnsi="Times New Roman" w:cs="Times New Roman"/>
          <w:kern w:val="0"/>
          <w:sz w:val="24"/>
          <w:szCs w:val="24"/>
        </w:rPr>
        <w:t>concerns,</w:t>
      </w:r>
      <w:r w:rsidR="00D41D8D">
        <w:rPr>
          <w:rFonts w:ascii="Times New Roman" w:hAnsi="Times New Roman" w:cs="Times New Roman"/>
          <w:kern w:val="0"/>
          <w:sz w:val="24"/>
          <w:szCs w:val="24"/>
        </w:rPr>
        <w:t xml:space="preserve"> but the strength of these </w:t>
      </w:r>
      <w:r w:rsidR="00356CEE">
        <w:rPr>
          <w:rFonts w:ascii="Times New Roman" w:hAnsi="Times New Roman" w:cs="Times New Roman"/>
          <w:kern w:val="0"/>
          <w:sz w:val="24"/>
          <w:szCs w:val="24"/>
        </w:rPr>
        <w:t>approaches depends</w:t>
      </w:r>
      <w:r w:rsidR="00D41D8D">
        <w:rPr>
          <w:rFonts w:ascii="Times New Roman" w:hAnsi="Times New Roman" w:cs="Times New Roman"/>
          <w:kern w:val="0"/>
          <w:sz w:val="24"/>
          <w:szCs w:val="24"/>
        </w:rPr>
        <w:t xml:space="preserve"> on some assumptions</w:t>
      </w:r>
      <w:r w:rsidR="001B0F70">
        <w:rPr>
          <w:rFonts w:ascii="Times New Roman" w:hAnsi="Times New Roman" w:cs="Times New Roman"/>
          <w:kern w:val="0"/>
          <w:sz w:val="24"/>
          <w:szCs w:val="24"/>
        </w:rPr>
        <w:t xml:space="preserve"> on the IV. Thus, future work in this line should consider weaker assumptions regarding identification</w:t>
      </w:r>
      <w:r w:rsidR="00DC729E">
        <w:rPr>
          <w:rFonts w:ascii="Times New Roman" w:hAnsi="Times New Roman" w:cs="Times New Roman"/>
          <w:kern w:val="0"/>
          <w:sz w:val="24"/>
          <w:szCs w:val="24"/>
        </w:rPr>
        <w:t xml:space="preserve"> as a way of moving towards causal effects</w:t>
      </w:r>
      <w:r w:rsidR="001B0F70">
        <w:rPr>
          <w:rFonts w:ascii="Times New Roman" w:hAnsi="Times New Roman" w:cs="Times New Roman"/>
          <w:kern w:val="0"/>
          <w:sz w:val="24"/>
          <w:szCs w:val="24"/>
        </w:rPr>
        <w:t xml:space="preserve">. </w:t>
      </w:r>
    </w:p>
    <w:p w14:paraId="743AAF75" w14:textId="77777777" w:rsidR="00A74A49" w:rsidRDefault="00A74A49" w:rsidP="00782D14">
      <w:pPr>
        <w:widowControl w:val="0"/>
        <w:autoSpaceDE w:val="0"/>
        <w:autoSpaceDN w:val="0"/>
        <w:adjustRightInd w:val="0"/>
        <w:spacing w:after="0" w:line="240" w:lineRule="auto"/>
        <w:jc w:val="center"/>
        <w:rPr>
          <w:rFonts w:ascii="Times New Roman" w:hAnsi="Times New Roman" w:cs="Times New Roman"/>
          <w:kern w:val="0"/>
          <w:sz w:val="24"/>
          <w:szCs w:val="24"/>
        </w:rPr>
      </w:pPr>
    </w:p>
    <w:p w14:paraId="1F63125E" w14:textId="77777777" w:rsidR="00A74A49" w:rsidRDefault="00A74A49" w:rsidP="00782D14">
      <w:pPr>
        <w:widowControl w:val="0"/>
        <w:autoSpaceDE w:val="0"/>
        <w:autoSpaceDN w:val="0"/>
        <w:adjustRightInd w:val="0"/>
        <w:spacing w:after="0" w:line="240" w:lineRule="auto"/>
        <w:jc w:val="center"/>
        <w:rPr>
          <w:rFonts w:ascii="Times New Roman" w:hAnsi="Times New Roman" w:cs="Times New Roman"/>
          <w:kern w:val="0"/>
          <w:sz w:val="24"/>
          <w:szCs w:val="24"/>
        </w:rPr>
      </w:pPr>
    </w:p>
    <w:p w14:paraId="60173965" w14:textId="77777777" w:rsidR="00D91AB7" w:rsidRPr="0016378A" w:rsidRDefault="00D91AB7" w:rsidP="00356CEE">
      <w:pPr>
        <w:widowControl w:val="0"/>
        <w:autoSpaceDE w:val="0"/>
        <w:autoSpaceDN w:val="0"/>
        <w:adjustRightInd w:val="0"/>
        <w:spacing w:after="0" w:line="240" w:lineRule="auto"/>
        <w:rPr>
          <w:rFonts w:ascii="Times New Roman" w:hAnsi="Times New Roman" w:cs="Times New Roman"/>
          <w:kern w:val="0"/>
          <w:sz w:val="24"/>
          <w:szCs w:val="24"/>
        </w:rPr>
      </w:pPr>
    </w:p>
    <w:sdt>
      <w:sdtPr>
        <w:rPr>
          <w:rFonts w:ascii="Times New Roman" w:eastAsiaTheme="minorHAnsi" w:hAnsi="Times New Roman" w:cs="Times New Roman"/>
          <w:color w:val="auto"/>
          <w:sz w:val="24"/>
          <w:szCs w:val="24"/>
        </w:rPr>
        <w:tag w:val="CitaviBibliography"/>
        <w:id w:val="1925454796"/>
        <w:placeholder>
          <w:docPart w:val="DefaultPlaceholder_-1854013440"/>
        </w:placeholder>
      </w:sdtPr>
      <w:sdtEndPr/>
      <w:sdtContent>
        <w:p w14:paraId="376FE904" w14:textId="54E23FB2" w:rsidR="0016378A" w:rsidRPr="00237A2E" w:rsidRDefault="009F616C" w:rsidP="0016378A">
          <w:pPr>
            <w:pStyle w:val="CitaviBibliographyHeading"/>
            <w:rPr>
              <w:rFonts w:ascii="Times New Roman" w:hAnsi="Times New Roman" w:cs="Times New Roman"/>
              <w:b/>
              <w:bCs/>
              <w:color w:val="auto"/>
              <w:sz w:val="24"/>
              <w:szCs w:val="24"/>
              <w:lang w:val="fr-FR"/>
            </w:rPr>
          </w:pPr>
          <w:r w:rsidRPr="0016378A">
            <w:rPr>
              <w:rFonts w:ascii="Times New Roman" w:hAnsi="Times New Roman" w:cs="Times New Roman"/>
              <w:sz w:val="24"/>
              <w:szCs w:val="24"/>
            </w:rPr>
            <w:fldChar w:fldCharType="begin"/>
          </w:r>
          <w:r w:rsidRPr="00237A2E">
            <w:rPr>
              <w:rFonts w:ascii="Times New Roman" w:hAnsi="Times New Roman" w:cs="Times New Roman"/>
              <w:sz w:val="24"/>
              <w:szCs w:val="24"/>
              <w:lang w:val="fr-FR"/>
            </w:rPr>
            <w:instrText>ADDIN CitaviBibliography</w:instrText>
          </w:r>
          <w:r w:rsidRPr="0016378A">
            <w:rPr>
              <w:rFonts w:ascii="Times New Roman" w:hAnsi="Times New Roman" w:cs="Times New Roman"/>
              <w:sz w:val="24"/>
              <w:szCs w:val="24"/>
            </w:rPr>
            <w:fldChar w:fldCharType="separate"/>
          </w:r>
          <w:r w:rsidR="00E52FD9" w:rsidRPr="00237A2E">
            <w:rPr>
              <w:rFonts w:ascii="Times New Roman" w:hAnsi="Times New Roman" w:cs="Times New Roman"/>
              <w:b/>
              <w:bCs/>
              <w:color w:val="auto"/>
              <w:sz w:val="24"/>
              <w:szCs w:val="24"/>
              <w:lang w:val="fr-FR"/>
            </w:rPr>
            <w:t>References</w:t>
          </w:r>
        </w:p>
        <w:p w14:paraId="49BC212F" w14:textId="77777777" w:rsidR="00730D21" w:rsidRDefault="00730D21" w:rsidP="0016378A">
          <w:pPr>
            <w:pStyle w:val="CitaviBibliographyHeading"/>
            <w:rPr>
              <w:rFonts w:ascii="Times New Roman" w:hAnsi="Times New Roman" w:cs="Times New Roman"/>
              <w:color w:val="auto"/>
              <w:sz w:val="24"/>
              <w:szCs w:val="24"/>
            </w:rPr>
          </w:pPr>
          <w:r w:rsidRPr="00237A2E">
            <w:rPr>
              <w:rFonts w:ascii="Times New Roman" w:hAnsi="Times New Roman" w:cs="Times New Roman"/>
              <w:color w:val="auto"/>
              <w:sz w:val="24"/>
              <w:szCs w:val="24"/>
              <w:lang w:val="fr-FR"/>
            </w:rPr>
            <w:t>Adjaye-Gbewonyo, K., Vollmer, S., Avendano, M. </w:t>
          </w:r>
          <w:r w:rsidRPr="00237A2E">
            <w:rPr>
              <w:rFonts w:ascii="Times New Roman" w:hAnsi="Times New Roman" w:cs="Times New Roman"/>
              <w:i/>
              <w:iCs/>
              <w:color w:val="auto"/>
              <w:sz w:val="24"/>
              <w:szCs w:val="24"/>
              <w:lang w:val="fr-FR"/>
            </w:rPr>
            <w:t>et al.</w:t>
          </w:r>
          <w:r w:rsidRPr="00237A2E">
            <w:rPr>
              <w:rFonts w:ascii="Times New Roman" w:hAnsi="Times New Roman" w:cs="Times New Roman"/>
              <w:color w:val="auto"/>
              <w:sz w:val="24"/>
              <w:szCs w:val="24"/>
              <w:lang w:val="fr-FR"/>
            </w:rPr>
            <w:t> </w:t>
          </w:r>
          <w:r w:rsidRPr="00237A2E">
            <w:rPr>
              <w:rFonts w:ascii="Times New Roman" w:hAnsi="Times New Roman" w:cs="Times New Roman"/>
              <w:color w:val="auto"/>
              <w:sz w:val="24"/>
              <w:szCs w:val="24"/>
            </w:rPr>
            <w:t>Agricultural trade policies and child nutrition in low- and middle-income countries: a cross-national analysis. </w:t>
          </w:r>
          <w:r w:rsidRPr="00237A2E">
            <w:rPr>
              <w:rFonts w:ascii="Times New Roman" w:hAnsi="Times New Roman" w:cs="Times New Roman"/>
              <w:i/>
              <w:iCs/>
              <w:color w:val="auto"/>
              <w:sz w:val="24"/>
              <w:szCs w:val="24"/>
            </w:rPr>
            <w:t>Global Health</w:t>
          </w:r>
          <w:r w:rsidRPr="00237A2E">
            <w:rPr>
              <w:rFonts w:ascii="Times New Roman" w:hAnsi="Times New Roman" w:cs="Times New Roman"/>
              <w:color w:val="auto"/>
              <w:sz w:val="24"/>
              <w:szCs w:val="24"/>
            </w:rPr>
            <w:t> 15, 21 (2019). https://doi.org/10.1186/s12992-019-0463-0</w:t>
          </w:r>
        </w:p>
        <w:p w14:paraId="3A4A3183" w14:textId="6A39E2BB" w:rsidR="00DB7444" w:rsidRPr="00237A2E" w:rsidRDefault="00DB7444" w:rsidP="0016378A">
          <w:pPr>
            <w:pStyle w:val="CitaviBibliographyHeading"/>
            <w:rPr>
              <w:rFonts w:ascii="Times New Roman" w:hAnsi="Times New Roman" w:cs="Times New Roman"/>
              <w:color w:val="auto"/>
              <w:sz w:val="24"/>
              <w:szCs w:val="24"/>
            </w:rPr>
          </w:pPr>
          <w:r w:rsidRPr="00237A2E">
            <w:rPr>
              <w:rFonts w:ascii="Times New Roman" w:hAnsi="Times New Roman" w:cs="Times New Roman"/>
              <w:color w:val="auto"/>
              <w:sz w:val="24"/>
              <w:szCs w:val="24"/>
            </w:rPr>
            <w:t>Aldrich, John. 1993. “Reiersøl, Geary And The Idea Of Instrumental Variables.” Economic and Social Review, 24(3): 247–273. 2, 7</w:t>
          </w:r>
        </w:p>
        <w:p w14:paraId="74CEBC74" w14:textId="77777777" w:rsidR="0016378A" w:rsidRPr="0016378A" w:rsidRDefault="0016378A" w:rsidP="0016378A">
          <w:pPr>
            <w:pStyle w:val="CitaviBibliographyEntry"/>
            <w:rPr>
              <w:rFonts w:ascii="Times New Roman" w:hAnsi="Times New Roman" w:cs="Times New Roman"/>
              <w:sz w:val="24"/>
              <w:szCs w:val="24"/>
            </w:rPr>
          </w:pPr>
          <w:bookmarkStart w:id="3" w:name="_CTVL001ac13eae309724f119d18d4602fc945e1"/>
          <w:r w:rsidRPr="0016378A">
            <w:rPr>
              <w:rFonts w:ascii="Times New Roman" w:hAnsi="Times New Roman" w:cs="Times New Roman"/>
              <w:sz w:val="24"/>
              <w:szCs w:val="24"/>
            </w:rPr>
            <w:t>Antràs, Pol (2020): Conceptual Aspects of Global Value Chains. In</w:t>
          </w:r>
          <w:bookmarkEnd w:id="3"/>
          <w:r w:rsidRPr="0016378A">
            <w:rPr>
              <w:rFonts w:ascii="Times New Roman" w:hAnsi="Times New Roman" w:cs="Times New Roman"/>
              <w:sz w:val="24"/>
              <w:szCs w:val="24"/>
            </w:rPr>
            <w:t xml:space="preserve"> </w:t>
          </w:r>
          <w:r w:rsidRPr="0016378A">
            <w:rPr>
              <w:rFonts w:ascii="Times New Roman" w:hAnsi="Times New Roman" w:cs="Times New Roman"/>
              <w:i/>
              <w:sz w:val="24"/>
              <w:szCs w:val="24"/>
            </w:rPr>
            <w:t xml:space="preserve">The World Bank Economic Review </w:t>
          </w:r>
          <w:r w:rsidRPr="0016378A">
            <w:rPr>
              <w:rFonts w:ascii="Times New Roman" w:hAnsi="Times New Roman" w:cs="Times New Roman"/>
              <w:sz w:val="24"/>
              <w:szCs w:val="24"/>
            </w:rPr>
            <w:t>34 (3), pp. 551–574. DOI: 10.1093/wber/lhaa006.</w:t>
          </w:r>
        </w:p>
        <w:p w14:paraId="11E3C931" w14:textId="77777777" w:rsidR="0016378A" w:rsidRPr="0016378A" w:rsidRDefault="0016378A" w:rsidP="0016378A">
          <w:pPr>
            <w:pStyle w:val="CitaviBibliographyEntry"/>
            <w:rPr>
              <w:rFonts w:ascii="Times New Roman" w:hAnsi="Times New Roman" w:cs="Times New Roman"/>
              <w:sz w:val="24"/>
              <w:szCs w:val="24"/>
            </w:rPr>
          </w:pPr>
          <w:bookmarkStart w:id="4" w:name="_CTVL0019019fdb29a26444ebb6c896a4a60882e"/>
          <w:r w:rsidRPr="0016378A">
            <w:rPr>
              <w:rFonts w:ascii="Times New Roman" w:hAnsi="Times New Roman" w:cs="Times New Roman"/>
              <w:sz w:val="24"/>
              <w:szCs w:val="24"/>
            </w:rPr>
            <w:t>Balié, Jean; Del Prete, Davide; Magrini, Emiliano; Montalbano, Pierluigi; Nenci, Silvia (2019): Does Trade Policy Impact Food and Agriculture Global Value Chain Participation of Sub‐Saharan African Countries? In</w:t>
          </w:r>
          <w:bookmarkEnd w:id="4"/>
          <w:r w:rsidRPr="0016378A">
            <w:rPr>
              <w:rFonts w:ascii="Times New Roman" w:hAnsi="Times New Roman" w:cs="Times New Roman"/>
              <w:sz w:val="24"/>
              <w:szCs w:val="24"/>
            </w:rPr>
            <w:t xml:space="preserve"> </w:t>
          </w:r>
          <w:r w:rsidRPr="0016378A">
            <w:rPr>
              <w:rFonts w:ascii="Times New Roman" w:hAnsi="Times New Roman" w:cs="Times New Roman"/>
              <w:i/>
              <w:sz w:val="24"/>
              <w:szCs w:val="24"/>
            </w:rPr>
            <w:t xml:space="preserve">American Journal of Agricultural Economics </w:t>
          </w:r>
          <w:r w:rsidRPr="0016378A">
            <w:rPr>
              <w:rFonts w:ascii="Times New Roman" w:hAnsi="Times New Roman" w:cs="Times New Roman"/>
              <w:sz w:val="24"/>
              <w:szCs w:val="24"/>
            </w:rPr>
            <w:t>101 (3), pp. 773–789. DOI: 10.1093/ajae/aay091.</w:t>
          </w:r>
        </w:p>
        <w:p w14:paraId="058DD16A" w14:textId="77777777" w:rsidR="0016378A" w:rsidRPr="0016378A" w:rsidRDefault="0016378A" w:rsidP="0016378A">
          <w:pPr>
            <w:pStyle w:val="CitaviBibliographyEntry"/>
            <w:rPr>
              <w:rFonts w:ascii="Times New Roman" w:hAnsi="Times New Roman" w:cs="Times New Roman"/>
              <w:sz w:val="24"/>
              <w:szCs w:val="24"/>
            </w:rPr>
          </w:pPr>
          <w:bookmarkStart w:id="5" w:name="_CTVL00187c3c60542c44dd1a663040e9dd03ade"/>
          <w:r w:rsidRPr="0016378A">
            <w:rPr>
              <w:rFonts w:ascii="Times New Roman" w:hAnsi="Times New Roman" w:cs="Times New Roman"/>
              <w:sz w:val="24"/>
              <w:szCs w:val="24"/>
            </w:rPr>
            <w:t>Barrett, Christopher B.; Reardon, Thomas; Swinnen, Johan; Zilberman, David (2022): Agri-food Value Chain Revolutions in Low- and Middle-Income Countries. In</w:t>
          </w:r>
          <w:bookmarkEnd w:id="5"/>
          <w:r w:rsidRPr="0016378A">
            <w:rPr>
              <w:rFonts w:ascii="Times New Roman" w:hAnsi="Times New Roman" w:cs="Times New Roman"/>
              <w:sz w:val="24"/>
              <w:szCs w:val="24"/>
            </w:rPr>
            <w:t xml:space="preserve"> </w:t>
          </w:r>
          <w:r w:rsidRPr="0016378A">
            <w:rPr>
              <w:rFonts w:ascii="Times New Roman" w:hAnsi="Times New Roman" w:cs="Times New Roman"/>
              <w:i/>
              <w:sz w:val="24"/>
              <w:szCs w:val="24"/>
            </w:rPr>
            <w:t xml:space="preserve">Journal of Economic Literature </w:t>
          </w:r>
          <w:r w:rsidRPr="0016378A">
            <w:rPr>
              <w:rFonts w:ascii="Times New Roman" w:hAnsi="Times New Roman" w:cs="Times New Roman"/>
              <w:sz w:val="24"/>
              <w:szCs w:val="24"/>
            </w:rPr>
            <w:t>60 (4), pp. 1316–1377. DOI: 10.1257/jel.20201539.</w:t>
          </w:r>
        </w:p>
        <w:p w14:paraId="354AA9C7" w14:textId="77777777" w:rsidR="0016378A" w:rsidRPr="0016378A" w:rsidRDefault="0016378A" w:rsidP="0016378A">
          <w:pPr>
            <w:pStyle w:val="CitaviBibliographyEntry"/>
            <w:rPr>
              <w:rFonts w:ascii="Times New Roman" w:hAnsi="Times New Roman" w:cs="Times New Roman"/>
              <w:sz w:val="24"/>
              <w:szCs w:val="24"/>
            </w:rPr>
          </w:pPr>
          <w:bookmarkStart w:id="6" w:name="_CTVL001d582006763a94efeb9941a6fe1c0b8ea"/>
          <w:r w:rsidRPr="0016378A">
            <w:rPr>
              <w:rFonts w:ascii="Times New Roman" w:hAnsi="Times New Roman" w:cs="Times New Roman"/>
              <w:sz w:val="24"/>
              <w:szCs w:val="24"/>
            </w:rPr>
            <w:t>Bartik, Timothy J. (1991): Who Benefits from State and Local Economic Development Policies?: W.E. Upjohn Institute.</w:t>
          </w:r>
        </w:p>
        <w:p w14:paraId="71EA76D7" w14:textId="77777777" w:rsidR="0016378A" w:rsidRPr="0016378A" w:rsidRDefault="0016378A" w:rsidP="0016378A">
          <w:pPr>
            <w:pStyle w:val="CitaviBibliographyEntry"/>
            <w:rPr>
              <w:rFonts w:ascii="Times New Roman" w:hAnsi="Times New Roman" w:cs="Times New Roman"/>
              <w:sz w:val="24"/>
              <w:szCs w:val="24"/>
            </w:rPr>
          </w:pPr>
          <w:bookmarkStart w:id="7" w:name="_CTVL0015c1b49106d614ff58a646bfd8e078e09"/>
          <w:bookmarkEnd w:id="6"/>
          <w:r w:rsidRPr="0016378A">
            <w:rPr>
              <w:rFonts w:ascii="Times New Roman" w:hAnsi="Times New Roman" w:cs="Times New Roman"/>
              <w:sz w:val="24"/>
              <w:szCs w:val="24"/>
            </w:rPr>
            <w:t>Belotti, Federico; Borin, Alessandro; Mancini, Michele (2021): icio: Economic analysis with intercountry input–output tables. In</w:t>
          </w:r>
          <w:bookmarkEnd w:id="7"/>
          <w:r w:rsidRPr="0016378A">
            <w:rPr>
              <w:rFonts w:ascii="Times New Roman" w:hAnsi="Times New Roman" w:cs="Times New Roman"/>
              <w:sz w:val="24"/>
              <w:szCs w:val="24"/>
            </w:rPr>
            <w:t xml:space="preserve"> </w:t>
          </w:r>
          <w:r w:rsidRPr="0016378A">
            <w:rPr>
              <w:rFonts w:ascii="Times New Roman" w:hAnsi="Times New Roman" w:cs="Times New Roman"/>
              <w:i/>
              <w:sz w:val="24"/>
              <w:szCs w:val="24"/>
            </w:rPr>
            <w:t xml:space="preserve">The Stata Journal </w:t>
          </w:r>
          <w:r w:rsidRPr="0016378A">
            <w:rPr>
              <w:rFonts w:ascii="Times New Roman" w:hAnsi="Times New Roman" w:cs="Times New Roman"/>
              <w:sz w:val="24"/>
              <w:szCs w:val="24"/>
            </w:rPr>
            <w:t>21 (3), pp. 708–755. DOI: 10.1177/1536867X211045573.</w:t>
          </w:r>
        </w:p>
        <w:p w14:paraId="339A1AD3" w14:textId="77777777" w:rsidR="0016378A" w:rsidRPr="0016378A" w:rsidRDefault="0016378A" w:rsidP="0016378A">
          <w:pPr>
            <w:pStyle w:val="CitaviBibliographyEntry"/>
            <w:rPr>
              <w:rFonts w:ascii="Times New Roman" w:hAnsi="Times New Roman" w:cs="Times New Roman"/>
              <w:sz w:val="24"/>
              <w:szCs w:val="24"/>
            </w:rPr>
          </w:pPr>
          <w:bookmarkStart w:id="8" w:name="_CTVL0014258c42309ac46529499425f80e4eee2"/>
          <w:r w:rsidRPr="0016378A">
            <w:rPr>
              <w:rFonts w:ascii="Times New Roman" w:hAnsi="Times New Roman" w:cs="Times New Roman"/>
              <w:sz w:val="24"/>
              <w:szCs w:val="24"/>
            </w:rPr>
            <w:t>Borin, Alessandro; Mancini, Michele (2019): Measuring What Matters in Global Value Chains and Value-Added Trade. World Bank. Washington DC (Policy Research Working Paper 8, 8804). Available online at file:///C:/Users/MPTabe-Ojong/Downloads/SSRN-id3366657.pdf.</w:t>
          </w:r>
        </w:p>
        <w:p w14:paraId="40C911D0" w14:textId="77777777" w:rsidR="0016378A" w:rsidRPr="0016378A" w:rsidRDefault="0016378A" w:rsidP="0016378A">
          <w:pPr>
            <w:pStyle w:val="CitaviBibliographyEntry"/>
            <w:rPr>
              <w:rFonts w:ascii="Times New Roman" w:hAnsi="Times New Roman" w:cs="Times New Roman"/>
              <w:sz w:val="24"/>
              <w:szCs w:val="24"/>
            </w:rPr>
          </w:pPr>
          <w:bookmarkStart w:id="9" w:name="_CTVL001a8eeabe4d78243d58f2bb3b7b676c0ba"/>
          <w:bookmarkEnd w:id="8"/>
          <w:r w:rsidRPr="0016378A">
            <w:rPr>
              <w:rFonts w:ascii="Times New Roman" w:hAnsi="Times New Roman" w:cs="Times New Roman"/>
              <w:sz w:val="24"/>
              <w:szCs w:val="24"/>
            </w:rPr>
            <w:t>Borin, Alessandro; Mancini, Michele; Taglioni, Daria (2021): Measuring Exposure to Risk in Global Value Chains. World Bank. Washington, DC. (Policy Research Working Paper, 9785). Available online at https://openknowledge.worldbank.org/entities/publication/c97de580-a804-5888-bfaf-322b855dc95c.</w:t>
          </w:r>
        </w:p>
        <w:p w14:paraId="14954907" w14:textId="77777777" w:rsidR="0016378A" w:rsidRPr="0016378A" w:rsidRDefault="0016378A" w:rsidP="0016378A">
          <w:pPr>
            <w:pStyle w:val="CitaviBibliographyEntry"/>
            <w:rPr>
              <w:rFonts w:ascii="Times New Roman" w:hAnsi="Times New Roman" w:cs="Times New Roman"/>
              <w:sz w:val="24"/>
              <w:szCs w:val="24"/>
            </w:rPr>
          </w:pPr>
          <w:bookmarkStart w:id="10" w:name="_CTVL0013cf9f29de2784680b7431fab646b146a"/>
          <w:bookmarkEnd w:id="9"/>
          <w:r w:rsidRPr="0016378A">
            <w:rPr>
              <w:rFonts w:ascii="Times New Roman" w:hAnsi="Times New Roman" w:cs="Times New Roman"/>
              <w:sz w:val="24"/>
              <w:szCs w:val="24"/>
            </w:rPr>
            <w:t>Dalheimer, B.; Bellemare, M. F.; Lim, Sunghun (2023): Global Agricultural Value Chains and Food Prices.</w:t>
          </w:r>
        </w:p>
        <w:p w14:paraId="0EBC4771" w14:textId="77777777" w:rsidR="0016378A" w:rsidRDefault="0016378A" w:rsidP="0016378A">
          <w:pPr>
            <w:pStyle w:val="CitaviBibliographyEntry"/>
            <w:rPr>
              <w:rFonts w:ascii="Times New Roman" w:hAnsi="Times New Roman" w:cs="Times New Roman"/>
              <w:sz w:val="24"/>
              <w:szCs w:val="24"/>
            </w:rPr>
          </w:pPr>
          <w:bookmarkStart w:id="11" w:name="_CTVL00121bb72cffbe04901a8b74fa6deea879e"/>
          <w:bookmarkEnd w:id="10"/>
          <w:r w:rsidRPr="0016378A">
            <w:rPr>
              <w:rFonts w:ascii="Times New Roman" w:hAnsi="Times New Roman" w:cs="Times New Roman"/>
              <w:sz w:val="24"/>
              <w:szCs w:val="24"/>
            </w:rPr>
            <w:t>Dithmer, Jan; Abdulai, Awudu (2017): Does trade openness contribute to food security? A dynamic panel analysis. In</w:t>
          </w:r>
          <w:bookmarkEnd w:id="11"/>
          <w:r w:rsidRPr="0016378A">
            <w:rPr>
              <w:rFonts w:ascii="Times New Roman" w:hAnsi="Times New Roman" w:cs="Times New Roman"/>
              <w:sz w:val="24"/>
              <w:szCs w:val="24"/>
            </w:rPr>
            <w:t xml:space="preserve"> </w:t>
          </w:r>
          <w:r w:rsidRPr="0016378A">
            <w:rPr>
              <w:rFonts w:ascii="Times New Roman" w:hAnsi="Times New Roman" w:cs="Times New Roman"/>
              <w:i/>
              <w:sz w:val="24"/>
              <w:szCs w:val="24"/>
            </w:rPr>
            <w:t xml:space="preserve">Food Policy </w:t>
          </w:r>
          <w:r w:rsidRPr="0016378A">
            <w:rPr>
              <w:rFonts w:ascii="Times New Roman" w:hAnsi="Times New Roman" w:cs="Times New Roman"/>
              <w:sz w:val="24"/>
              <w:szCs w:val="24"/>
            </w:rPr>
            <w:t>69, pp. 218–230. DOI: 10.1016/j.foodpol.2017.04.008.</w:t>
          </w:r>
        </w:p>
        <w:p w14:paraId="2ADD68A7" w14:textId="44DC5E63" w:rsidR="00A600D7" w:rsidRDefault="00A600D7" w:rsidP="0016378A">
          <w:pPr>
            <w:pStyle w:val="CitaviBibliographyEntry"/>
            <w:rPr>
              <w:rFonts w:ascii="Times New Roman" w:hAnsi="Times New Roman" w:cs="Times New Roman"/>
              <w:sz w:val="24"/>
              <w:szCs w:val="24"/>
            </w:rPr>
          </w:pPr>
          <w:r w:rsidRPr="00A600D7">
            <w:rPr>
              <w:rFonts w:ascii="Times New Roman" w:hAnsi="Times New Roman" w:cs="Times New Roman"/>
              <w:sz w:val="24"/>
              <w:szCs w:val="24"/>
            </w:rPr>
            <w:t>Egger, Peter H. and Mario Larch (2008), Interdependent Preferential Trade Agreement Memberships: An Empirical Analysis, </w:t>
          </w:r>
          <w:r w:rsidRPr="00DC729E">
            <w:rPr>
              <w:rFonts w:ascii="Times New Roman" w:hAnsi="Times New Roman" w:cs="Times New Roman"/>
              <w:sz w:val="24"/>
              <w:szCs w:val="24"/>
            </w:rPr>
            <w:t>Journal of International Economics</w:t>
          </w:r>
          <w:r w:rsidRPr="00B419A2">
            <w:rPr>
              <w:rFonts w:ascii="Times New Roman" w:hAnsi="Times New Roman" w:cs="Times New Roman"/>
              <w:sz w:val="24"/>
              <w:szCs w:val="24"/>
            </w:rPr>
            <w:t> </w:t>
          </w:r>
          <w:r w:rsidRPr="00A600D7">
            <w:rPr>
              <w:rFonts w:ascii="Times New Roman" w:hAnsi="Times New Roman" w:cs="Times New Roman"/>
              <w:sz w:val="24"/>
              <w:szCs w:val="24"/>
            </w:rPr>
            <w:t>76(2), pp. 384-399.</w:t>
          </w:r>
        </w:p>
        <w:p w14:paraId="1ED1E2ED" w14:textId="0C9648DE" w:rsidR="0033245A" w:rsidRPr="00656506" w:rsidRDefault="0033245A" w:rsidP="0033245A">
          <w:pPr>
            <w:pStyle w:val="CitaviBibliographyEntry"/>
            <w:rPr>
              <w:rFonts w:ascii="Times New Roman" w:hAnsi="Times New Roman" w:cs="Times New Roman"/>
              <w:sz w:val="24"/>
              <w:szCs w:val="24"/>
            </w:rPr>
          </w:pPr>
          <w:r w:rsidRPr="0033245A">
            <w:rPr>
              <w:rFonts w:ascii="Times New Roman" w:hAnsi="Times New Roman" w:cs="Times New Roman"/>
              <w:sz w:val="24"/>
              <w:szCs w:val="24"/>
            </w:rPr>
            <w:t>​</w:t>
          </w:r>
          <w:r w:rsidRPr="00656506">
            <w:rPr>
              <w:rFonts w:ascii="Times New Roman" w:hAnsi="Times New Roman" w:cs="Times New Roman"/>
              <w:sz w:val="24"/>
              <w:szCs w:val="24"/>
            </w:rPr>
            <w:t>FAO. 2020. </w:t>
          </w:r>
          <w:r w:rsidRPr="00A16C55">
            <w:rPr>
              <w:rFonts w:ascii="Times New Roman" w:hAnsi="Times New Roman" w:cs="Times New Roman"/>
              <w:sz w:val="24"/>
              <w:szCs w:val="24"/>
            </w:rPr>
            <w:t>The State of Agricultural Commodity Markets 2020. Agricultural markets and sustainable development: Global value chains, smallholder farmers and digital innovations.</w:t>
          </w:r>
          <w:r w:rsidRPr="00656506">
            <w:rPr>
              <w:rFonts w:ascii="Times New Roman" w:hAnsi="Times New Roman" w:cs="Times New Roman"/>
              <w:sz w:val="24"/>
              <w:szCs w:val="24"/>
            </w:rPr>
            <w:t xml:space="preserve"> Rome, FAO. </w:t>
          </w:r>
          <w:r w:rsidRPr="00A16C55">
            <w:t>https://doi.org/10.4060/cb0665en</w:t>
          </w:r>
        </w:p>
        <w:p w14:paraId="4E276408" w14:textId="5D9E4DE4" w:rsidR="00656506" w:rsidRPr="00656506" w:rsidRDefault="00656506" w:rsidP="00656506">
          <w:pPr>
            <w:pStyle w:val="CitaviBibliographyEntry"/>
            <w:rPr>
              <w:rFonts w:ascii="Times New Roman" w:hAnsi="Times New Roman" w:cs="Times New Roman"/>
              <w:sz w:val="24"/>
              <w:szCs w:val="24"/>
            </w:rPr>
          </w:pPr>
          <w:r w:rsidRPr="00656506">
            <w:rPr>
              <w:rFonts w:ascii="Times New Roman" w:hAnsi="Times New Roman" w:cs="Times New Roman"/>
              <w:sz w:val="24"/>
              <w:szCs w:val="24"/>
            </w:rPr>
            <w:lastRenderedPageBreak/>
            <w:t>FAO, IFAD, UNICEF, WFP and WHO. 2023. </w:t>
          </w:r>
          <w:r w:rsidRPr="00A16C55">
            <w:rPr>
              <w:rFonts w:ascii="Times New Roman" w:hAnsi="Times New Roman" w:cs="Times New Roman"/>
              <w:sz w:val="24"/>
              <w:szCs w:val="24"/>
            </w:rPr>
            <w:t>The State of Food Security and Nutrition in the World 2023. Urbanization, agrifood systems transformation and healthy diets across the rural–urban continuum</w:t>
          </w:r>
          <w:r w:rsidRPr="00656506">
            <w:rPr>
              <w:rFonts w:ascii="Times New Roman" w:hAnsi="Times New Roman" w:cs="Times New Roman"/>
              <w:sz w:val="24"/>
              <w:szCs w:val="24"/>
            </w:rPr>
            <w:t>. Rome, FAO.</w:t>
          </w:r>
          <w:r>
            <w:rPr>
              <w:rFonts w:ascii="Times New Roman" w:hAnsi="Times New Roman" w:cs="Times New Roman"/>
              <w:sz w:val="24"/>
              <w:szCs w:val="24"/>
            </w:rPr>
            <w:t xml:space="preserve"> </w:t>
          </w:r>
          <w:r w:rsidRPr="00A16C55">
            <w:t>https://doi.org/10.4060/cc3017en</w:t>
          </w:r>
        </w:p>
        <w:p w14:paraId="0AA8C95D" w14:textId="77777777" w:rsidR="0016378A" w:rsidRPr="00656506" w:rsidRDefault="0016378A" w:rsidP="0016378A">
          <w:pPr>
            <w:pStyle w:val="CitaviBibliographyEntry"/>
            <w:rPr>
              <w:rFonts w:ascii="Times New Roman" w:hAnsi="Times New Roman" w:cs="Times New Roman"/>
              <w:sz w:val="24"/>
              <w:szCs w:val="24"/>
            </w:rPr>
          </w:pPr>
          <w:bookmarkStart w:id="12" w:name="_CTVL0010d810102f1f4431abd905daaded5887e"/>
          <w:r w:rsidRPr="00656506">
            <w:rPr>
              <w:rFonts w:ascii="Times New Roman" w:hAnsi="Times New Roman" w:cs="Times New Roman"/>
              <w:sz w:val="24"/>
              <w:szCs w:val="24"/>
            </w:rPr>
            <w:t>Feyaerts, Hendrik; van den Broeck, Goedele; Maertens, Miet (2020): Global and local food value chains in Africa: A review. In</w:t>
          </w:r>
          <w:bookmarkEnd w:id="12"/>
          <w:r w:rsidRPr="00656506">
            <w:rPr>
              <w:rFonts w:ascii="Times New Roman" w:hAnsi="Times New Roman" w:cs="Times New Roman"/>
              <w:sz w:val="24"/>
              <w:szCs w:val="24"/>
            </w:rPr>
            <w:t xml:space="preserve"> </w:t>
          </w:r>
          <w:r w:rsidRPr="00A16C55">
            <w:rPr>
              <w:rFonts w:ascii="Times New Roman" w:hAnsi="Times New Roman" w:cs="Times New Roman"/>
              <w:sz w:val="24"/>
              <w:szCs w:val="24"/>
            </w:rPr>
            <w:t xml:space="preserve">Agricultural Economics </w:t>
          </w:r>
          <w:r w:rsidRPr="00656506">
            <w:rPr>
              <w:rFonts w:ascii="Times New Roman" w:hAnsi="Times New Roman" w:cs="Times New Roman"/>
              <w:sz w:val="24"/>
              <w:szCs w:val="24"/>
            </w:rPr>
            <w:t>51 (1), pp. 143–157. DOI: 10.1111/agec.12546.</w:t>
          </w:r>
        </w:p>
        <w:p w14:paraId="2E218A77" w14:textId="77777777" w:rsidR="0016378A" w:rsidRDefault="0016378A" w:rsidP="0016378A">
          <w:pPr>
            <w:pStyle w:val="CitaviBibliographyEntry"/>
            <w:rPr>
              <w:rFonts w:ascii="Times New Roman" w:hAnsi="Times New Roman" w:cs="Times New Roman"/>
              <w:sz w:val="24"/>
              <w:szCs w:val="24"/>
            </w:rPr>
          </w:pPr>
          <w:bookmarkStart w:id="13" w:name="_CTVL001027651cfae4e43638315df6862d97c33"/>
          <w:r w:rsidRPr="00656506">
            <w:rPr>
              <w:rFonts w:ascii="Times New Roman" w:hAnsi="Times New Roman" w:cs="Times New Roman"/>
              <w:sz w:val="24"/>
              <w:szCs w:val="24"/>
            </w:rPr>
            <w:t>Goldsmith-Pinkham, Paul; Sorkin, Isaac; Swift, Henry (2020): Bartik Instruments: What, When, Why, and How. In</w:t>
          </w:r>
          <w:bookmarkEnd w:id="13"/>
          <w:r w:rsidRPr="00656506">
            <w:rPr>
              <w:rFonts w:ascii="Times New Roman" w:hAnsi="Times New Roman" w:cs="Times New Roman"/>
              <w:sz w:val="24"/>
              <w:szCs w:val="24"/>
            </w:rPr>
            <w:t xml:space="preserve"> </w:t>
          </w:r>
          <w:r w:rsidRPr="00A16C55">
            <w:rPr>
              <w:rFonts w:ascii="Times New Roman" w:hAnsi="Times New Roman" w:cs="Times New Roman"/>
              <w:sz w:val="24"/>
              <w:szCs w:val="24"/>
            </w:rPr>
            <w:t xml:space="preserve">American Economic Review </w:t>
          </w:r>
          <w:r w:rsidRPr="00656506">
            <w:rPr>
              <w:rFonts w:ascii="Times New Roman" w:hAnsi="Times New Roman" w:cs="Times New Roman"/>
              <w:sz w:val="24"/>
              <w:szCs w:val="24"/>
            </w:rPr>
            <w:t>110 (8), pp. 2586–2624. DOI: 10.1257/aer.20181047.</w:t>
          </w:r>
        </w:p>
        <w:p w14:paraId="369A2E24" w14:textId="10C64CD4" w:rsidR="00F84158" w:rsidRPr="0027530F" w:rsidRDefault="00F84158" w:rsidP="00F84158">
          <w:pPr>
            <w:pStyle w:val="CitaviBibliographyEntry"/>
            <w:rPr>
              <w:rFonts w:ascii="Times New Roman" w:hAnsi="Times New Roman" w:cs="Times New Roman"/>
              <w:sz w:val="24"/>
              <w:szCs w:val="24"/>
            </w:rPr>
          </w:pPr>
          <w:r w:rsidRPr="00F84158">
            <w:rPr>
              <w:rFonts w:ascii="Times New Roman" w:hAnsi="Times New Roman" w:cs="Times New Roman"/>
              <w:sz w:val="24"/>
              <w:szCs w:val="24"/>
            </w:rPr>
            <w:t>J</w:t>
          </w:r>
          <w:r>
            <w:rPr>
              <w:rFonts w:ascii="Times New Roman" w:hAnsi="Times New Roman" w:cs="Times New Roman"/>
              <w:sz w:val="24"/>
              <w:szCs w:val="24"/>
            </w:rPr>
            <w:t>ared</w:t>
          </w:r>
          <w:r w:rsidRPr="00F84158">
            <w:rPr>
              <w:rFonts w:ascii="Times New Roman" w:hAnsi="Times New Roman" w:cs="Times New Roman"/>
              <w:sz w:val="24"/>
              <w:szCs w:val="24"/>
            </w:rPr>
            <w:t>, G</w:t>
          </w:r>
          <w:r>
            <w:rPr>
              <w:rFonts w:ascii="Times New Roman" w:hAnsi="Times New Roman" w:cs="Times New Roman"/>
              <w:sz w:val="24"/>
              <w:szCs w:val="24"/>
            </w:rPr>
            <w:t>reenville</w:t>
          </w:r>
          <w:r w:rsidRPr="00F84158">
            <w:rPr>
              <w:rFonts w:ascii="Times New Roman" w:hAnsi="Times New Roman" w:cs="Times New Roman"/>
              <w:sz w:val="24"/>
              <w:szCs w:val="24"/>
            </w:rPr>
            <w:t xml:space="preserve"> (2018). Background Note for the G20 Argentina Presidency 2018 Agriculture and Food Global Value Chains. </w:t>
          </w:r>
          <w:hyperlink r:id="rId30" w:history="1">
            <w:r w:rsidRPr="0027530F">
              <w:rPr>
                <w:rStyle w:val="Hyperlink"/>
                <w:rFonts w:ascii="Times New Roman" w:hAnsi="Times New Roman" w:cs="Times New Roman"/>
                <w:color w:val="auto"/>
                <w:sz w:val="24"/>
                <w:szCs w:val="24"/>
              </w:rPr>
              <w:t>https://www.oecd.org/g20/summits/buenos-aires/G20-note-on-agriculture-food-Global-value-chains-%20April-2018.pdf</w:t>
            </w:r>
          </w:hyperlink>
        </w:p>
        <w:p w14:paraId="40BF36E8" w14:textId="61B7DBA6" w:rsidR="00D619B1" w:rsidRPr="0027530F" w:rsidRDefault="00D619B1" w:rsidP="00F84158">
          <w:pPr>
            <w:pStyle w:val="CitaviBibliographyEntry"/>
            <w:rPr>
              <w:rFonts w:ascii="Times New Roman" w:hAnsi="Times New Roman" w:cs="Times New Roman"/>
              <w:sz w:val="24"/>
              <w:szCs w:val="24"/>
            </w:rPr>
          </w:pPr>
          <w:r w:rsidRPr="0027530F">
            <w:rPr>
              <w:rFonts w:ascii="Times New Roman" w:hAnsi="Times New Roman" w:cs="Times New Roman"/>
              <w:sz w:val="24"/>
              <w:szCs w:val="24"/>
            </w:rPr>
            <w:t>Kiviet, J. F. 2013. Identification and inference in a simultaneous equation under alternative information sets and sampling schemes. Econometrics Journal 16: S24–S59. https: //doi.org / 10.1111 / j.1368-423X.2012.00386.x.</w:t>
          </w:r>
        </w:p>
        <w:p w14:paraId="7E8A4C7E" w14:textId="3D112F86" w:rsidR="00ED657A" w:rsidRPr="0027530F" w:rsidRDefault="00E73224" w:rsidP="00F84158">
          <w:pPr>
            <w:pStyle w:val="CitaviBibliographyEntry"/>
            <w:rPr>
              <w:rFonts w:ascii="Times New Roman" w:hAnsi="Times New Roman" w:cs="Times New Roman"/>
              <w:sz w:val="24"/>
              <w:szCs w:val="24"/>
            </w:rPr>
          </w:pPr>
          <w:r w:rsidRPr="0027530F">
            <w:rPr>
              <w:rFonts w:ascii="Times New Roman" w:hAnsi="Times New Roman" w:cs="Times New Roman"/>
              <w:sz w:val="24"/>
              <w:szCs w:val="24"/>
            </w:rPr>
            <w:t>Kripfganz, S. &amp; Kiviet, J.F. (2021) Kinkyreg: instrument-free inference for linear regression models with endogenous regressors. </w:t>
          </w:r>
          <w:r w:rsidRPr="0027530F">
            <w:rPr>
              <w:rFonts w:ascii="Times New Roman" w:hAnsi="Times New Roman" w:cs="Times New Roman"/>
              <w:i/>
              <w:iCs/>
              <w:sz w:val="24"/>
              <w:szCs w:val="24"/>
            </w:rPr>
            <w:t>The Stata Journal</w:t>
          </w:r>
          <w:r w:rsidRPr="0027530F">
            <w:rPr>
              <w:rFonts w:ascii="Times New Roman" w:hAnsi="Times New Roman" w:cs="Times New Roman"/>
              <w:sz w:val="24"/>
              <w:szCs w:val="24"/>
            </w:rPr>
            <w:t>, </w:t>
          </w:r>
          <w:r w:rsidRPr="0027530F">
            <w:rPr>
              <w:rFonts w:ascii="Times New Roman" w:hAnsi="Times New Roman" w:cs="Times New Roman"/>
              <w:b/>
              <w:bCs/>
              <w:sz w:val="24"/>
              <w:szCs w:val="24"/>
            </w:rPr>
            <w:t>21</w:t>
          </w:r>
          <w:r w:rsidRPr="0027530F">
            <w:rPr>
              <w:rFonts w:ascii="Times New Roman" w:hAnsi="Times New Roman" w:cs="Times New Roman"/>
              <w:sz w:val="24"/>
              <w:szCs w:val="24"/>
            </w:rPr>
            <w:t>(3), 772–813. Available from: </w:t>
          </w:r>
          <w:hyperlink r:id="rId31" w:history="1">
            <w:r w:rsidRPr="0027530F">
              <w:rPr>
                <w:rStyle w:val="Hyperlink"/>
                <w:rFonts w:ascii="Times New Roman" w:hAnsi="Times New Roman" w:cs="Times New Roman"/>
                <w:color w:val="auto"/>
                <w:sz w:val="24"/>
                <w:szCs w:val="24"/>
              </w:rPr>
              <w:t>https://doi.org/10.1177/1536867X211045575</w:t>
            </w:r>
          </w:hyperlink>
        </w:p>
        <w:p w14:paraId="07D1759C" w14:textId="6EE9FD0D" w:rsidR="00F84158" w:rsidRPr="0027530F" w:rsidRDefault="00F84158"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Krivonos, E., Kuhn, L., 2019. Trade and dietary diversity in Eastern Europe and Central Asia. Food Policy 88, 101767. https://doi.org/10.1016/j.foodpol.2019.101767</w:t>
          </w:r>
        </w:p>
        <w:p w14:paraId="021D1355" w14:textId="77777777" w:rsidR="0016378A" w:rsidRPr="0027530F" w:rsidRDefault="0016378A" w:rsidP="0016378A">
          <w:pPr>
            <w:pStyle w:val="CitaviBibliographyEntry"/>
            <w:rPr>
              <w:rFonts w:ascii="Times New Roman" w:hAnsi="Times New Roman" w:cs="Times New Roman"/>
              <w:sz w:val="24"/>
              <w:szCs w:val="24"/>
            </w:rPr>
          </w:pPr>
          <w:bookmarkStart w:id="14" w:name="_CTVL0016ce2cb8ed41947fe91dcc6f32ec74ebb"/>
          <w:r w:rsidRPr="0027530F">
            <w:rPr>
              <w:rFonts w:ascii="Times New Roman" w:hAnsi="Times New Roman" w:cs="Times New Roman"/>
              <w:sz w:val="24"/>
              <w:szCs w:val="24"/>
            </w:rPr>
            <w:t>Koopman, Robert; Wang, Zhi; Wei, Shang-Jin (2014): Tracing Value-Added and Double Counting in Gross Exports. In</w:t>
          </w:r>
          <w:bookmarkEnd w:id="14"/>
          <w:r w:rsidRPr="0027530F">
            <w:rPr>
              <w:rFonts w:ascii="Times New Roman" w:hAnsi="Times New Roman" w:cs="Times New Roman"/>
              <w:sz w:val="24"/>
              <w:szCs w:val="24"/>
            </w:rPr>
            <w:t xml:space="preserve"> American Economic Review 104 (2), pp. 459–494. DOI: 10.1257/aer.104.2.459.</w:t>
          </w:r>
        </w:p>
        <w:p w14:paraId="77B08C6C" w14:textId="6FBEF6AB" w:rsidR="00360A1C" w:rsidRPr="0027530F" w:rsidRDefault="00360A1C"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Lewbel, Arthur (2012): “Using heteroscedasticity to identify and estimate mismeasured and endogenous regressor models.” Journal of Business &amp; Economic Statistics 30(1): 67-80.</w:t>
          </w:r>
        </w:p>
        <w:p w14:paraId="5243CFB4" w14:textId="77777777" w:rsidR="0016378A" w:rsidRPr="0027530F" w:rsidRDefault="0016378A" w:rsidP="0016378A">
          <w:pPr>
            <w:pStyle w:val="CitaviBibliographyEntry"/>
            <w:rPr>
              <w:rFonts w:ascii="Times New Roman" w:hAnsi="Times New Roman" w:cs="Times New Roman"/>
              <w:sz w:val="24"/>
              <w:szCs w:val="24"/>
            </w:rPr>
          </w:pPr>
          <w:bookmarkStart w:id="15" w:name="_CTVL0015c5a4dbc67214fea991b6773a187be42"/>
          <w:r w:rsidRPr="0027530F">
            <w:rPr>
              <w:rFonts w:ascii="Times New Roman" w:hAnsi="Times New Roman" w:cs="Times New Roman"/>
              <w:sz w:val="24"/>
              <w:szCs w:val="24"/>
            </w:rPr>
            <w:t>Lim, Sunghun (2021): Global Agricultural Value Chains and Structural Transformation. Cambridge, MA.</w:t>
          </w:r>
        </w:p>
        <w:p w14:paraId="448BFA40" w14:textId="77777777" w:rsidR="0016378A" w:rsidRPr="0027530F" w:rsidRDefault="0016378A" w:rsidP="0016378A">
          <w:pPr>
            <w:pStyle w:val="CitaviBibliographyEntry"/>
            <w:rPr>
              <w:rFonts w:ascii="Times New Roman" w:hAnsi="Times New Roman" w:cs="Times New Roman"/>
              <w:sz w:val="24"/>
              <w:szCs w:val="24"/>
            </w:rPr>
          </w:pPr>
          <w:bookmarkStart w:id="16" w:name="_CTVL001d7eabf3561d349e69ea43a843755af14"/>
          <w:bookmarkEnd w:id="15"/>
          <w:r w:rsidRPr="0027530F">
            <w:rPr>
              <w:rFonts w:ascii="Times New Roman" w:hAnsi="Times New Roman" w:cs="Times New Roman"/>
              <w:sz w:val="24"/>
              <w:szCs w:val="24"/>
            </w:rPr>
            <w:t>Lim, Sunghun; Kim, Sie Won (2022): Global agricultural value chains and employment growth. In</w:t>
          </w:r>
          <w:bookmarkEnd w:id="16"/>
          <w:r w:rsidRPr="0027530F">
            <w:rPr>
              <w:rFonts w:ascii="Times New Roman" w:hAnsi="Times New Roman" w:cs="Times New Roman"/>
              <w:sz w:val="24"/>
              <w:szCs w:val="24"/>
            </w:rPr>
            <w:t xml:space="preserve"> J of Agr &amp; App Econ Assoc 1 (4), pp. 402–418. DOI: 10.1002/jaa2.34.</w:t>
          </w:r>
        </w:p>
        <w:p w14:paraId="75DC8400" w14:textId="77777777" w:rsidR="0016378A" w:rsidRPr="0027530F" w:rsidRDefault="0016378A" w:rsidP="0016378A">
          <w:pPr>
            <w:pStyle w:val="CitaviBibliographyEntry"/>
            <w:rPr>
              <w:rFonts w:ascii="Times New Roman" w:hAnsi="Times New Roman" w:cs="Times New Roman"/>
              <w:sz w:val="24"/>
              <w:szCs w:val="24"/>
            </w:rPr>
          </w:pPr>
          <w:bookmarkStart w:id="17" w:name="_CTVL0015bf50a4ec07a41e2bedf8f3d54c16bff"/>
          <w:r w:rsidRPr="0027530F">
            <w:rPr>
              <w:rFonts w:ascii="Times New Roman" w:hAnsi="Times New Roman" w:cs="Times New Roman"/>
              <w:sz w:val="24"/>
              <w:szCs w:val="24"/>
            </w:rPr>
            <w:t>Los, Bart; Timmer, Marcel (2018): Measuring Bilateral Exports of Value Added: A Unified Framework. Cambridge, MA.</w:t>
          </w:r>
        </w:p>
        <w:p w14:paraId="3F08F155" w14:textId="77777777" w:rsidR="0016378A" w:rsidRPr="0027530F" w:rsidRDefault="0016378A" w:rsidP="0016378A">
          <w:pPr>
            <w:pStyle w:val="CitaviBibliographyEntry"/>
            <w:rPr>
              <w:rFonts w:ascii="Times New Roman" w:hAnsi="Times New Roman" w:cs="Times New Roman"/>
              <w:sz w:val="24"/>
              <w:szCs w:val="24"/>
            </w:rPr>
          </w:pPr>
          <w:bookmarkStart w:id="18" w:name="_CTVL00146de4a1596ba4b6ca3f89a3d6e00b765"/>
          <w:bookmarkEnd w:id="17"/>
          <w:r w:rsidRPr="0027530F">
            <w:rPr>
              <w:rFonts w:ascii="Times New Roman" w:hAnsi="Times New Roman" w:cs="Times New Roman"/>
              <w:sz w:val="24"/>
              <w:szCs w:val="24"/>
            </w:rPr>
            <w:t>Maertens, Miet; Swinnen, Johan F.M. (2009): Trade, Standards, and Poverty: Evidence from Senegal. In</w:t>
          </w:r>
          <w:bookmarkEnd w:id="18"/>
          <w:r w:rsidRPr="0027530F">
            <w:rPr>
              <w:rFonts w:ascii="Times New Roman" w:hAnsi="Times New Roman" w:cs="Times New Roman"/>
              <w:sz w:val="24"/>
              <w:szCs w:val="24"/>
            </w:rPr>
            <w:t xml:space="preserve"> World Development 37 (1), pp. 161–178. DOI: 10.1016/j.worlddev.2008.04.006.</w:t>
          </w:r>
        </w:p>
        <w:p w14:paraId="274CFDF3" w14:textId="77777777" w:rsidR="0016378A" w:rsidRPr="0027530F" w:rsidRDefault="0016378A" w:rsidP="0016378A">
          <w:pPr>
            <w:pStyle w:val="CitaviBibliographyEntry"/>
            <w:rPr>
              <w:rFonts w:ascii="Times New Roman" w:hAnsi="Times New Roman" w:cs="Times New Roman"/>
              <w:sz w:val="24"/>
              <w:szCs w:val="24"/>
            </w:rPr>
          </w:pPr>
          <w:bookmarkStart w:id="19" w:name="_CTVL001292ea62b219548eca31dc38a834d6a1f"/>
          <w:r w:rsidRPr="0027530F">
            <w:rPr>
              <w:rFonts w:ascii="Times New Roman" w:hAnsi="Times New Roman" w:cs="Times New Roman"/>
              <w:sz w:val="24"/>
              <w:szCs w:val="24"/>
            </w:rPr>
            <w:t>Montalbano, Pierluigi; Nenci, Silvia (2022): Does global value chain participation and positioning in the agriculture and food sectors affect economic performance? A global assessment. In</w:t>
          </w:r>
          <w:bookmarkEnd w:id="19"/>
          <w:r w:rsidRPr="0027530F">
            <w:rPr>
              <w:rFonts w:ascii="Times New Roman" w:hAnsi="Times New Roman" w:cs="Times New Roman"/>
              <w:sz w:val="24"/>
              <w:szCs w:val="24"/>
            </w:rPr>
            <w:t xml:space="preserve"> Food Policy 108, p. 102235. DOI: 10.1016/j.foodpol.2022.102235.</w:t>
          </w:r>
        </w:p>
        <w:p w14:paraId="569D1D58" w14:textId="06A34368" w:rsidR="006E7100" w:rsidRPr="0027530F" w:rsidRDefault="006E7100"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lastRenderedPageBreak/>
            <w:t>Montalbano, P., Nenci, S., 2020. The effects of global value chain (GVC) participation on the economic growth of the agricultural and food sectors, Background paper for The State of Agricultural Commodity Markets (SOCO) 2020. FAO, Rome. https://doi.org/10.4060/cb0714en</w:t>
          </w:r>
        </w:p>
        <w:p w14:paraId="0258F8E1" w14:textId="77777777" w:rsidR="0016378A" w:rsidRPr="0027530F" w:rsidRDefault="0016378A" w:rsidP="0016378A">
          <w:pPr>
            <w:pStyle w:val="CitaviBibliographyEntry"/>
            <w:rPr>
              <w:rFonts w:ascii="Times New Roman" w:hAnsi="Times New Roman" w:cs="Times New Roman"/>
              <w:sz w:val="24"/>
              <w:szCs w:val="24"/>
            </w:rPr>
          </w:pPr>
          <w:bookmarkStart w:id="20" w:name="_CTVL0012d9d80e85776465d8799610be5efb4bb"/>
          <w:r w:rsidRPr="0027530F">
            <w:rPr>
              <w:rFonts w:ascii="Times New Roman" w:hAnsi="Times New Roman" w:cs="Times New Roman"/>
              <w:sz w:val="24"/>
              <w:szCs w:val="24"/>
            </w:rPr>
            <w:t>Nenci, Silvia; Fusacchia, Ilaria; Giunta, Anna; Montalbano, Pierluigi; Pietrobelli, Carlo (2022): Mapping global value chain participation and positioning in agriculture and food: stylised facts, empirical evidence and critical issues. In</w:t>
          </w:r>
          <w:bookmarkEnd w:id="20"/>
          <w:r w:rsidRPr="0027530F">
            <w:rPr>
              <w:rFonts w:ascii="Times New Roman" w:hAnsi="Times New Roman" w:cs="Times New Roman"/>
              <w:sz w:val="24"/>
              <w:szCs w:val="24"/>
            </w:rPr>
            <w:t xml:space="preserve"> BAE 11 (2), pp. 93–121. DOI: 10.36253/bae-12558.</w:t>
          </w:r>
        </w:p>
        <w:p w14:paraId="5B44662C" w14:textId="3F3739E9" w:rsidR="009972CA" w:rsidRPr="0027530F" w:rsidRDefault="0016378A" w:rsidP="0016378A">
          <w:pPr>
            <w:pStyle w:val="CitaviBibliographyEntry"/>
            <w:rPr>
              <w:rFonts w:ascii="Times New Roman" w:hAnsi="Times New Roman" w:cs="Times New Roman"/>
              <w:sz w:val="24"/>
              <w:szCs w:val="24"/>
            </w:rPr>
          </w:pPr>
          <w:bookmarkStart w:id="21" w:name="_CTVL00141dc517edfab4df4a9304f4b2e779058"/>
          <w:r w:rsidRPr="0027530F">
            <w:rPr>
              <w:rFonts w:ascii="Times New Roman" w:hAnsi="Times New Roman" w:cs="Times New Roman"/>
              <w:sz w:val="24"/>
              <w:szCs w:val="24"/>
            </w:rPr>
            <w:t>Nordhagen, Stella; Demmler, Kathrin M. (2023): How do food companies try to reach lower-income consumers, and do they succeed? Insights from a systematic review. In</w:t>
          </w:r>
          <w:bookmarkEnd w:id="21"/>
          <w:r w:rsidRPr="0027530F">
            <w:rPr>
              <w:rFonts w:ascii="Times New Roman" w:hAnsi="Times New Roman" w:cs="Times New Roman"/>
              <w:sz w:val="24"/>
              <w:szCs w:val="24"/>
            </w:rPr>
            <w:t xml:space="preserve"> Global Food Security 37, p. 100699. DOI: 10.1016/j.gfs.2023.100699.</w:t>
          </w:r>
          <w:r w:rsidR="009972CA" w:rsidRPr="0027530F">
            <w:rPr>
              <w:rFonts w:ascii="Times New Roman" w:hAnsi="Times New Roman" w:cs="Times New Roman"/>
              <w:sz w:val="24"/>
              <w:szCs w:val="24"/>
            </w:rPr>
            <w:t>Oster, E. 2019. Unobservable selection and coefficient stability: Theory and evidence. Journal of Business &amp; Economic Statistics 37: 187–204. https: // doi.org / 10.1080 / 07350015.2016.1227711.</w:t>
          </w:r>
        </w:p>
        <w:p w14:paraId="651695BA" w14:textId="28369613" w:rsidR="0067039D" w:rsidRPr="0027530F" w:rsidRDefault="0067039D"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Pancost, N.A</w:t>
          </w:r>
          <w:r w:rsidR="00CA2421" w:rsidRPr="0027530F">
            <w:rPr>
              <w:rFonts w:ascii="Times New Roman" w:hAnsi="Times New Roman" w:cs="Times New Roman"/>
              <w:sz w:val="24"/>
              <w:szCs w:val="24"/>
            </w:rPr>
            <w:t>., Schaller, Garrett (2021).</w:t>
          </w:r>
          <w:r w:rsidR="00675D15" w:rsidRPr="0027530F">
            <w:rPr>
              <w:rFonts w:ascii="Times New Roman" w:hAnsi="Times New Roman" w:cs="Times New Roman"/>
              <w:sz w:val="24"/>
              <w:szCs w:val="24"/>
            </w:rPr>
            <w:t xml:space="preserve"> Measuring Measurement Error.</w:t>
          </w:r>
        </w:p>
        <w:p w14:paraId="73C2AAAB" w14:textId="3F751C6E" w:rsidR="00B42C2D" w:rsidRPr="0027530F" w:rsidRDefault="00BA7D6E"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Qaim M. Globalisation of agrifood systems and sustainable nutrition. </w:t>
          </w:r>
          <w:r w:rsidRPr="0027530F">
            <w:rPr>
              <w:rFonts w:ascii="Times New Roman" w:hAnsi="Times New Roman" w:cs="Times New Roman"/>
              <w:i/>
              <w:iCs/>
              <w:sz w:val="24"/>
              <w:szCs w:val="24"/>
            </w:rPr>
            <w:t>Proceedings of the Nutrition Society</w:t>
          </w:r>
          <w:r w:rsidRPr="0027530F">
            <w:rPr>
              <w:rFonts w:ascii="Times New Roman" w:hAnsi="Times New Roman" w:cs="Times New Roman"/>
              <w:sz w:val="24"/>
              <w:szCs w:val="24"/>
            </w:rPr>
            <w:t>. 2017;76(1):12-21. doi:10.1017/S0029665116000598</w:t>
          </w:r>
        </w:p>
        <w:p w14:paraId="60E094FA" w14:textId="77777777" w:rsidR="00353FE1" w:rsidRPr="0027530F" w:rsidRDefault="00353FE1" w:rsidP="00353FE1">
          <w:pPr>
            <w:pStyle w:val="CitaviBibliographyEntry"/>
            <w:rPr>
              <w:rFonts w:ascii="Times New Roman" w:hAnsi="Times New Roman" w:cs="Times New Roman"/>
              <w:sz w:val="24"/>
              <w:szCs w:val="24"/>
            </w:rPr>
          </w:pPr>
          <w:bookmarkStart w:id="22" w:name="_CTVL001f99fcc06cf284aa887703ffee5d4c914"/>
          <w:r w:rsidRPr="0027530F">
            <w:rPr>
              <w:rFonts w:ascii="Times New Roman" w:hAnsi="Times New Roman" w:cs="Times New Roman"/>
              <w:sz w:val="24"/>
              <w:szCs w:val="24"/>
            </w:rPr>
            <w:t>Quisumbing, Agnes R., et al. Do tradeoffs among dimensions of women’s empowerment and nutrition outcomes exist? Evidence from six countries in Africa and Asia. Food Policy (2021): 102001.</w:t>
          </w:r>
        </w:p>
        <w:p w14:paraId="3ACBE4E7" w14:textId="2E2F5819" w:rsidR="00353FE1" w:rsidRPr="0027530F" w:rsidRDefault="00353FE1"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Remans, R., Wood, S.A., Saha, N., Anderman, T.L., DeFries, R.S., 2014. Measuring nutritional diversity of national food supplies. Global Food Security, SI: GFS Conference 2013 3, 174–182. https://doi.org/10.1016/j.gfs.2014.07.001</w:t>
          </w:r>
        </w:p>
        <w:p w14:paraId="737E78AD" w14:textId="114C6503" w:rsidR="0016378A" w:rsidRPr="0027530F" w:rsidRDefault="0016378A" w:rsidP="0016378A">
          <w:pPr>
            <w:pStyle w:val="CitaviBibliographyEntry"/>
            <w:rPr>
              <w:rFonts w:ascii="Times New Roman" w:hAnsi="Times New Roman" w:cs="Times New Roman"/>
              <w:sz w:val="24"/>
              <w:szCs w:val="24"/>
            </w:rPr>
          </w:pPr>
          <w:r w:rsidRPr="0027530F">
            <w:rPr>
              <w:rFonts w:ascii="Times New Roman" w:hAnsi="Times New Roman" w:cs="Times New Roman"/>
              <w:sz w:val="24"/>
              <w:szCs w:val="24"/>
            </w:rPr>
            <w:t>Salvatici, Luca; Nenci, Silvia (2017): New features, forgotten costs and counterfactual gains of the international trading system. In</w:t>
          </w:r>
          <w:bookmarkEnd w:id="22"/>
          <w:r w:rsidRPr="0027530F">
            <w:rPr>
              <w:rFonts w:ascii="Times New Roman" w:hAnsi="Times New Roman" w:cs="Times New Roman"/>
              <w:sz w:val="24"/>
              <w:szCs w:val="24"/>
            </w:rPr>
            <w:t xml:space="preserve"> European Review of Agricultural Economics 44 (4), pp. 592–633. DOI: 10.1093/erae/jbx013.</w:t>
          </w:r>
        </w:p>
        <w:p w14:paraId="400CC60C" w14:textId="77777777" w:rsidR="0016378A" w:rsidRPr="0027530F" w:rsidRDefault="0016378A" w:rsidP="0016378A">
          <w:pPr>
            <w:pStyle w:val="CitaviBibliographyEntry"/>
            <w:rPr>
              <w:rFonts w:ascii="Times New Roman" w:hAnsi="Times New Roman" w:cs="Times New Roman"/>
              <w:sz w:val="24"/>
              <w:szCs w:val="24"/>
            </w:rPr>
          </w:pPr>
          <w:bookmarkStart w:id="23" w:name="_CTVL00172b346f3812f4ed19fdd82418cd3c112"/>
          <w:r w:rsidRPr="0027530F">
            <w:rPr>
              <w:rFonts w:ascii="Times New Roman" w:hAnsi="Times New Roman" w:cs="Times New Roman"/>
              <w:sz w:val="24"/>
              <w:szCs w:val="24"/>
            </w:rPr>
            <w:t>Scoones, Ian; Mavedzenge, Blasio; Murimbarimba, Felix; Sukume, Chrispen (2018): Tobacco, contract farming, and agrarian change in Zimbabwe. In</w:t>
          </w:r>
          <w:bookmarkEnd w:id="23"/>
          <w:r w:rsidRPr="0027530F">
            <w:rPr>
              <w:rFonts w:ascii="Times New Roman" w:hAnsi="Times New Roman" w:cs="Times New Roman"/>
              <w:sz w:val="24"/>
              <w:szCs w:val="24"/>
            </w:rPr>
            <w:t xml:space="preserve"> J Agrarian Change 18 (1), pp. 22–42. DOI: 10.1111/joac.12210.</w:t>
          </w:r>
        </w:p>
        <w:p w14:paraId="16A5880E" w14:textId="77777777" w:rsidR="0016378A" w:rsidRPr="0027530F" w:rsidRDefault="0016378A" w:rsidP="0016378A">
          <w:pPr>
            <w:pStyle w:val="CitaviBibliographyEntry"/>
            <w:rPr>
              <w:rFonts w:ascii="Times New Roman" w:hAnsi="Times New Roman" w:cs="Times New Roman"/>
              <w:sz w:val="24"/>
              <w:szCs w:val="24"/>
            </w:rPr>
          </w:pPr>
          <w:bookmarkStart w:id="24" w:name="_CTVL001ac2e2e0db7a348b5a5c61a2cb306498c"/>
          <w:r w:rsidRPr="0027530F">
            <w:rPr>
              <w:rFonts w:ascii="Times New Roman" w:hAnsi="Times New Roman" w:cs="Times New Roman"/>
              <w:sz w:val="24"/>
              <w:szCs w:val="24"/>
            </w:rPr>
            <w:t>Sexton, Richard J. (2013): Market Power, Misconceptions, and Modern Agricultural Markets. In</w:t>
          </w:r>
          <w:bookmarkEnd w:id="24"/>
          <w:r w:rsidRPr="0027530F">
            <w:rPr>
              <w:rFonts w:ascii="Times New Roman" w:hAnsi="Times New Roman" w:cs="Times New Roman"/>
              <w:sz w:val="24"/>
              <w:szCs w:val="24"/>
            </w:rPr>
            <w:t xml:space="preserve"> American Journal of Agricultural Economics 95 (2), pp. 209–219. DOI: 10.1093/ajae/aas102.</w:t>
          </w:r>
        </w:p>
        <w:p w14:paraId="26AB3877" w14:textId="77777777" w:rsidR="0016378A" w:rsidRPr="0027530F" w:rsidRDefault="0016378A" w:rsidP="0016378A">
          <w:pPr>
            <w:pStyle w:val="CitaviBibliographyEntry"/>
            <w:rPr>
              <w:rFonts w:ascii="Times New Roman" w:hAnsi="Times New Roman" w:cs="Times New Roman"/>
              <w:sz w:val="24"/>
              <w:szCs w:val="24"/>
            </w:rPr>
          </w:pPr>
          <w:bookmarkStart w:id="25" w:name="_CTVL001bd627dc169ce45a1910185f2b9432867"/>
          <w:r w:rsidRPr="0027530F">
            <w:rPr>
              <w:rFonts w:ascii="Times New Roman" w:hAnsi="Times New Roman" w:cs="Times New Roman"/>
              <w:sz w:val="24"/>
              <w:szCs w:val="24"/>
            </w:rPr>
            <w:t>Sibhatu, Kibrom T.; Qaim, Matin (2018): Review: Meta-analysis of the association between production diversity, diets, and nutrition in smallholder farm households. In</w:t>
          </w:r>
          <w:bookmarkEnd w:id="25"/>
          <w:r w:rsidRPr="0027530F">
            <w:rPr>
              <w:rFonts w:ascii="Times New Roman" w:hAnsi="Times New Roman" w:cs="Times New Roman"/>
              <w:sz w:val="24"/>
              <w:szCs w:val="24"/>
            </w:rPr>
            <w:t xml:space="preserve"> Food Policy 77, pp. 1–18. DOI: 10.1016/j.foodpol.2018.04.013.</w:t>
          </w:r>
        </w:p>
        <w:p w14:paraId="4BD11CCF" w14:textId="77777777" w:rsidR="0016378A" w:rsidRPr="0027530F" w:rsidRDefault="0016378A" w:rsidP="0016378A">
          <w:pPr>
            <w:pStyle w:val="CitaviBibliographyEntry"/>
            <w:rPr>
              <w:rFonts w:ascii="Times New Roman" w:hAnsi="Times New Roman" w:cs="Times New Roman"/>
              <w:sz w:val="24"/>
              <w:szCs w:val="24"/>
            </w:rPr>
          </w:pPr>
          <w:bookmarkStart w:id="26" w:name="_CTVL00191b7147559c74299aff471d881536d78"/>
          <w:r w:rsidRPr="0027530F">
            <w:rPr>
              <w:rFonts w:ascii="Times New Roman" w:hAnsi="Times New Roman" w:cs="Times New Roman"/>
              <w:sz w:val="24"/>
              <w:szCs w:val="24"/>
            </w:rPr>
            <w:t>Smith, L.; Haddad, L. (2001): How important is improving food availability for reducing child malnutrition in developing countries? In</w:t>
          </w:r>
          <w:bookmarkEnd w:id="26"/>
          <w:r w:rsidRPr="0027530F">
            <w:rPr>
              <w:rFonts w:ascii="Times New Roman" w:hAnsi="Times New Roman" w:cs="Times New Roman"/>
              <w:sz w:val="24"/>
              <w:szCs w:val="24"/>
            </w:rPr>
            <w:t xml:space="preserve"> Agricultural Economics 26 (3), pp. 191–204. DOI: 10.1016/S0169-5150(01)00056-1.</w:t>
          </w:r>
        </w:p>
        <w:p w14:paraId="75C45B9A" w14:textId="77777777" w:rsidR="0016378A" w:rsidRPr="0027530F" w:rsidRDefault="0016378A" w:rsidP="0016378A">
          <w:pPr>
            <w:pStyle w:val="CitaviBibliographyEntry"/>
            <w:rPr>
              <w:rFonts w:ascii="Times New Roman" w:hAnsi="Times New Roman" w:cs="Times New Roman"/>
              <w:sz w:val="24"/>
              <w:szCs w:val="24"/>
            </w:rPr>
          </w:pPr>
          <w:bookmarkStart w:id="27" w:name="_CTVL00184b6d446df044b52873c078f4433ea6c"/>
          <w:r w:rsidRPr="0027530F">
            <w:rPr>
              <w:rFonts w:ascii="Times New Roman" w:hAnsi="Times New Roman" w:cs="Times New Roman"/>
              <w:sz w:val="24"/>
              <w:szCs w:val="24"/>
            </w:rPr>
            <w:t>Swinnen, Johan F. M.; Maertens, Miet (2007): Globalization, privatization, and vertical coordination in food value chains in developing and transition countries. In</w:t>
          </w:r>
          <w:bookmarkEnd w:id="27"/>
          <w:r w:rsidRPr="0027530F">
            <w:rPr>
              <w:rFonts w:ascii="Times New Roman" w:hAnsi="Times New Roman" w:cs="Times New Roman"/>
              <w:sz w:val="24"/>
              <w:szCs w:val="24"/>
            </w:rPr>
            <w:t xml:space="preserve"> Agricultural Economics 37, pp. 89–102. DOI: 10.1111/j.1574-0862.2007.00237.x.</w:t>
          </w:r>
        </w:p>
        <w:p w14:paraId="59C45138" w14:textId="77777777" w:rsidR="0016378A" w:rsidRPr="0027530F" w:rsidRDefault="0016378A" w:rsidP="0016378A">
          <w:pPr>
            <w:pStyle w:val="CitaviBibliographyEntry"/>
            <w:rPr>
              <w:rFonts w:ascii="Times New Roman" w:hAnsi="Times New Roman" w:cs="Times New Roman"/>
              <w:sz w:val="24"/>
              <w:szCs w:val="24"/>
            </w:rPr>
          </w:pPr>
          <w:bookmarkStart w:id="28" w:name="_CTVL0017acdbe586ebb47a2a063e8642e877ce0"/>
          <w:r w:rsidRPr="0027530F">
            <w:rPr>
              <w:rFonts w:ascii="Times New Roman" w:hAnsi="Times New Roman" w:cs="Times New Roman"/>
              <w:sz w:val="24"/>
              <w:szCs w:val="24"/>
            </w:rPr>
            <w:lastRenderedPageBreak/>
            <w:t>Tabe-Ojong, Martin Paul (2023): Oil palm production and women dietary diversity in the tropical forest of Cameroon. In</w:t>
          </w:r>
          <w:bookmarkEnd w:id="28"/>
          <w:r w:rsidRPr="0027530F">
            <w:rPr>
              <w:rFonts w:ascii="Times New Roman" w:hAnsi="Times New Roman" w:cs="Times New Roman"/>
              <w:sz w:val="24"/>
              <w:szCs w:val="24"/>
            </w:rPr>
            <w:t xml:space="preserve"> Journal of Agricultural Economics. DOI: 10.1111/1477-9552.12559.</w:t>
          </w:r>
        </w:p>
        <w:p w14:paraId="3DD86C57" w14:textId="77777777" w:rsidR="0016378A" w:rsidRPr="0027530F" w:rsidRDefault="0016378A" w:rsidP="0016378A">
          <w:pPr>
            <w:pStyle w:val="CitaviBibliographyEntry"/>
            <w:rPr>
              <w:rFonts w:ascii="Times New Roman" w:hAnsi="Times New Roman" w:cs="Times New Roman"/>
              <w:sz w:val="24"/>
              <w:szCs w:val="24"/>
            </w:rPr>
          </w:pPr>
          <w:bookmarkStart w:id="29" w:name="_CTVL0013274e4e854304a54b774a52c6bafdc80"/>
          <w:r w:rsidRPr="0027530F">
            <w:rPr>
              <w:rFonts w:ascii="Times New Roman" w:hAnsi="Times New Roman" w:cs="Times New Roman"/>
              <w:sz w:val="24"/>
              <w:szCs w:val="24"/>
            </w:rPr>
            <w:t>Tabe-Ojong, Martin Paul; Abay, Kibrom A. (2023): Smallholder farmers’ participation in profitable value chains and contract farming: Evidence from irrigated agriculture in Egypt. Washington, DC.</w:t>
          </w:r>
        </w:p>
        <w:p w14:paraId="2162BB1F" w14:textId="77777777" w:rsidR="0016378A" w:rsidRPr="0027530F" w:rsidRDefault="0016378A" w:rsidP="0016378A">
          <w:pPr>
            <w:pStyle w:val="CitaviBibliographyEntry"/>
            <w:rPr>
              <w:rFonts w:ascii="Times New Roman" w:hAnsi="Times New Roman" w:cs="Times New Roman"/>
              <w:sz w:val="24"/>
              <w:szCs w:val="24"/>
            </w:rPr>
          </w:pPr>
          <w:bookmarkStart w:id="30" w:name="_CTVL0014db40a3dd72e46b6a7e1c1ca44646175"/>
          <w:bookmarkEnd w:id="29"/>
          <w:r w:rsidRPr="0027530F">
            <w:rPr>
              <w:rFonts w:ascii="Times New Roman" w:hAnsi="Times New Roman" w:cs="Times New Roman"/>
              <w:sz w:val="24"/>
              <w:szCs w:val="24"/>
            </w:rPr>
            <w:t>Tabe-Ojong, Martin Paul; Nshakira-Rukundo, Emmanuel; Haile Gebrekidan, Bisrat (2023): COVID-19 and food insecurity in Africa: A review of the emerging empirical evidence. In</w:t>
          </w:r>
          <w:bookmarkEnd w:id="30"/>
          <w:r w:rsidRPr="0027530F">
            <w:rPr>
              <w:rFonts w:ascii="Times New Roman" w:hAnsi="Times New Roman" w:cs="Times New Roman"/>
              <w:sz w:val="24"/>
              <w:szCs w:val="24"/>
            </w:rPr>
            <w:t xml:space="preserve"> European Review of Agricultural Economics 50 (3), pp. 853–878. DOI: 10.1093/erae/jbad008.</w:t>
          </w:r>
        </w:p>
        <w:p w14:paraId="54AB3448" w14:textId="77777777" w:rsidR="0016378A" w:rsidRPr="0027530F" w:rsidRDefault="0016378A" w:rsidP="0016378A">
          <w:pPr>
            <w:pStyle w:val="CitaviBibliographyEntry"/>
            <w:rPr>
              <w:rFonts w:ascii="Times New Roman" w:hAnsi="Times New Roman" w:cs="Times New Roman"/>
              <w:sz w:val="24"/>
              <w:szCs w:val="24"/>
            </w:rPr>
          </w:pPr>
          <w:bookmarkStart w:id="31" w:name="_CTVL001dae92441aacf429bbd0c972783acbe2b"/>
          <w:r w:rsidRPr="0027530F">
            <w:rPr>
              <w:rFonts w:ascii="Times New Roman" w:hAnsi="Times New Roman" w:cs="Times New Roman"/>
              <w:sz w:val="24"/>
              <w:szCs w:val="24"/>
            </w:rPr>
            <w:t>van den Broeck, Goedele; Swinnen, Johan; Maertens, Miet (2017): Global value chains, large-scale farming, and poverty: Long-term effects in Senegal. In</w:t>
          </w:r>
          <w:bookmarkEnd w:id="31"/>
          <w:r w:rsidRPr="0027530F">
            <w:rPr>
              <w:rFonts w:ascii="Times New Roman" w:hAnsi="Times New Roman" w:cs="Times New Roman"/>
              <w:sz w:val="24"/>
              <w:szCs w:val="24"/>
            </w:rPr>
            <w:t xml:space="preserve"> Food Policy 66, pp. 97–107. DOI: 10.1016/j.foodpol.2016.12.003.</w:t>
          </w:r>
        </w:p>
        <w:p w14:paraId="210E5527" w14:textId="77777777" w:rsidR="0016378A" w:rsidRPr="0027530F" w:rsidRDefault="0016378A" w:rsidP="0016378A">
          <w:pPr>
            <w:pStyle w:val="CitaviBibliographyEntry"/>
            <w:rPr>
              <w:rFonts w:ascii="Times New Roman" w:hAnsi="Times New Roman" w:cs="Times New Roman"/>
              <w:sz w:val="24"/>
              <w:szCs w:val="24"/>
            </w:rPr>
          </w:pPr>
          <w:bookmarkStart w:id="32" w:name="_CTVL001b5e71bf1a38c4a14b9bc2cdc465fb42b"/>
          <w:r w:rsidRPr="0027530F">
            <w:rPr>
              <w:rFonts w:ascii="Times New Roman" w:hAnsi="Times New Roman" w:cs="Times New Roman"/>
              <w:sz w:val="24"/>
              <w:szCs w:val="24"/>
            </w:rPr>
            <w:t>van den Broeck, Goedele; van Hoyweghen, Kaat; Maertens, Miet (2018): Horticultural exports and food security in Senegal. In</w:t>
          </w:r>
          <w:bookmarkEnd w:id="32"/>
          <w:r w:rsidRPr="0027530F">
            <w:rPr>
              <w:rFonts w:ascii="Times New Roman" w:hAnsi="Times New Roman" w:cs="Times New Roman"/>
              <w:sz w:val="24"/>
              <w:szCs w:val="24"/>
            </w:rPr>
            <w:t xml:space="preserve"> Global Food Security 17, pp. 162–171. DOI: 10.1016/j.gfs.2017.12.002.</w:t>
          </w:r>
        </w:p>
        <w:p w14:paraId="572643C8" w14:textId="3DE58286" w:rsidR="009F616C" w:rsidRDefault="0016378A" w:rsidP="0016378A">
          <w:pPr>
            <w:pStyle w:val="CitaviBibliographyEntry"/>
            <w:rPr>
              <w:rFonts w:ascii="Times New Roman" w:hAnsi="Times New Roman" w:cs="Times New Roman"/>
              <w:sz w:val="24"/>
              <w:szCs w:val="24"/>
            </w:rPr>
          </w:pPr>
          <w:bookmarkStart w:id="33" w:name="_CTVL001a69c21d0f413475f80c1c79ffac3bc04"/>
          <w:r w:rsidRPr="0027530F">
            <w:rPr>
              <w:rFonts w:ascii="Times New Roman" w:hAnsi="Times New Roman" w:cs="Times New Roman"/>
              <w:sz w:val="24"/>
              <w:szCs w:val="24"/>
            </w:rPr>
            <w:t>Wang, Zhi; Wei, Shang-Jin; Yu, Xinding; Zhu, Kunfu (2017): Measures of Participation in Global Value Chains and Global Business Cycles. Cambridge, MA</w:t>
          </w:r>
          <w:bookmarkEnd w:id="33"/>
          <w:r w:rsidRPr="0027530F">
            <w:rPr>
              <w:rFonts w:ascii="Times New Roman" w:hAnsi="Times New Roman" w:cs="Times New Roman"/>
              <w:sz w:val="24"/>
              <w:szCs w:val="24"/>
            </w:rPr>
            <w:t>.</w:t>
          </w:r>
          <w:r w:rsidR="009F616C" w:rsidRPr="0016378A">
            <w:rPr>
              <w:rFonts w:ascii="Times New Roman" w:hAnsi="Times New Roman" w:cs="Times New Roman"/>
              <w:sz w:val="24"/>
              <w:szCs w:val="24"/>
            </w:rPr>
            <w:fldChar w:fldCharType="end"/>
          </w:r>
        </w:p>
        <w:p w14:paraId="223EF983" w14:textId="68882FC6" w:rsidR="009F616C" w:rsidRDefault="00317DB8" w:rsidP="009F616C">
          <w:bookmarkStart w:id="34" w:name="_Hlk146402996"/>
          <w:bookmarkStart w:id="35" w:name="_Hlk146380156"/>
          <w:r w:rsidRPr="00317DB8">
            <w:rPr>
              <w:rFonts w:ascii="Times New Roman" w:hAnsi="Times New Roman" w:cs="Times New Roman"/>
              <w:sz w:val="24"/>
              <w:szCs w:val="24"/>
            </w:rPr>
            <w:t xml:space="preserve">Zimmermann, A., Rapsomanikis, </w:t>
          </w:r>
          <w:bookmarkEnd w:id="34"/>
          <w:r w:rsidRPr="00317DB8">
            <w:rPr>
              <w:rFonts w:ascii="Times New Roman" w:hAnsi="Times New Roman" w:cs="Times New Roman"/>
              <w:sz w:val="24"/>
              <w:szCs w:val="24"/>
            </w:rPr>
            <w:t xml:space="preserve">G. (2023). </w:t>
          </w:r>
          <w:bookmarkEnd w:id="35"/>
          <w:r w:rsidRPr="00317DB8">
            <w:rPr>
              <w:rFonts w:ascii="Times New Roman" w:hAnsi="Times New Roman" w:cs="Times New Roman"/>
              <w:sz w:val="24"/>
              <w:szCs w:val="24"/>
            </w:rPr>
            <w:t>Trade and Sustainable Food Systems. In: von Braun, J., Afsana, K., Fresco, L.O., Hassan, M.H.A. (eds) Science and Innovations for Food Systems Transformation. Springer, Cham. https://doi.org/10.1007/978-3-031-15703-5_36</w:t>
          </w:r>
        </w:p>
      </w:sdtContent>
    </w:sdt>
    <w:sectPr w:rsidR="009F616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41BE" w14:textId="77777777" w:rsidR="003F260F" w:rsidRDefault="003F260F" w:rsidP="00B85316">
      <w:pPr>
        <w:spacing w:after="0" w:line="240" w:lineRule="auto"/>
      </w:pPr>
      <w:r>
        <w:separator/>
      </w:r>
    </w:p>
  </w:endnote>
  <w:endnote w:type="continuationSeparator" w:id="0">
    <w:p w14:paraId="272465CE" w14:textId="77777777" w:rsidR="003F260F" w:rsidRDefault="003F260F" w:rsidP="00B85316">
      <w:pPr>
        <w:spacing w:after="0" w:line="240" w:lineRule="auto"/>
      </w:pPr>
      <w:r>
        <w:continuationSeparator/>
      </w:r>
    </w:p>
  </w:endnote>
  <w:endnote w:type="continuationNotice" w:id="1">
    <w:p w14:paraId="6BDECAA1" w14:textId="77777777" w:rsidR="003F260F" w:rsidRDefault="003F2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 Next LT">
    <w:charset w:val="00"/>
    <w:family w:val="auto"/>
    <w:pitch w:val="variable"/>
    <w:sig w:usb0="A11526FF" w:usb1="D000000B" w:usb2="00010000" w:usb3="00000000" w:csb0="0000019F" w:csb1="00000000"/>
  </w:font>
  <w:font w:name="CMR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232923"/>
      <w:docPartObj>
        <w:docPartGallery w:val="Page Numbers (Bottom of Page)"/>
        <w:docPartUnique/>
      </w:docPartObj>
    </w:sdtPr>
    <w:sdtEndPr>
      <w:rPr>
        <w:noProof/>
      </w:rPr>
    </w:sdtEndPr>
    <w:sdtContent>
      <w:p w14:paraId="31D0A317" w14:textId="3A2B855C" w:rsidR="002A40AD" w:rsidRDefault="002A40A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E9969E" w14:textId="77777777" w:rsidR="002A40AD" w:rsidRDefault="002A4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7CA4" w14:textId="77777777" w:rsidR="003F260F" w:rsidRDefault="003F260F" w:rsidP="00B85316">
      <w:pPr>
        <w:spacing w:after="0" w:line="240" w:lineRule="auto"/>
      </w:pPr>
      <w:r>
        <w:separator/>
      </w:r>
    </w:p>
  </w:footnote>
  <w:footnote w:type="continuationSeparator" w:id="0">
    <w:p w14:paraId="627F29C7" w14:textId="77777777" w:rsidR="003F260F" w:rsidRDefault="003F260F" w:rsidP="00B85316">
      <w:pPr>
        <w:spacing w:after="0" w:line="240" w:lineRule="auto"/>
      </w:pPr>
      <w:r>
        <w:continuationSeparator/>
      </w:r>
    </w:p>
  </w:footnote>
  <w:footnote w:type="continuationNotice" w:id="1">
    <w:p w14:paraId="20C8ADE6" w14:textId="77777777" w:rsidR="003F260F" w:rsidRDefault="003F260F">
      <w:pPr>
        <w:spacing w:after="0" w:line="240" w:lineRule="auto"/>
      </w:pPr>
    </w:p>
  </w:footnote>
  <w:footnote w:id="2">
    <w:p w14:paraId="16293CE3" w14:textId="55B1DAD3" w:rsidR="002A40AD" w:rsidRPr="0087309E" w:rsidRDefault="002A40AD">
      <w:pPr>
        <w:pStyle w:val="FootnoteText"/>
        <w:rPr>
          <w:lang w:val="en-US"/>
        </w:rPr>
      </w:pPr>
      <w:r>
        <w:rPr>
          <w:rStyle w:val="FootnoteReference"/>
        </w:rPr>
        <w:footnoteRef/>
      </w:r>
      <w:r w:rsidRPr="0087309E">
        <w:rPr>
          <w:lang w:val="en-US"/>
        </w:rPr>
        <w:t xml:space="preserve"> </w:t>
      </w:r>
      <w:r w:rsidRPr="0087309E">
        <w:rPr>
          <w:rFonts w:ascii="Times New Roman" w:hAnsi="Times New Roman" w:cs="Times New Roman"/>
          <w:sz w:val="24"/>
          <w:szCs w:val="24"/>
          <w:lang w:val="en-US"/>
        </w:rPr>
        <w:t>Involvement in non-agrifood global value chains can indirectly impact food security and nutrition through income generation, technology transfer, and market integration.</w:t>
      </w:r>
    </w:p>
  </w:footnote>
  <w:footnote w:id="3">
    <w:p w14:paraId="3EF22225" w14:textId="5814B4D3" w:rsidR="002A40AD" w:rsidRPr="00A16C55" w:rsidRDefault="002A40AD" w:rsidP="004C4B6B">
      <w:pPr>
        <w:autoSpaceDE w:val="0"/>
        <w:autoSpaceDN w:val="0"/>
        <w:adjustRightInd w:val="0"/>
        <w:spacing w:after="0" w:line="240" w:lineRule="auto"/>
        <w:jc w:val="both"/>
        <w:rPr>
          <w:rFonts w:ascii="Times New Roman" w:hAnsi="Times New Roman" w:cs="Times New Roman"/>
          <w:sz w:val="18"/>
          <w:szCs w:val="18"/>
        </w:rPr>
      </w:pPr>
      <w:r w:rsidRPr="00A16C55">
        <w:rPr>
          <w:rStyle w:val="FootnoteReference"/>
          <w:rFonts w:ascii="Times New Roman" w:hAnsi="Times New Roman" w:cs="Times New Roman"/>
        </w:rPr>
        <w:footnoteRef/>
      </w:r>
      <w:r w:rsidRPr="00A16C55">
        <w:rPr>
          <w:rFonts w:ascii="Times New Roman" w:hAnsi="Times New Roman" w:cs="Times New Roman"/>
          <w:sz w:val="18"/>
          <w:szCs w:val="18"/>
        </w:rPr>
        <w:t xml:space="preserve"> </w:t>
      </w:r>
      <w:r w:rsidRPr="00A16C55">
        <w:rPr>
          <w:rFonts w:ascii="Times New Roman" w:hAnsi="Times New Roman" w:cs="Times New Roman"/>
          <w:color w:val="000000"/>
          <w:sz w:val="18"/>
          <w:szCs w:val="18"/>
        </w:rPr>
        <w:t xml:space="preserve">For similar analytical frameworks that have been developed to measure supply and demand contributions of countries and sectors in GVCs, see </w:t>
      </w:r>
      <w:sdt>
        <w:sdtPr>
          <w:rPr>
            <w:rFonts w:ascii="Times New Roman" w:hAnsi="Times New Roman" w:cs="Times New Roman"/>
            <w:color w:val="000000"/>
            <w:sz w:val="18"/>
            <w:szCs w:val="18"/>
          </w:rPr>
          <w:alias w:val="To edit, see citavi.com/edit"/>
          <w:tag w:val="CitaviPlaceholder#9fcfe2e4-96d6-48df-8000-b6228a171cad"/>
          <w:id w:val="-424500371"/>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zU0YmQ3ODBkLWQyMTUtNDk1MC05M2Y1LWRjNDQyMTdjYTIzZiIsIkVudHJpZXMiOlt7IiRpZCI6IjIiLCIkdHlwZSI6IlN3aXNzQWNhZGVtaWMuQ2l0YXZpLkNpdGF0aW9ucy5Xb3JkUGxhY2Vob2xkZXJFbnRyeSwgU3dpc3NBY2FkZW1pYy5DaXRhdmkiLCJJZCI6IjYzMmNjOTNlLTQ5ZjEtNDBiZC1iMWUyLTU1NDhkNDFlOWU2OCIsIlJhbmdlTGVuZ3RoIjoxNCwiUmVmZXJlbmNlSWQiOiI2Y2UyY2I4ZS1kNDE5LTQ3ZmUtOTFkYy1jNmYzMmVjNzRlYm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I1Ny9hZXIuMTA0LjIuNDU5IiwiVXJpU3RyaW5nIjoiaHR0cHM6Ly9kb2kub3JnLzEwLjEyNTcvYWVyLjEwNC4yLjQ1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}</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Koopman et al.</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 xml:space="preserve"> </w:t>
      </w:r>
      <w:sdt>
        <w:sdtPr>
          <w:rPr>
            <w:rFonts w:ascii="Times New Roman" w:hAnsi="Times New Roman" w:cs="Times New Roman"/>
            <w:color w:val="000000"/>
            <w:sz w:val="18"/>
            <w:szCs w:val="18"/>
          </w:rPr>
          <w:alias w:val="To edit, see citavi.com/edit"/>
          <w:tag w:val="CitaviPlaceholder#54bd780d-d215-4950-93f5-dc44217ca23f"/>
          <w:id w:val="510037922"/>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zlmY2ZlMmU0LTk2ZDYtNDhkZi04MDAwLWI2MjI4YTE3MWNhZCIsIkVudHJpZXMiOlt7IiRpZCI6IjIiLCIkdHlwZSI6IlN3aXNzQWNhZGVtaWMuQ2l0YXZpLkNpdGF0aW9ucy5Xb3JkUGxhY2Vob2xkZXJFbnRyeSwgU3dpc3NBY2FkZW1pYy5DaXRhdmkiLCJJZCI6IjUwYjYwYThhLTM3OGUtNDM3My05NWE1LWE2MTM2ODFjODVjOSIsIlJhbmdlTGVuZ3RoIjo0LCJSZWZlcmVuY2VJZCI6IjZjZTJjYjhlLWQ0MTktNDdmZS05MWRjLWM2ZjMyZWM3NGVi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yNTcvYWVyLjEwNC4yLjQ1OSIsIlVyaVN0cmluZyI6Imh0dHBzOi8vZG9pLm9yZy8xMC4xMjU3L2Flci4xMDQuMi40NT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jIwMTQifV19LCJUYWciOiJDaXRhdmlQbGFjZWhvbGRlciM1NGJkNzgwZC1kMjE1LTQ5NTAtOTNmNS1kYzQ0MjE3Y2EyM2YiLCJUZXh0IjoiMjAxNCIsIldBSVZlcnNpb24iOiI2LjExLjAuMCJ9}</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2014</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 xml:space="preserve">, </w:t>
      </w:r>
      <w:sdt>
        <w:sdtPr>
          <w:rPr>
            <w:rFonts w:ascii="Times New Roman" w:hAnsi="Times New Roman" w:cs="Times New Roman"/>
            <w:color w:val="000000"/>
            <w:sz w:val="18"/>
            <w:szCs w:val="18"/>
          </w:rPr>
          <w:alias w:val="To edit, see citavi.com/edit"/>
          <w:tag w:val="CitaviPlaceholder#3b2b0e30-778a-4276-8e06-dbc111679141"/>
          <w:id w:val="843910348"/>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zU5M2VkZjMyLTYxYjItNDQxNC05OGZmLTY3ZjIwZTdkYTMwYyIsIkVudHJpZXMiOlt7IiRpZCI6IjIiLCIkdHlwZSI6IlN3aXNzQWNhZGVtaWMuQ2l0YXZpLkNpdGF0aW9ucy5Xb3JkUGxhY2Vob2xkZXJFbnRyeSwgU3dpc3NBY2FkZW1pYy5DaXRhdmkiLCJJZCI6IjhhMTAyMzk0LTkwMmUtNGYxMS1iMmY3LTljNDgwMzlmNjJkNiIsIlJhbmdlTGVuZ3RoIjoxMSwiUmVmZXJlbmNlSWQiOiJhNjljMjFkMC1mNDEzLTQ3NWYtODBjMS1jNzlmZmFjM2Jj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DYvdzIzMjIyIiwiVXJpU3RyaW5nIjoiaHR0cHM6Ly9kb2kub3JnLzEwLjMzODYvdzIzMjI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}</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Wang et al.</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 xml:space="preserve"> </w:t>
      </w:r>
      <w:sdt>
        <w:sdtPr>
          <w:rPr>
            <w:rFonts w:ascii="Times New Roman" w:hAnsi="Times New Roman" w:cs="Times New Roman"/>
            <w:color w:val="000000"/>
            <w:sz w:val="18"/>
            <w:szCs w:val="18"/>
          </w:rPr>
          <w:alias w:val="To edit, see citavi.com/edit"/>
          <w:tag w:val="CitaviPlaceholder#593edf32-61b2-4414-98ff-67f20e7da30c"/>
          <w:id w:val="114187303"/>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zNiMmIwZTMwLTc3OGEtNDI3Ni04ZTA2LWRiYzExMTY3OTE0MSIsIkVudHJpZXMiOlt7IiRpZCI6IjIiLCIkdHlwZSI6IlN3aXNzQWNhZGVtaWMuQ2l0YXZpLkNpdGF0aW9ucy5Xb3JkUGxhY2Vob2xkZXJFbnRyeSwgU3dpc3NBY2FkZW1pYy5DaXRhdmkiLCJJZCI6IjU0YWRlNzc2LWRlOGQtNGE4ZC04ZjM4LWM4NzNhMWE2YmFmYyIsIlJhbmdlTGVuZ3RoIjo0LCJSZWZlcmVuY2VJZCI6ImE2OWMyMWQwLWY0MTMtNDc1Zi04MGMxLWM3OWZmYWMzYmM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Mzg2L3cyMzIyMiIsIlVyaVN0cmluZyI6Imh0dHBzOi8vZG9pLm9yZy8xMC4zMzg2L3cyMzI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jIwMTcifV19LCJUYWciOiJDaXRhdmlQbGFjZWhvbGRlciM1OTNlZGYzMi02MWIyLTQ0MTQtOThmZi02N2YyMGU3ZGEzMGMiLCJUZXh0IjoiMjAxNyIsIldBSVZlcnNpb24iOiI2LjExLjAuMCJ9}</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2017</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 xml:space="preserve">, and </w:t>
      </w:r>
      <w:sdt>
        <w:sdtPr>
          <w:rPr>
            <w:rFonts w:ascii="Times New Roman" w:hAnsi="Times New Roman" w:cs="Times New Roman"/>
            <w:color w:val="000000"/>
            <w:sz w:val="18"/>
            <w:szCs w:val="18"/>
          </w:rPr>
          <w:alias w:val="To edit, see citavi.com/edit"/>
          <w:tag w:val="CitaviPlaceholder#a878c26f-82e1-4819-a225-79ed01162825"/>
          <w:id w:val="-597020741"/>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2E4NGFlN2RjLWNhODEtNDAxZS04YTY0LWRmMmE0MDk0MTM3YSIsIkVudHJpZXMiOlt7IiRpZCI6IjIiLCIkdHlwZSI6IlN3aXNzQWNhZGVtaWMuQ2l0YXZpLkNpdGF0aW9ucy5Xb3JkUGxhY2Vob2xkZXJFbnRyeSwgU3dpc3NBY2FkZW1pYy5DaXRhdmkiLCJJZCI6IjljMGRhYmVlLTFkYWEtNGJiNS1iMTNmLTgwNjFiYTZiMjIwZSIsIlJhbmdlTGVuZ3RoIjoxNCwiUmVmZXJlbmNlSWQiOiI1YmY1MGE0ZS1jMDdhLTQxZTItYmVkZi04ZjNkNTRjMTZiZm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zMzg2L3cyNDg5NiIsIlVyaVN0cmluZyI6Imh0dHBzOi8vZG9pLm9yZy8xMC4zMzg2L3cyNDg5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}</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Los and Timmer</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 xml:space="preserve"> </w:t>
      </w:r>
      <w:sdt>
        <w:sdtPr>
          <w:rPr>
            <w:rFonts w:ascii="Times New Roman" w:hAnsi="Times New Roman" w:cs="Times New Roman"/>
            <w:color w:val="000000"/>
            <w:sz w:val="18"/>
            <w:szCs w:val="18"/>
          </w:rPr>
          <w:alias w:val="To edit, see citavi.com/edit"/>
          <w:tag w:val="CitaviPlaceholder#a84ae7dc-ca81-401e-8a64-df2a4094137a"/>
          <w:id w:val="71320466"/>
          <w:placeholder>
            <w:docPart w:val="CEF1E411674042719647838D7AB1E97A"/>
          </w:placeholder>
        </w:sdtPr>
        <w:sdtEndPr/>
        <w:sdtContent>
          <w:r w:rsidRPr="00A16C55">
            <w:rPr>
              <w:rFonts w:ascii="Times New Roman" w:hAnsi="Times New Roman" w:cs="Times New Roman"/>
              <w:color w:val="000000"/>
              <w:sz w:val="18"/>
              <w:szCs w:val="18"/>
            </w:rPr>
            <w:fldChar w:fldCharType="begin"/>
          </w:r>
          <w:r w:rsidRPr="00A16C55">
            <w:rPr>
              <w:rFonts w:ascii="Times New Roman" w:hAnsi="Times New Roman" w:cs="Times New Roman"/>
              <w:color w:val="000000"/>
              <w:sz w:val="18"/>
              <w:szCs w:val="18"/>
            </w:rPr>
            <w:instrText>ADDIN CitaviPlaceholder{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M4Ni93MjQ4OTYiLCJVcmlTdHJpbmciOiJodHRwczovL2RvaS5vcmcvMTAuMzM4Ni93MjQ4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MjAxOCJ9XX0sIlRhZyI6IkNpdGF2aVBsYWNlaG9sZGVyI2E4NGFlN2RjLWNhODEtNDAxZS04YTY0LWRmMmE0MDk0MTM3YSIsIlRleHQiOiIyMDE4IiwiV0FJVmVyc2lvbiI6IjYuMTEuMC4wIn0=}</w:instrText>
          </w:r>
          <w:r w:rsidRPr="00A16C55">
            <w:rPr>
              <w:rFonts w:ascii="Times New Roman" w:hAnsi="Times New Roman" w:cs="Times New Roman"/>
              <w:color w:val="000000"/>
              <w:sz w:val="18"/>
              <w:szCs w:val="18"/>
            </w:rPr>
            <w:fldChar w:fldCharType="separate"/>
          </w:r>
          <w:r w:rsidRPr="00A16C55">
            <w:rPr>
              <w:rFonts w:ascii="Times New Roman" w:hAnsi="Times New Roman" w:cs="Times New Roman"/>
              <w:color w:val="000000"/>
              <w:sz w:val="18"/>
              <w:szCs w:val="18"/>
            </w:rPr>
            <w:t>2018</w:t>
          </w:r>
          <w:r w:rsidRPr="00A16C55">
            <w:rPr>
              <w:rFonts w:ascii="Times New Roman" w:hAnsi="Times New Roman" w:cs="Times New Roman"/>
              <w:color w:val="000000"/>
              <w:sz w:val="18"/>
              <w:szCs w:val="18"/>
            </w:rPr>
            <w:fldChar w:fldCharType="end"/>
          </w:r>
        </w:sdtContent>
      </w:sdt>
      <w:r w:rsidRPr="00A16C55">
        <w:rPr>
          <w:rFonts w:ascii="Times New Roman" w:hAnsi="Times New Roman" w:cs="Times New Roman"/>
          <w:color w:val="000000"/>
          <w:sz w:val="18"/>
          <w:szCs w:val="18"/>
        </w:rPr>
        <w:t>.</w:t>
      </w:r>
    </w:p>
  </w:footnote>
  <w:footnote w:id="4">
    <w:p w14:paraId="3E82EFC6" w14:textId="7923232B" w:rsidR="002A40AD" w:rsidRPr="00DC729E" w:rsidRDefault="002A40AD">
      <w:pPr>
        <w:pStyle w:val="FootnoteText"/>
        <w:rPr>
          <w:lang w:val="en-US"/>
        </w:rPr>
      </w:pPr>
      <w:r>
        <w:rPr>
          <w:rStyle w:val="FootnoteReference"/>
        </w:rPr>
        <w:footnoteRef/>
      </w:r>
      <w:r w:rsidRPr="0087309E">
        <w:rPr>
          <w:lang w:val="en-US"/>
        </w:rPr>
        <w:t xml:space="preserve"> </w:t>
      </w:r>
      <w:r>
        <w:rPr>
          <w:lang w:val="en-US"/>
        </w:rPr>
        <w:t>This is due to the lack of nutrition data beyond these years.</w:t>
      </w:r>
    </w:p>
  </w:footnote>
  <w:footnote w:id="5">
    <w:p w14:paraId="3F64634F" w14:textId="45E965EE" w:rsidR="002A40AD" w:rsidRPr="00237A2E" w:rsidRDefault="002A40AD" w:rsidP="00CF2F0C">
      <w:pPr>
        <w:pStyle w:val="FootnoteText"/>
        <w:rPr>
          <w:rFonts w:ascii="Times New Roman" w:hAnsi="Times New Roman" w:cs="Times New Roman"/>
          <w:lang w:val="en-US"/>
        </w:rPr>
      </w:pPr>
      <w:r w:rsidRPr="00237A2E">
        <w:rPr>
          <w:rStyle w:val="FootnoteReference"/>
          <w:rFonts w:ascii="Times New Roman" w:hAnsi="Times New Roman" w:cs="Times New Roman"/>
        </w:rPr>
        <w:footnoteRef/>
      </w:r>
      <w:r w:rsidRPr="00237A2E">
        <w:rPr>
          <w:rFonts w:ascii="Times New Roman" w:hAnsi="Times New Roman" w:cs="Times New Roman"/>
          <w:lang w:val="en-US"/>
        </w:rPr>
        <w:t xml:space="preserve"> Despite significant efforts, so far, no reasonable explanation for the upsurge has been found. To our knowledge, conditions in global markets did not change drastically in this period rendering a jump from a relatively stable GAVC participation rate of 30 percent to 40 percent within one year rather unlikely. Nonetheless, the pattern appears to be consistent across countries, suggesting a relatively fundamental change, p</w:t>
      </w:r>
      <w:r>
        <w:rPr>
          <w:rFonts w:ascii="Times New Roman" w:hAnsi="Times New Roman" w:cs="Times New Roman"/>
          <w:lang w:val="en-US"/>
        </w:rPr>
        <w:t>erhaps</w:t>
      </w:r>
      <w:r w:rsidRPr="00237A2E">
        <w:rPr>
          <w:rFonts w:ascii="Times New Roman" w:hAnsi="Times New Roman" w:cs="Times New Roman"/>
          <w:lang w:val="en-US"/>
        </w:rPr>
        <w:t xml:space="preserve"> related to changes in data processing/methodology. </w:t>
      </w:r>
    </w:p>
  </w:footnote>
  <w:footnote w:id="6">
    <w:p w14:paraId="162CCD08" w14:textId="547A9ABB" w:rsidR="002A40AD" w:rsidRPr="003B11C8" w:rsidRDefault="002A40AD">
      <w:pPr>
        <w:pStyle w:val="FootnoteText"/>
        <w:rPr>
          <w:lang w:val="en-US"/>
        </w:rPr>
      </w:pPr>
      <w:r>
        <w:rPr>
          <w:rStyle w:val="FootnoteReference"/>
        </w:rPr>
        <w:footnoteRef/>
      </w:r>
      <w:r w:rsidRPr="0087309E">
        <w:rPr>
          <w:lang w:val="en-US"/>
        </w:rPr>
        <w:t xml:space="preserve"> </w:t>
      </w:r>
      <w:r>
        <w:rPr>
          <w:lang w:val="en-US"/>
        </w:rPr>
        <w:t>Since we are concerned about food and nutrition security, we excluded the high income countries to focus on countries where food and nutrition security continue to be of urgent concern.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511"/>
    <w:multiLevelType w:val="multilevel"/>
    <w:tmpl w:val="17600D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B37AD"/>
    <w:multiLevelType w:val="multilevel"/>
    <w:tmpl w:val="5B901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016B6"/>
    <w:multiLevelType w:val="multilevel"/>
    <w:tmpl w:val="5B9019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6E86"/>
    <w:multiLevelType w:val="multilevel"/>
    <w:tmpl w:val="77B01F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D152F7"/>
    <w:multiLevelType w:val="hybridMultilevel"/>
    <w:tmpl w:val="6A3E5DE4"/>
    <w:lvl w:ilvl="0" w:tplc="F400379A">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C7B70"/>
    <w:multiLevelType w:val="multilevel"/>
    <w:tmpl w:val="5B9019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12086B"/>
    <w:multiLevelType w:val="hybridMultilevel"/>
    <w:tmpl w:val="4520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30A81"/>
    <w:multiLevelType w:val="multilevel"/>
    <w:tmpl w:val="5B9019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F34392"/>
    <w:multiLevelType w:val="multilevel"/>
    <w:tmpl w:val="77B01F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B7F0EED"/>
    <w:multiLevelType w:val="multilevel"/>
    <w:tmpl w:val="AF90CE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DD213B5"/>
    <w:multiLevelType w:val="hybridMultilevel"/>
    <w:tmpl w:val="54F82E34"/>
    <w:lvl w:ilvl="0" w:tplc="D68C52A4">
      <w:start w:val="1"/>
      <w:numFmt w:val="decimal"/>
      <w:lvlText w:val="%1."/>
      <w:lvlJc w:val="left"/>
      <w:pPr>
        <w:ind w:left="1020" w:hanging="360"/>
      </w:pPr>
    </w:lvl>
    <w:lvl w:ilvl="1" w:tplc="B63A6DA2">
      <w:start w:val="1"/>
      <w:numFmt w:val="decimal"/>
      <w:lvlText w:val="%2."/>
      <w:lvlJc w:val="left"/>
      <w:pPr>
        <w:ind w:left="1020" w:hanging="360"/>
      </w:pPr>
    </w:lvl>
    <w:lvl w:ilvl="2" w:tplc="5BE48D2C">
      <w:start w:val="1"/>
      <w:numFmt w:val="decimal"/>
      <w:lvlText w:val="%3."/>
      <w:lvlJc w:val="left"/>
      <w:pPr>
        <w:ind w:left="1020" w:hanging="360"/>
      </w:pPr>
    </w:lvl>
    <w:lvl w:ilvl="3" w:tplc="34BA24AE">
      <w:start w:val="1"/>
      <w:numFmt w:val="decimal"/>
      <w:lvlText w:val="%4."/>
      <w:lvlJc w:val="left"/>
      <w:pPr>
        <w:ind w:left="1020" w:hanging="360"/>
      </w:pPr>
    </w:lvl>
    <w:lvl w:ilvl="4" w:tplc="A0DE1690">
      <w:start w:val="1"/>
      <w:numFmt w:val="decimal"/>
      <w:lvlText w:val="%5."/>
      <w:lvlJc w:val="left"/>
      <w:pPr>
        <w:ind w:left="1020" w:hanging="360"/>
      </w:pPr>
    </w:lvl>
    <w:lvl w:ilvl="5" w:tplc="E6CCB49C">
      <w:start w:val="1"/>
      <w:numFmt w:val="decimal"/>
      <w:lvlText w:val="%6."/>
      <w:lvlJc w:val="left"/>
      <w:pPr>
        <w:ind w:left="1020" w:hanging="360"/>
      </w:pPr>
    </w:lvl>
    <w:lvl w:ilvl="6" w:tplc="4EA8115C">
      <w:start w:val="1"/>
      <w:numFmt w:val="decimal"/>
      <w:lvlText w:val="%7."/>
      <w:lvlJc w:val="left"/>
      <w:pPr>
        <w:ind w:left="1020" w:hanging="360"/>
      </w:pPr>
    </w:lvl>
    <w:lvl w:ilvl="7" w:tplc="35741C20">
      <w:start w:val="1"/>
      <w:numFmt w:val="decimal"/>
      <w:lvlText w:val="%8."/>
      <w:lvlJc w:val="left"/>
      <w:pPr>
        <w:ind w:left="1020" w:hanging="360"/>
      </w:pPr>
    </w:lvl>
    <w:lvl w:ilvl="8" w:tplc="579462A0">
      <w:start w:val="1"/>
      <w:numFmt w:val="decimal"/>
      <w:lvlText w:val="%9."/>
      <w:lvlJc w:val="left"/>
      <w:pPr>
        <w:ind w:left="1020" w:hanging="360"/>
      </w:pPr>
    </w:lvl>
  </w:abstractNum>
  <w:abstractNum w:abstractNumId="11" w15:restartNumberingAfterBreak="0">
    <w:nsid w:val="7BBD4441"/>
    <w:multiLevelType w:val="hybridMultilevel"/>
    <w:tmpl w:val="876A5DF8"/>
    <w:lvl w:ilvl="0" w:tplc="8CECADEC">
      <w:start w:val="1"/>
      <w:numFmt w:val="decimal"/>
      <w:lvlText w:val="%1."/>
      <w:lvlJc w:val="left"/>
      <w:pPr>
        <w:ind w:left="1020" w:hanging="360"/>
      </w:pPr>
    </w:lvl>
    <w:lvl w:ilvl="1" w:tplc="EA544F80">
      <w:start w:val="1"/>
      <w:numFmt w:val="decimal"/>
      <w:lvlText w:val="%2."/>
      <w:lvlJc w:val="left"/>
      <w:pPr>
        <w:ind w:left="1020" w:hanging="360"/>
      </w:pPr>
    </w:lvl>
    <w:lvl w:ilvl="2" w:tplc="41DACE52">
      <w:start w:val="1"/>
      <w:numFmt w:val="decimal"/>
      <w:lvlText w:val="%3."/>
      <w:lvlJc w:val="left"/>
      <w:pPr>
        <w:ind w:left="1020" w:hanging="360"/>
      </w:pPr>
    </w:lvl>
    <w:lvl w:ilvl="3" w:tplc="D2EE7B7E">
      <w:start w:val="1"/>
      <w:numFmt w:val="decimal"/>
      <w:lvlText w:val="%4."/>
      <w:lvlJc w:val="left"/>
      <w:pPr>
        <w:ind w:left="1020" w:hanging="360"/>
      </w:pPr>
    </w:lvl>
    <w:lvl w:ilvl="4" w:tplc="129C565E">
      <w:start w:val="1"/>
      <w:numFmt w:val="decimal"/>
      <w:lvlText w:val="%5."/>
      <w:lvlJc w:val="left"/>
      <w:pPr>
        <w:ind w:left="1020" w:hanging="360"/>
      </w:pPr>
    </w:lvl>
    <w:lvl w:ilvl="5" w:tplc="DF4AC2D2">
      <w:start w:val="1"/>
      <w:numFmt w:val="decimal"/>
      <w:lvlText w:val="%6."/>
      <w:lvlJc w:val="left"/>
      <w:pPr>
        <w:ind w:left="1020" w:hanging="360"/>
      </w:pPr>
    </w:lvl>
    <w:lvl w:ilvl="6" w:tplc="6756B77C">
      <w:start w:val="1"/>
      <w:numFmt w:val="decimal"/>
      <w:lvlText w:val="%7."/>
      <w:lvlJc w:val="left"/>
      <w:pPr>
        <w:ind w:left="1020" w:hanging="360"/>
      </w:pPr>
    </w:lvl>
    <w:lvl w:ilvl="7" w:tplc="9BEC2B2C">
      <w:start w:val="1"/>
      <w:numFmt w:val="decimal"/>
      <w:lvlText w:val="%8."/>
      <w:lvlJc w:val="left"/>
      <w:pPr>
        <w:ind w:left="1020" w:hanging="360"/>
      </w:pPr>
    </w:lvl>
    <w:lvl w:ilvl="8" w:tplc="BC5475CA">
      <w:start w:val="1"/>
      <w:numFmt w:val="decimal"/>
      <w:lvlText w:val="%9."/>
      <w:lvlJc w:val="left"/>
      <w:pPr>
        <w:ind w:left="1020" w:hanging="360"/>
      </w:pPr>
    </w:lvl>
  </w:abstractNum>
  <w:num w:numId="1" w16cid:durableId="2128304919">
    <w:abstractNumId w:val="3"/>
  </w:num>
  <w:num w:numId="2" w16cid:durableId="415060483">
    <w:abstractNumId w:val="4"/>
  </w:num>
  <w:num w:numId="3" w16cid:durableId="351541302">
    <w:abstractNumId w:val="8"/>
  </w:num>
  <w:num w:numId="4" w16cid:durableId="1751921444">
    <w:abstractNumId w:val="6"/>
  </w:num>
  <w:num w:numId="5" w16cid:durableId="667444739">
    <w:abstractNumId w:val="9"/>
  </w:num>
  <w:num w:numId="6" w16cid:durableId="1913656331">
    <w:abstractNumId w:val="1"/>
  </w:num>
  <w:num w:numId="7" w16cid:durableId="376661751">
    <w:abstractNumId w:val="7"/>
  </w:num>
  <w:num w:numId="8" w16cid:durableId="344749150">
    <w:abstractNumId w:val="2"/>
  </w:num>
  <w:num w:numId="9" w16cid:durableId="728655114">
    <w:abstractNumId w:val="5"/>
  </w:num>
  <w:num w:numId="10" w16cid:durableId="957876052">
    <w:abstractNumId w:val="0"/>
  </w:num>
  <w:num w:numId="11" w16cid:durableId="1656445563">
    <w:abstractNumId w:val="11"/>
  </w:num>
  <w:num w:numId="12" w16cid:durableId="699010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wNTU0Nza1NDA0MTVQ0lEKTi0uzszPAykwrwUAqOwRcywAAAA="/>
  </w:docVars>
  <w:rsids>
    <w:rsidRoot w:val="00365926"/>
    <w:rsid w:val="00002E2C"/>
    <w:rsid w:val="00004018"/>
    <w:rsid w:val="00004073"/>
    <w:rsid w:val="000075DA"/>
    <w:rsid w:val="000130E6"/>
    <w:rsid w:val="00013CDE"/>
    <w:rsid w:val="00014371"/>
    <w:rsid w:val="000144D9"/>
    <w:rsid w:val="000159BC"/>
    <w:rsid w:val="000178A0"/>
    <w:rsid w:val="000215A6"/>
    <w:rsid w:val="0002473C"/>
    <w:rsid w:val="00024CD8"/>
    <w:rsid w:val="00024DF6"/>
    <w:rsid w:val="00024E66"/>
    <w:rsid w:val="0002683F"/>
    <w:rsid w:val="00030AF3"/>
    <w:rsid w:val="00030C01"/>
    <w:rsid w:val="00031547"/>
    <w:rsid w:val="00031C36"/>
    <w:rsid w:val="00034C83"/>
    <w:rsid w:val="0003566D"/>
    <w:rsid w:val="00035B3E"/>
    <w:rsid w:val="0003742E"/>
    <w:rsid w:val="00037D7E"/>
    <w:rsid w:val="00040A28"/>
    <w:rsid w:val="00040EB0"/>
    <w:rsid w:val="000448F5"/>
    <w:rsid w:val="00044DC4"/>
    <w:rsid w:val="0004509B"/>
    <w:rsid w:val="00046289"/>
    <w:rsid w:val="00046A98"/>
    <w:rsid w:val="000478CA"/>
    <w:rsid w:val="00054D8D"/>
    <w:rsid w:val="000553C5"/>
    <w:rsid w:val="000555C9"/>
    <w:rsid w:val="0005656F"/>
    <w:rsid w:val="000566B5"/>
    <w:rsid w:val="0005671C"/>
    <w:rsid w:val="000567C0"/>
    <w:rsid w:val="0006169F"/>
    <w:rsid w:val="00061B3D"/>
    <w:rsid w:val="00062E96"/>
    <w:rsid w:val="0006357F"/>
    <w:rsid w:val="00065214"/>
    <w:rsid w:val="0006551F"/>
    <w:rsid w:val="000657E7"/>
    <w:rsid w:val="00065879"/>
    <w:rsid w:val="0006631B"/>
    <w:rsid w:val="000663CB"/>
    <w:rsid w:val="00066FB7"/>
    <w:rsid w:val="000672D4"/>
    <w:rsid w:val="00067942"/>
    <w:rsid w:val="00070623"/>
    <w:rsid w:val="00071A5F"/>
    <w:rsid w:val="00072B1D"/>
    <w:rsid w:val="00073231"/>
    <w:rsid w:val="00075E3E"/>
    <w:rsid w:val="00080FCE"/>
    <w:rsid w:val="000819EB"/>
    <w:rsid w:val="00082A72"/>
    <w:rsid w:val="000836AD"/>
    <w:rsid w:val="000837F0"/>
    <w:rsid w:val="00083D8D"/>
    <w:rsid w:val="0008442E"/>
    <w:rsid w:val="00084CB2"/>
    <w:rsid w:val="000875EE"/>
    <w:rsid w:val="00091857"/>
    <w:rsid w:val="00091F26"/>
    <w:rsid w:val="000920A6"/>
    <w:rsid w:val="00094747"/>
    <w:rsid w:val="0009752B"/>
    <w:rsid w:val="00097752"/>
    <w:rsid w:val="000A1BA3"/>
    <w:rsid w:val="000A1F45"/>
    <w:rsid w:val="000A2559"/>
    <w:rsid w:val="000A27B9"/>
    <w:rsid w:val="000A3B40"/>
    <w:rsid w:val="000A4528"/>
    <w:rsid w:val="000A492C"/>
    <w:rsid w:val="000A7156"/>
    <w:rsid w:val="000A7E55"/>
    <w:rsid w:val="000B1CE9"/>
    <w:rsid w:val="000B261B"/>
    <w:rsid w:val="000B32C7"/>
    <w:rsid w:val="000B3410"/>
    <w:rsid w:val="000B36DD"/>
    <w:rsid w:val="000B3A00"/>
    <w:rsid w:val="000B4612"/>
    <w:rsid w:val="000B4629"/>
    <w:rsid w:val="000B4C1E"/>
    <w:rsid w:val="000B4F82"/>
    <w:rsid w:val="000B6AD5"/>
    <w:rsid w:val="000C12F8"/>
    <w:rsid w:val="000C1A68"/>
    <w:rsid w:val="000C3F75"/>
    <w:rsid w:val="000C44EA"/>
    <w:rsid w:val="000C4700"/>
    <w:rsid w:val="000D0F26"/>
    <w:rsid w:val="000D2F51"/>
    <w:rsid w:val="000D2FC2"/>
    <w:rsid w:val="000D4605"/>
    <w:rsid w:val="000D5046"/>
    <w:rsid w:val="000D53D3"/>
    <w:rsid w:val="000D6010"/>
    <w:rsid w:val="000D6C6B"/>
    <w:rsid w:val="000E02B3"/>
    <w:rsid w:val="000E2BFC"/>
    <w:rsid w:val="000E424B"/>
    <w:rsid w:val="000E495A"/>
    <w:rsid w:val="000E6E68"/>
    <w:rsid w:val="000F33E1"/>
    <w:rsid w:val="000F3C1E"/>
    <w:rsid w:val="000F54AD"/>
    <w:rsid w:val="000F5FEC"/>
    <w:rsid w:val="000F76A6"/>
    <w:rsid w:val="0010021B"/>
    <w:rsid w:val="001005A5"/>
    <w:rsid w:val="001049DC"/>
    <w:rsid w:val="00104CB3"/>
    <w:rsid w:val="001063D8"/>
    <w:rsid w:val="00106AD1"/>
    <w:rsid w:val="00110437"/>
    <w:rsid w:val="00110A62"/>
    <w:rsid w:val="00110E81"/>
    <w:rsid w:val="001116F9"/>
    <w:rsid w:val="0011216C"/>
    <w:rsid w:val="00112508"/>
    <w:rsid w:val="00112599"/>
    <w:rsid w:val="00115C81"/>
    <w:rsid w:val="00115EF0"/>
    <w:rsid w:val="001167BA"/>
    <w:rsid w:val="00117E78"/>
    <w:rsid w:val="001209AE"/>
    <w:rsid w:val="00121351"/>
    <w:rsid w:val="00123A38"/>
    <w:rsid w:val="00126345"/>
    <w:rsid w:val="001274CA"/>
    <w:rsid w:val="0013014C"/>
    <w:rsid w:val="001330C1"/>
    <w:rsid w:val="001339A2"/>
    <w:rsid w:val="00135C00"/>
    <w:rsid w:val="00135DB1"/>
    <w:rsid w:val="00137098"/>
    <w:rsid w:val="00137D26"/>
    <w:rsid w:val="00137E84"/>
    <w:rsid w:val="001400A1"/>
    <w:rsid w:val="0014208B"/>
    <w:rsid w:val="00142141"/>
    <w:rsid w:val="00143803"/>
    <w:rsid w:val="00144CC8"/>
    <w:rsid w:val="00147AF6"/>
    <w:rsid w:val="00150FF6"/>
    <w:rsid w:val="00151FE1"/>
    <w:rsid w:val="00154743"/>
    <w:rsid w:val="00154D2E"/>
    <w:rsid w:val="00154D34"/>
    <w:rsid w:val="00160271"/>
    <w:rsid w:val="001607CC"/>
    <w:rsid w:val="001632D8"/>
    <w:rsid w:val="0016378A"/>
    <w:rsid w:val="0016397C"/>
    <w:rsid w:val="0016747D"/>
    <w:rsid w:val="00167851"/>
    <w:rsid w:val="00171ECB"/>
    <w:rsid w:val="001725EE"/>
    <w:rsid w:val="00172DD8"/>
    <w:rsid w:val="00174416"/>
    <w:rsid w:val="0017466C"/>
    <w:rsid w:val="00177543"/>
    <w:rsid w:val="00177E24"/>
    <w:rsid w:val="00181279"/>
    <w:rsid w:val="001817BD"/>
    <w:rsid w:val="001824EB"/>
    <w:rsid w:val="00183375"/>
    <w:rsid w:val="001833CB"/>
    <w:rsid w:val="00184E7E"/>
    <w:rsid w:val="00184FDE"/>
    <w:rsid w:val="00185475"/>
    <w:rsid w:val="00185985"/>
    <w:rsid w:val="00186C78"/>
    <w:rsid w:val="00187DC2"/>
    <w:rsid w:val="00190956"/>
    <w:rsid w:val="001931FD"/>
    <w:rsid w:val="0019320C"/>
    <w:rsid w:val="001942C0"/>
    <w:rsid w:val="00194F0F"/>
    <w:rsid w:val="0019624D"/>
    <w:rsid w:val="001974AB"/>
    <w:rsid w:val="001A0AFA"/>
    <w:rsid w:val="001A0CC2"/>
    <w:rsid w:val="001A3269"/>
    <w:rsid w:val="001A3522"/>
    <w:rsid w:val="001A64E7"/>
    <w:rsid w:val="001A75E9"/>
    <w:rsid w:val="001A762F"/>
    <w:rsid w:val="001A7B69"/>
    <w:rsid w:val="001B051C"/>
    <w:rsid w:val="001B0F70"/>
    <w:rsid w:val="001B18B3"/>
    <w:rsid w:val="001B1F8E"/>
    <w:rsid w:val="001B400B"/>
    <w:rsid w:val="001B47A6"/>
    <w:rsid w:val="001B4AA1"/>
    <w:rsid w:val="001B66E4"/>
    <w:rsid w:val="001B7EEC"/>
    <w:rsid w:val="001C1B19"/>
    <w:rsid w:val="001C21E2"/>
    <w:rsid w:val="001C3A67"/>
    <w:rsid w:val="001C51C9"/>
    <w:rsid w:val="001C60CC"/>
    <w:rsid w:val="001C6E90"/>
    <w:rsid w:val="001C768F"/>
    <w:rsid w:val="001C76D7"/>
    <w:rsid w:val="001D1790"/>
    <w:rsid w:val="001D1FD5"/>
    <w:rsid w:val="001D2064"/>
    <w:rsid w:val="001D32D3"/>
    <w:rsid w:val="001D3538"/>
    <w:rsid w:val="001D4652"/>
    <w:rsid w:val="001D549F"/>
    <w:rsid w:val="001E2886"/>
    <w:rsid w:val="001E4D86"/>
    <w:rsid w:val="001E73E3"/>
    <w:rsid w:val="001E76BA"/>
    <w:rsid w:val="001F096F"/>
    <w:rsid w:val="001F2396"/>
    <w:rsid w:val="001F2A49"/>
    <w:rsid w:val="001F51F4"/>
    <w:rsid w:val="001F64A1"/>
    <w:rsid w:val="001F70F2"/>
    <w:rsid w:val="001F774B"/>
    <w:rsid w:val="0020067E"/>
    <w:rsid w:val="00200EED"/>
    <w:rsid w:val="00201905"/>
    <w:rsid w:val="00201E21"/>
    <w:rsid w:val="00204CCC"/>
    <w:rsid w:val="0020558A"/>
    <w:rsid w:val="0020685C"/>
    <w:rsid w:val="00206CD5"/>
    <w:rsid w:val="00206E18"/>
    <w:rsid w:val="00207372"/>
    <w:rsid w:val="00207D38"/>
    <w:rsid w:val="00210321"/>
    <w:rsid w:val="0021034C"/>
    <w:rsid w:val="00212F73"/>
    <w:rsid w:val="0021402A"/>
    <w:rsid w:val="0021412A"/>
    <w:rsid w:val="0021526F"/>
    <w:rsid w:val="002156AE"/>
    <w:rsid w:val="002156B4"/>
    <w:rsid w:val="0022058F"/>
    <w:rsid w:val="00220C2E"/>
    <w:rsid w:val="00221768"/>
    <w:rsid w:val="002231B0"/>
    <w:rsid w:val="002239A2"/>
    <w:rsid w:val="00224971"/>
    <w:rsid w:val="00224EF5"/>
    <w:rsid w:val="002260AE"/>
    <w:rsid w:val="002260E4"/>
    <w:rsid w:val="00232679"/>
    <w:rsid w:val="0023313C"/>
    <w:rsid w:val="0023390A"/>
    <w:rsid w:val="00235D70"/>
    <w:rsid w:val="002379E9"/>
    <w:rsid w:val="00237A2E"/>
    <w:rsid w:val="00237E3D"/>
    <w:rsid w:val="00240426"/>
    <w:rsid w:val="00240A0B"/>
    <w:rsid w:val="00245972"/>
    <w:rsid w:val="00246088"/>
    <w:rsid w:val="00246795"/>
    <w:rsid w:val="002467EE"/>
    <w:rsid w:val="002477B7"/>
    <w:rsid w:val="00252584"/>
    <w:rsid w:val="0025380A"/>
    <w:rsid w:val="00254675"/>
    <w:rsid w:val="002630C5"/>
    <w:rsid w:val="00264090"/>
    <w:rsid w:val="002667C7"/>
    <w:rsid w:val="002674F0"/>
    <w:rsid w:val="00270236"/>
    <w:rsid w:val="0027029C"/>
    <w:rsid w:val="00270BD0"/>
    <w:rsid w:val="00270DF9"/>
    <w:rsid w:val="00272EC2"/>
    <w:rsid w:val="0027520E"/>
    <w:rsid w:val="0027530F"/>
    <w:rsid w:val="0027683A"/>
    <w:rsid w:val="00280F32"/>
    <w:rsid w:val="00283562"/>
    <w:rsid w:val="002838DF"/>
    <w:rsid w:val="0028423A"/>
    <w:rsid w:val="00284BD3"/>
    <w:rsid w:val="002854EA"/>
    <w:rsid w:val="002859F8"/>
    <w:rsid w:val="00285ADF"/>
    <w:rsid w:val="00290744"/>
    <w:rsid w:val="00290FE0"/>
    <w:rsid w:val="0029224B"/>
    <w:rsid w:val="00294EB6"/>
    <w:rsid w:val="00295784"/>
    <w:rsid w:val="00295D2A"/>
    <w:rsid w:val="00295F99"/>
    <w:rsid w:val="002A0085"/>
    <w:rsid w:val="002A0235"/>
    <w:rsid w:val="002A06B8"/>
    <w:rsid w:val="002A19C2"/>
    <w:rsid w:val="002A2A92"/>
    <w:rsid w:val="002A40AD"/>
    <w:rsid w:val="002A5647"/>
    <w:rsid w:val="002A6525"/>
    <w:rsid w:val="002A6855"/>
    <w:rsid w:val="002B00EF"/>
    <w:rsid w:val="002B23F4"/>
    <w:rsid w:val="002B2609"/>
    <w:rsid w:val="002B2E87"/>
    <w:rsid w:val="002B39ED"/>
    <w:rsid w:val="002B5B6F"/>
    <w:rsid w:val="002B6376"/>
    <w:rsid w:val="002B6CCA"/>
    <w:rsid w:val="002C2748"/>
    <w:rsid w:val="002C388A"/>
    <w:rsid w:val="002C4145"/>
    <w:rsid w:val="002C44A3"/>
    <w:rsid w:val="002C4643"/>
    <w:rsid w:val="002C4BD4"/>
    <w:rsid w:val="002C52F9"/>
    <w:rsid w:val="002C56DB"/>
    <w:rsid w:val="002C6E09"/>
    <w:rsid w:val="002C792D"/>
    <w:rsid w:val="002D0AC6"/>
    <w:rsid w:val="002D17CB"/>
    <w:rsid w:val="002D1ABF"/>
    <w:rsid w:val="002D36FB"/>
    <w:rsid w:val="002D38AA"/>
    <w:rsid w:val="002D4BC1"/>
    <w:rsid w:val="002D5AB1"/>
    <w:rsid w:val="002D70E3"/>
    <w:rsid w:val="002D7C6F"/>
    <w:rsid w:val="002E011D"/>
    <w:rsid w:val="002E0413"/>
    <w:rsid w:val="002E04C2"/>
    <w:rsid w:val="002E1534"/>
    <w:rsid w:val="002E178E"/>
    <w:rsid w:val="002E2A67"/>
    <w:rsid w:val="002E3024"/>
    <w:rsid w:val="002E340B"/>
    <w:rsid w:val="002E36FA"/>
    <w:rsid w:val="002E4882"/>
    <w:rsid w:val="002E50EC"/>
    <w:rsid w:val="002E5514"/>
    <w:rsid w:val="002F066D"/>
    <w:rsid w:val="002F4A71"/>
    <w:rsid w:val="002F4AD9"/>
    <w:rsid w:val="002F6344"/>
    <w:rsid w:val="002F7189"/>
    <w:rsid w:val="00300069"/>
    <w:rsid w:val="003005C6"/>
    <w:rsid w:val="003008F3"/>
    <w:rsid w:val="003011C2"/>
    <w:rsid w:val="00301FA3"/>
    <w:rsid w:val="00303B94"/>
    <w:rsid w:val="00304B8C"/>
    <w:rsid w:val="0030557C"/>
    <w:rsid w:val="00306469"/>
    <w:rsid w:val="00306C92"/>
    <w:rsid w:val="003070F2"/>
    <w:rsid w:val="003108B4"/>
    <w:rsid w:val="00311320"/>
    <w:rsid w:val="00314D9D"/>
    <w:rsid w:val="00315109"/>
    <w:rsid w:val="00316581"/>
    <w:rsid w:val="00317DB8"/>
    <w:rsid w:val="00322029"/>
    <w:rsid w:val="00322B08"/>
    <w:rsid w:val="003250E3"/>
    <w:rsid w:val="0032688D"/>
    <w:rsid w:val="0032785C"/>
    <w:rsid w:val="0033245A"/>
    <w:rsid w:val="0033415E"/>
    <w:rsid w:val="0033558B"/>
    <w:rsid w:val="0033582D"/>
    <w:rsid w:val="003421E7"/>
    <w:rsid w:val="003423B4"/>
    <w:rsid w:val="00343072"/>
    <w:rsid w:val="00344952"/>
    <w:rsid w:val="00345082"/>
    <w:rsid w:val="00345115"/>
    <w:rsid w:val="0034667D"/>
    <w:rsid w:val="0035330F"/>
    <w:rsid w:val="00353DBD"/>
    <w:rsid w:val="00353FE1"/>
    <w:rsid w:val="003551C5"/>
    <w:rsid w:val="00356CD4"/>
    <w:rsid w:val="00356CEE"/>
    <w:rsid w:val="00357B09"/>
    <w:rsid w:val="00360A1C"/>
    <w:rsid w:val="00360FDA"/>
    <w:rsid w:val="00361A13"/>
    <w:rsid w:val="00361B3A"/>
    <w:rsid w:val="00362BC9"/>
    <w:rsid w:val="00363B1F"/>
    <w:rsid w:val="0036559D"/>
    <w:rsid w:val="00365926"/>
    <w:rsid w:val="00365E41"/>
    <w:rsid w:val="003662E9"/>
    <w:rsid w:val="00366CB4"/>
    <w:rsid w:val="00367FC6"/>
    <w:rsid w:val="00371C38"/>
    <w:rsid w:val="0037307F"/>
    <w:rsid w:val="00374B65"/>
    <w:rsid w:val="00375834"/>
    <w:rsid w:val="00375D0F"/>
    <w:rsid w:val="00376E3C"/>
    <w:rsid w:val="00377132"/>
    <w:rsid w:val="0037744C"/>
    <w:rsid w:val="003800AD"/>
    <w:rsid w:val="00381881"/>
    <w:rsid w:val="00383F8C"/>
    <w:rsid w:val="003853EF"/>
    <w:rsid w:val="00385B88"/>
    <w:rsid w:val="00386892"/>
    <w:rsid w:val="00386D54"/>
    <w:rsid w:val="003922A4"/>
    <w:rsid w:val="00392378"/>
    <w:rsid w:val="00392E8E"/>
    <w:rsid w:val="003937E1"/>
    <w:rsid w:val="003941DF"/>
    <w:rsid w:val="00394515"/>
    <w:rsid w:val="003A0D18"/>
    <w:rsid w:val="003A0DA6"/>
    <w:rsid w:val="003A208F"/>
    <w:rsid w:val="003A2110"/>
    <w:rsid w:val="003A2518"/>
    <w:rsid w:val="003A41EC"/>
    <w:rsid w:val="003A498A"/>
    <w:rsid w:val="003A50D5"/>
    <w:rsid w:val="003A54F4"/>
    <w:rsid w:val="003A6632"/>
    <w:rsid w:val="003A76B8"/>
    <w:rsid w:val="003A77C5"/>
    <w:rsid w:val="003B11C8"/>
    <w:rsid w:val="003B2F29"/>
    <w:rsid w:val="003B332E"/>
    <w:rsid w:val="003B3D1F"/>
    <w:rsid w:val="003B4DC4"/>
    <w:rsid w:val="003B50A2"/>
    <w:rsid w:val="003B6988"/>
    <w:rsid w:val="003B7EBD"/>
    <w:rsid w:val="003C0708"/>
    <w:rsid w:val="003C1126"/>
    <w:rsid w:val="003C1744"/>
    <w:rsid w:val="003C39F8"/>
    <w:rsid w:val="003C3C57"/>
    <w:rsid w:val="003C5910"/>
    <w:rsid w:val="003C5C21"/>
    <w:rsid w:val="003C6166"/>
    <w:rsid w:val="003C6279"/>
    <w:rsid w:val="003D0E4E"/>
    <w:rsid w:val="003D2BEB"/>
    <w:rsid w:val="003D3173"/>
    <w:rsid w:val="003D351E"/>
    <w:rsid w:val="003D4A66"/>
    <w:rsid w:val="003D4C6D"/>
    <w:rsid w:val="003D71EF"/>
    <w:rsid w:val="003E3A43"/>
    <w:rsid w:val="003E3CD3"/>
    <w:rsid w:val="003E66E0"/>
    <w:rsid w:val="003F22B9"/>
    <w:rsid w:val="003F2351"/>
    <w:rsid w:val="003F260F"/>
    <w:rsid w:val="003F39A4"/>
    <w:rsid w:val="003F535E"/>
    <w:rsid w:val="0040058E"/>
    <w:rsid w:val="004009A5"/>
    <w:rsid w:val="00402B66"/>
    <w:rsid w:val="00403194"/>
    <w:rsid w:val="00403E73"/>
    <w:rsid w:val="00404723"/>
    <w:rsid w:val="004051AA"/>
    <w:rsid w:val="0040792A"/>
    <w:rsid w:val="00407B96"/>
    <w:rsid w:val="00410897"/>
    <w:rsid w:val="0041138A"/>
    <w:rsid w:val="00411C3E"/>
    <w:rsid w:val="00412A68"/>
    <w:rsid w:val="00413321"/>
    <w:rsid w:val="00413AC0"/>
    <w:rsid w:val="00417C95"/>
    <w:rsid w:val="00417FF8"/>
    <w:rsid w:val="0042019F"/>
    <w:rsid w:val="00420228"/>
    <w:rsid w:val="00421A54"/>
    <w:rsid w:val="00423273"/>
    <w:rsid w:val="00425CB5"/>
    <w:rsid w:val="00425D73"/>
    <w:rsid w:val="00425DDE"/>
    <w:rsid w:val="00426157"/>
    <w:rsid w:val="00426ECD"/>
    <w:rsid w:val="004300D3"/>
    <w:rsid w:val="004308F7"/>
    <w:rsid w:val="00431AE6"/>
    <w:rsid w:val="004344EB"/>
    <w:rsid w:val="00434986"/>
    <w:rsid w:val="004355CD"/>
    <w:rsid w:val="00436A89"/>
    <w:rsid w:val="00437B9A"/>
    <w:rsid w:val="0044102B"/>
    <w:rsid w:val="0044172A"/>
    <w:rsid w:val="00441899"/>
    <w:rsid w:val="00443701"/>
    <w:rsid w:val="00444827"/>
    <w:rsid w:val="004450EF"/>
    <w:rsid w:val="0044767E"/>
    <w:rsid w:val="00450275"/>
    <w:rsid w:val="004506CE"/>
    <w:rsid w:val="00450BE7"/>
    <w:rsid w:val="00452F4F"/>
    <w:rsid w:val="0045390E"/>
    <w:rsid w:val="00454084"/>
    <w:rsid w:val="0045439D"/>
    <w:rsid w:val="00454426"/>
    <w:rsid w:val="00454D53"/>
    <w:rsid w:val="004550F6"/>
    <w:rsid w:val="004556BF"/>
    <w:rsid w:val="00456C71"/>
    <w:rsid w:val="00456F73"/>
    <w:rsid w:val="00457351"/>
    <w:rsid w:val="00457C51"/>
    <w:rsid w:val="004611DF"/>
    <w:rsid w:val="00461914"/>
    <w:rsid w:val="00461FC9"/>
    <w:rsid w:val="004645B4"/>
    <w:rsid w:val="00465E0D"/>
    <w:rsid w:val="00466765"/>
    <w:rsid w:val="004673ED"/>
    <w:rsid w:val="004700C4"/>
    <w:rsid w:val="00470234"/>
    <w:rsid w:val="00470EFE"/>
    <w:rsid w:val="004715B7"/>
    <w:rsid w:val="0047264A"/>
    <w:rsid w:val="00473676"/>
    <w:rsid w:val="0047448B"/>
    <w:rsid w:val="004776D9"/>
    <w:rsid w:val="00480A7D"/>
    <w:rsid w:val="00482A9D"/>
    <w:rsid w:val="004831E3"/>
    <w:rsid w:val="00483630"/>
    <w:rsid w:val="004860B1"/>
    <w:rsid w:val="0048753A"/>
    <w:rsid w:val="00490D91"/>
    <w:rsid w:val="00490E5D"/>
    <w:rsid w:val="00491277"/>
    <w:rsid w:val="004913D5"/>
    <w:rsid w:val="004917FF"/>
    <w:rsid w:val="00495D41"/>
    <w:rsid w:val="00496C02"/>
    <w:rsid w:val="004A0DD9"/>
    <w:rsid w:val="004A2DED"/>
    <w:rsid w:val="004A6D9C"/>
    <w:rsid w:val="004A7587"/>
    <w:rsid w:val="004A7FC4"/>
    <w:rsid w:val="004B0290"/>
    <w:rsid w:val="004B200A"/>
    <w:rsid w:val="004B57A1"/>
    <w:rsid w:val="004B70AA"/>
    <w:rsid w:val="004C1432"/>
    <w:rsid w:val="004C158E"/>
    <w:rsid w:val="004C28C1"/>
    <w:rsid w:val="004C365C"/>
    <w:rsid w:val="004C4915"/>
    <w:rsid w:val="004C4AAE"/>
    <w:rsid w:val="004C4B6B"/>
    <w:rsid w:val="004C4C50"/>
    <w:rsid w:val="004C60E3"/>
    <w:rsid w:val="004C7833"/>
    <w:rsid w:val="004D03D6"/>
    <w:rsid w:val="004D29D4"/>
    <w:rsid w:val="004D586B"/>
    <w:rsid w:val="004D5F7B"/>
    <w:rsid w:val="004D6824"/>
    <w:rsid w:val="004D7F6E"/>
    <w:rsid w:val="004E1C97"/>
    <w:rsid w:val="004E295E"/>
    <w:rsid w:val="004E32ED"/>
    <w:rsid w:val="004E467E"/>
    <w:rsid w:val="004E4E91"/>
    <w:rsid w:val="004E54BC"/>
    <w:rsid w:val="004E5FA2"/>
    <w:rsid w:val="004E71B9"/>
    <w:rsid w:val="004E7447"/>
    <w:rsid w:val="004F0096"/>
    <w:rsid w:val="004F0966"/>
    <w:rsid w:val="004F0EF7"/>
    <w:rsid w:val="004F1A36"/>
    <w:rsid w:val="004F2E38"/>
    <w:rsid w:val="004F39EA"/>
    <w:rsid w:val="004F484F"/>
    <w:rsid w:val="004F57F0"/>
    <w:rsid w:val="004F5F79"/>
    <w:rsid w:val="004F60EF"/>
    <w:rsid w:val="005006F6"/>
    <w:rsid w:val="005009C6"/>
    <w:rsid w:val="00501F94"/>
    <w:rsid w:val="0050231A"/>
    <w:rsid w:val="005039BF"/>
    <w:rsid w:val="00506444"/>
    <w:rsid w:val="0050746E"/>
    <w:rsid w:val="00507652"/>
    <w:rsid w:val="00507F61"/>
    <w:rsid w:val="00511248"/>
    <w:rsid w:val="00512C0E"/>
    <w:rsid w:val="00512FF4"/>
    <w:rsid w:val="00514096"/>
    <w:rsid w:val="00515F8A"/>
    <w:rsid w:val="00516A9E"/>
    <w:rsid w:val="00520DD7"/>
    <w:rsid w:val="00521ECA"/>
    <w:rsid w:val="00522665"/>
    <w:rsid w:val="00523CD7"/>
    <w:rsid w:val="00524CE3"/>
    <w:rsid w:val="005262B4"/>
    <w:rsid w:val="00527BD2"/>
    <w:rsid w:val="00527DD0"/>
    <w:rsid w:val="0053022F"/>
    <w:rsid w:val="00531332"/>
    <w:rsid w:val="00531978"/>
    <w:rsid w:val="005329E9"/>
    <w:rsid w:val="00532B97"/>
    <w:rsid w:val="00534292"/>
    <w:rsid w:val="005351E0"/>
    <w:rsid w:val="005356BD"/>
    <w:rsid w:val="00541160"/>
    <w:rsid w:val="005412ED"/>
    <w:rsid w:val="0054155B"/>
    <w:rsid w:val="00541D38"/>
    <w:rsid w:val="005441CA"/>
    <w:rsid w:val="00544F5C"/>
    <w:rsid w:val="005453EF"/>
    <w:rsid w:val="0054605A"/>
    <w:rsid w:val="005472DD"/>
    <w:rsid w:val="005519D7"/>
    <w:rsid w:val="00552851"/>
    <w:rsid w:val="00555123"/>
    <w:rsid w:val="00555C1E"/>
    <w:rsid w:val="00556CCA"/>
    <w:rsid w:val="00560B1A"/>
    <w:rsid w:val="00561145"/>
    <w:rsid w:val="00562573"/>
    <w:rsid w:val="00562B19"/>
    <w:rsid w:val="00563F00"/>
    <w:rsid w:val="00564D18"/>
    <w:rsid w:val="00566434"/>
    <w:rsid w:val="00566F88"/>
    <w:rsid w:val="005676EE"/>
    <w:rsid w:val="00570490"/>
    <w:rsid w:val="0057264F"/>
    <w:rsid w:val="00572B56"/>
    <w:rsid w:val="0057343A"/>
    <w:rsid w:val="00574799"/>
    <w:rsid w:val="00574919"/>
    <w:rsid w:val="005750E9"/>
    <w:rsid w:val="005777B0"/>
    <w:rsid w:val="005778EE"/>
    <w:rsid w:val="00580BA1"/>
    <w:rsid w:val="005817F7"/>
    <w:rsid w:val="005824DE"/>
    <w:rsid w:val="00583BF9"/>
    <w:rsid w:val="00584209"/>
    <w:rsid w:val="00584328"/>
    <w:rsid w:val="00584398"/>
    <w:rsid w:val="00584939"/>
    <w:rsid w:val="00590428"/>
    <w:rsid w:val="0059087C"/>
    <w:rsid w:val="0059179F"/>
    <w:rsid w:val="00593373"/>
    <w:rsid w:val="00593875"/>
    <w:rsid w:val="00594502"/>
    <w:rsid w:val="0059521D"/>
    <w:rsid w:val="0059705F"/>
    <w:rsid w:val="005A0585"/>
    <w:rsid w:val="005A05B9"/>
    <w:rsid w:val="005A0730"/>
    <w:rsid w:val="005A4BB6"/>
    <w:rsid w:val="005B1C39"/>
    <w:rsid w:val="005B375A"/>
    <w:rsid w:val="005B3862"/>
    <w:rsid w:val="005B57CE"/>
    <w:rsid w:val="005C0077"/>
    <w:rsid w:val="005C0D95"/>
    <w:rsid w:val="005C3F5F"/>
    <w:rsid w:val="005C4288"/>
    <w:rsid w:val="005C465D"/>
    <w:rsid w:val="005C514A"/>
    <w:rsid w:val="005C6EBE"/>
    <w:rsid w:val="005D01F0"/>
    <w:rsid w:val="005D0A9C"/>
    <w:rsid w:val="005D199D"/>
    <w:rsid w:val="005D204B"/>
    <w:rsid w:val="005D2206"/>
    <w:rsid w:val="005D5F23"/>
    <w:rsid w:val="005D6E84"/>
    <w:rsid w:val="005D6E94"/>
    <w:rsid w:val="005D71DC"/>
    <w:rsid w:val="005D7F08"/>
    <w:rsid w:val="005D7FBF"/>
    <w:rsid w:val="005E10F6"/>
    <w:rsid w:val="005E1B8F"/>
    <w:rsid w:val="005E1C07"/>
    <w:rsid w:val="005E2549"/>
    <w:rsid w:val="005E2B9F"/>
    <w:rsid w:val="005E33B3"/>
    <w:rsid w:val="005E3FF4"/>
    <w:rsid w:val="005E695B"/>
    <w:rsid w:val="005E6E25"/>
    <w:rsid w:val="005E7383"/>
    <w:rsid w:val="005E749D"/>
    <w:rsid w:val="005E7A41"/>
    <w:rsid w:val="005F0668"/>
    <w:rsid w:val="005F0805"/>
    <w:rsid w:val="005F2071"/>
    <w:rsid w:val="005F4514"/>
    <w:rsid w:val="005F5576"/>
    <w:rsid w:val="005F580A"/>
    <w:rsid w:val="005F614A"/>
    <w:rsid w:val="005F61BE"/>
    <w:rsid w:val="005F66FF"/>
    <w:rsid w:val="005F686A"/>
    <w:rsid w:val="005F7AD5"/>
    <w:rsid w:val="00600647"/>
    <w:rsid w:val="0060115B"/>
    <w:rsid w:val="006026E4"/>
    <w:rsid w:val="00604814"/>
    <w:rsid w:val="006062CD"/>
    <w:rsid w:val="00606403"/>
    <w:rsid w:val="00606918"/>
    <w:rsid w:val="006073B4"/>
    <w:rsid w:val="00607759"/>
    <w:rsid w:val="00610388"/>
    <w:rsid w:val="00610735"/>
    <w:rsid w:val="00610973"/>
    <w:rsid w:val="00612C4B"/>
    <w:rsid w:val="00614715"/>
    <w:rsid w:val="006155F7"/>
    <w:rsid w:val="006170F8"/>
    <w:rsid w:val="00617A54"/>
    <w:rsid w:val="00620B19"/>
    <w:rsid w:val="00620B47"/>
    <w:rsid w:val="0062187A"/>
    <w:rsid w:val="00623640"/>
    <w:rsid w:val="00624702"/>
    <w:rsid w:val="00625417"/>
    <w:rsid w:val="00625704"/>
    <w:rsid w:val="00626436"/>
    <w:rsid w:val="00630009"/>
    <w:rsid w:val="00631984"/>
    <w:rsid w:val="00632D86"/>
    <w:rsid w:val="00633793"/>
    <w:rsid w:val="00633B64"/>
    <w:rsid w:val="006340A3"/>
    <w:rsid w:val="00634694"/>
    <w:rsid w:val="006351BE"/>
    <w:rsid w:val="006369DB"/>
    <w:rsid w:val="00637C77"/>
    <w:rsid w:val="0064060E"/>
    <w:rsid w:val="00640838"/>
    <w:rsid w:val="006411F0"/>
    <w:rsid w:val="00641FCD"/>
    <w:rsid w:val="0064318D"/>
    <w:rsid w:val="00645E3E"/>
    <w:rsid w:val="00646323"/>
    <w:rsid w:val="00646D4F"/>
    <w:rsid w:val="00650E25"/>
    <w:rsid w:val="00651845"/>
    <w:rsid w:val="00652505"/>
    <w:rsid w:val="00652C2C"/>
    <w:rsid w:val="00653207"/>
    <w:rsid w:val="00654613"/>
    <w:rsid w:val="00654E67"/>
    <w:rsid w:val="00656506"/>
    <w:rsid w:val="00656D8E"/>
    <w:rsid w:val="006571C4"/>
    <w:rsid w:val="0065741B"/>
    <w:rsid w:val="00661492"/>
    <w:rsid w:val="006614D8"/>
    <w:rsid w:val="00663065"/>
    <w:rsid w:val="006641C4"/>
    <w:rsid w:val="00664966"/>
    <w:rsid w:val="00664A2F"/>
    <w:rsid w:val="00664D14"/>
    <w:rsid w:val="0067039D"/>
    <w:rsid w:val="00670ACE"/>
    <w:rsid w:val="00671555"/>
    <w:rsid w:val="006722DE"/>
    <w:rsid w:val="00672DE4"/>
    <w:rsid w:val="006742B2"/>
    <w:rsid w:val="00674C39"/>
    <w:rsid w:val="00675AB5"/>
    <w:rsid w:val="00675D15"/>
    <w:rsid w:val="00675D64"/>
    <w:rsid w:val="00676AD2"/>
    <w:rsid w:val="006808B5"/>
    <w:rsid w:val="00682757"/>
    <w:rsid w:val="00682D94"/>
    <w:rsid w:val="006834BA"/>
    <w:rsid w:val="006838D5"/>
    <w:rsid w:val="00684D69"/>
    <w:rsid w:val="006853C0"/>
    <w:rsid w:val="00687206"/>
    <w:rsid w:val="00687623"/>
    <w:rsid w:val="00690077"/>
    <w:rsid w:val="006918B2"/>
    <w:rsid w:val="00692913"/>
    <w:rsid w:val="00693A77"/>
    <w:rsid w:val="006954E8"/>
    <w:rsid w:val="00697FC7"/>
    <w:rsid w:val="006A0482"/>
    <w:rsid w:val="006A1FFE"/>
    <w:rsid w:val="006A2CFE"/>
    <w:rsid w:val="006A2F01"/>
    <w:rsid w:val="006A4866"/>
    <w:rsid w:val="006A4AD1"/>
    <w:rsid w:val="006A4BEA"/>
    <w:rsid w:val="006A5591"/>
    <w:rsid w:val="006A6CAC"/>
    <w:rsid w:val="006B1720"/>
    <w:rsid w:val="006B54B0"/>
    <w:rsid w:val="006B68C0"/>
    <w:rsid w:val="006B76C0"/>
    <w:rsid w:val="006C1066"/>
    <w:rsid w:val="006C17BD"/>
    <w:rsid w:val="006C3D0C"/>
    <w:rsid w:val="006C4434"/>
    <w:rsid w:val="006C6966"/>
    <w:rsid w:val="006D2116"/>
    <w:rsid w:val="006D24FE"/>
    <w:rsid w:val="006D2E19"/>
    <w:rsid w:val="006D307A"/>
    <w:rsid w:val="006D638E"/>
    <w:rsid w:val="006E2D96"/>
    <w:rsid w:val="006E555A"/>
    <w:rsid w:val="006E5744"/>
    <w:rsid w:val="006E5C41"/>
    <w:rsid w:val="006E66F0"/>
    <w:rsid w:val="006E7100"/>
    <w:rsid w:val="006E711D"/>
    <w:rsid w:val="006E78BD"/>
    <w:rsid w:val="006E79E7"/>
    <w:rsid w:val="006F108C"/>
    <w:rsid w:val="006F30E3"/>
    <w:rsid w:val="006F57F6"/>
    <w:rsid w:val="006F613F"/>
    <w:rsid w:val="006F62C3"/>
    <w:rsid w:val="006F75B1"/>
    <w:rsid w:val="00700715"/>
    <w:rsid w:val="00702877"/>
    <w:rsid w:val="0070376C"/>
    <w:rsid w:val="00707114"/>
    <w:rsid w:val="007076A8"/>
    <w:rsid w:val="00710A66"/>
    <w:rsid w:val="007112BF"/>
    <w:rsid w:val="0071230E"/>
    <w:rsid w:val="007135FA"/>
    <w:rsid w:val="0071488F"/>
    <w:rsid w:val="00717C67"/>
    <w:rsid w:val="00720E5F"/>
    <w:rsid w:val="00722C77"/>
    <w:rsid w:val="00723524"/>
    <w:rsid w:val="007236B1"/>
    <w:rsid w:val="00724641"/>
    <w:rsid w:val="00726286"/>
    <w:rsid w:val="007265F2"/>
    <w:rsid w:val="0072687D"/>
    <w:rsid w:val="00726A8F"/>
    <w:rsid w:val="00730D21"/>
    <w:rsid w:val="00731C04"/>
    <w:rsid w:val="00732D58"/>
    <w:rsid w:val="00733B69"/>
    <w:rsid w:val="0073483A"/>
    <w:rsid w:val="00736FC7"/>
    <w:rsid w:val="00736FCD"/>
    <w:rsid w:val="0073729A"/>
    <w:rsid w:val="007413C4"/>
    <w:rsid w:val="0074196B"/>
    <w:rsid w:val="0074746B"/>
    <w:rsid w:val="00751C95"/>
    <w:rsid w:val="0075248B"/>
    <w:rsid w:val="00753057"/>
    <w:rsid w:val="00754233"/>
    <w:rsid w:val="00757350"/>
    <w:rsid w:val="00757D80"/>
    <w:rsid w:val="00760042"/>
    <w:rsid w:val="007607B8"/>
    <w:rsid w:val="0077045B"/>
    <w:rsid w:val="0077056D"/>
    <w:rsid w:val="00770F89"/>
    <w:rsid w:val="0077187D"/>
    <w:rsid w:val="007725F7"/>
    <w:rsid w:val="00774DEC"/>
    <w:rsid w:val="007752C4"/>
    <w:rsid w:val="007755F8"/>
    <w:rsid w:val="00775648"/>
    <w:rsid w:val="00775BB4"/>
    <w:rsid w:val="00776C0D"/>
    <w:rsid w:val="007773CC"/>
    <w:rsid w:val="00777654"/>
    <w:rsid w:val="007777C9"/>
    <w:rsid w:val="00777CEF"/>
    <w:rsid w:val="00780EBB"/>
    <w:rsid w:val="00781E81"/>
    <w:rsid w:val="007828AB"/>
    <w:rsid w:val="00782BA8"/>
    <w:rsid w:val="00782D14"/>
    <w:rsid w:val="007835EE"/>
    <w:rsid w:val="0078378E"/>
    <w:rsid w:val="00783E8E"/>
    <w:rsid w:val="00784304"/>
    <w:rsid w:val="00785581"/>
    <w:rsid w:val="0078611F"/>
    <w:rsid w:val="00786703"/>
    <w:rsid w:val="0078686C"/>
    <w:rsid w:val="00794B6B"/>
    <w:rsid w:val="007954BD"/>
    <w:rsid w:val="00795833"/>
    <w:rsid w:val="00795A12"/>
    <w:rsid w:val="0079632A"/>
    <w:rsid w:val="007A1584"/>
    <w:rsid w:val="007A33A8"/>
    <w:rsid w:val="007A451F"/>
    <w:rsid w:val="007A7415"/>
    <w:rsid w:val="007B04EC"/>
    <w:rsid w:val="007B39E6"/>
    <w:rsid w:val="007B3C41"/>
    <w:rsid w:val="007B44DF"/>
    <w:rsid w:val="007B543E"/>
    <w:rsid w:val="007B5A6A"/>
    <w:rsid w:val="007B6B6E"/>
    <w:rsid w:val="007B6EC1"/>
    <w:rsid w:val="007C0FB7"/>
    <w:rsid w:val="007C28DB"/>
    <w:rsid w:val="007C385F"/>
    <w:rsid w:val="007C3CAD"/>
    <w:rsid w:val="007C5BA8"/>
    <w:rsid w:val="007C6A74"/>
    <w:rsid w:val="007C7165"/>
    <w:rsid w:val="007C7AD7"/>
    <w:rsid w:val="007C7F71"/>
    <w:rsid w:val="007D0671"/>
    <w:rsid w:val="007D13A7"/>
    <w:rsid w:val="007D168B"/>
    <w:rsid w:val="007D242E"/>
    <w:rsid w:val="007D2A79"/>
    <w:rsid w:val="007D2FAB"/>
    <w:rsid w:val="007D38D4"/>
    <w:rsid w:val="007D4C8C"/>
    <w:rsid w:val="007D6367"/>
    <w:rsid w:val="007D7B9E"/>
    <w:rsid w:val="007E245B"/>
    <w:rsid w:val="007E3592"/>
    <w:rsid w:val="007E44DC"/>
    <w:rsid w:val="007E534D"/>
    <w:rsid w:val="007F0284"/>
    <w:rsid w:val="007F0585"/>
    <w:rsid w:val="007F11C2"/>
    <w:rsid w:val="007F2139"/>
    <w:rsid w:val="007F2699"/>
    <w:rsid w:val="007F2D6E"/>
    <w:rsid w:val="007F69DD"/>
    <w:rsid w:val="007F6CED"/>
    <w:rsid w:val="007F7DFB"/>
    <w:rsid w:val="00800EF0"/>
    <w:rsid w:val="008015EA"/>
    <w:rsid w:val="00803DF2"/>
    <w:rsid w:val="00804C73"/>
    <w:rsid w:val="00806F26"/>
    <w:rsid w:val="0081068B"/>
    <w:rsid w:val="0081097A"/>
    <w:rsid w:val="00811AB6"/>
    <w:rsid w:val="00812C39"/>
    <w:rsid w:val="00813A6C"/>
    <w:rsid w:val="0081413A"/>
    <w:rsid w:val="008145E7"/>
    <w:rsid w:val="00815D77"/>
    <w:rsid w:val="00815E42"/>
    <w:rsid w:val="00816209"/>
    <w:rsid w:val="00816479"/>
    <w:rsid w:val="00816822"/>
    <w:rsid w:val="00817D51"/>
    <w:rsid w:val="00820942"/>
    <w:rsid w:val="00820E5E"/>
    <w:rsid w:val="00823174"/>
    <w:rsid w:val="0082415C"/>
    <w:rsid w:val="00825143"/>
    <w:rsid w:val="0083006E"/>
    <w:rsid w:val="0083362A"/>
    <w:rsid w:val="00834DA9"/>
    <w:rsid w:val="0083655A"/>
    <w:rsid w:val="00836BF0"/>
    <w:rsid w:val="00840144"/>
    <w:rsid w:val="00840145"/>
    <w:rsid w:val="0084026E"/>
    <w:rsid w:val="008403F0"/>
    <w:rsid w:val="008426A1"/>
    <w:rsid w:val="008430F1"/>
    <w:rsid w:val="0084406C"/>
    <w:rsid w:val="0084412A"/>
    <w:rsid w:val="00844E66"/>
    <w:rsid w:val="00846A5F"/>
    <w:rsid w:val="00846EBA"/>
    <w:rsid w:val="0084743F"/>
    <w:rsid w:val="00847442"/>
    <w:rsid w:val="008476AF"/>
    <w:rsid w:val="00850959"/>
    <w:rsid w:val="008509BE"/>
    <w:rsid w:val="00850AF1"/>
    <w:rsid w:val="008518D8"/>
    <w:rsid w:val="00851F59"/>
    <w:rsid w:val="008533AE"/>
    <w:rsid w:val="008534D5"/>
    <w:rsid w:val="00854A21"/>
    <w:rsid w:val="00854CC6"/>
    <w:rsid w:val="00856772"/>
    <w:rsid w:val="00856C44"/>
    <w:rsid w:val="00857FCF"/>
    <w:rsid w:val="0086080D"/>
    <w:rsid w:val="0086111B"/>
    <w:rsid w:val="00863C3F"/>
    <w:rsid w:val="008642AC"/>
    <w:rsid w:val="008656B5"/>
    <w:rsid w:val="00866D61"/>
    <w:rsid w:val="00866FBB"/>
    <w:rsid w:val="008723E2"/>
    <w:rsid w:val="00872B9D"/>
    <w:rsid w:val="0087309E"/>
    <w:rsid w:val="00876A46"/>
    <w:rsid w:val="008773FA"/>
    <w:rsid w:val="00880F74"/>
    <w:rsid w:val="00884BD9"/>
    <w:rsid w:val="00884EAD"/>
    <w:rsid w:val="00884F4C"/>
    <w:rsid w:val="008856D6"/>
    <w:rsid w:val="00890F87"/>
    <w:rsid w:val="008925F2"/>
    <w:rsid w:val="00892C2F"/>
    <w:rsid w:val="00892F45"/>
    <w:rsid w:val="00893401"/>
    <w:rsid w:val="00897199"/>
    <w:rsid w:val="008972C6"/>
    <w:rsid w:val="00897645"/>
    <w:rsid w:val="00897A9F"/>
    <w:rsid w:val="00897CB2"/>
    <w:rsid w:val="008A0D69"/>
    <w:rsid w:val="008A0F29"/>
    <w:rsid w:val="008A14B3"/>
    <w:rsid w:val="008A1CD2"/>
    <w:rsid w:val="008A2666"/>
    <w:rsid w:val="008A34E2"/>
    <w:rsid w:val="008A57B3"/>
    <w:rsid w:val="008A6494"/>
    <w:rsid w:val="008A76F4"/>
    <w:rsid w:val="008A7F5F"/>
    <w:rsid w:val="008B0AA9"/>
    <w:rsid w:val="008B0F2E"/>
    <w:rsid w:val="008B11B1"/>
    <w:rsid w:val="008B231E"/>
    <w:rsid w:val="008B2C12"/>
    <w:rsid w:val="008B37EC"/>
    <w:rsid w:val="008B3BE0"/>
    <w:rsid w:val="008B40FB"/>
    <w:rsid w:val="008B4306"/>
    <w:rsid w:val="008B5EB7"/>
    <w:rsid w:val="008B7320"/>
    <w:rsid w:val="008B7DE4"/>
    <w:rsid w:val="008C0B25"/>
    <w:rsid w:val="008C246C"/>
    <w:rsid w:val="008C4B85"/>
    <w:rsid w:val="008C56E6"/>
    <w:rsid w:val="008C5CB8"/>
    <w:rsid w:val="008C6116"/>
    <w:rsid w:val="008C674A"/>
    <w:rsid w:val="008C6CD2"/>
    <w:rsid w:val="008D0C93"/>
    <w:rsid w:val="008D0EB8"/>
    <w:rsid w:val="008D1283"/>
    <w:rsid w:val="008D2287"/>
    <w:rsid w:val="008D23E9"/>
    <w:rsid w:val="008D2CEE"/>
    <w:rsid w:val="008D3051"/>
    <w:rsid w:val="008D3564"/>
    <w:rsid w:val="008D5BB6"/>
    <w:rsid w:val="008D6A99"/>
    <w:rsid w:val="008E1733"/>
    <w:rsid w:val="008E1A87"/>
    <w:rsid w:val="008E225C"/>
    <w:rsid w:val="008E4E3E"/>
    <w:rsid w:val="008E6888"/>
    <w:rsid w:val="008E72C2"/>
    <w:rsid w:val="008E7E62"/>
    <w:rsid w:val="008F0099"/>
    <w:rsid w:val="008F0E5D"/>
    <w:rsid w:val="008F12F3"/>
    <w:rsid w:val="008F351E"/>
    <w:rsid w:val="008F4611"/>
    <w:rsid w:val="008F52BC"/>
    <w:rsid w:val="008F6C79"/>
    <w:rsid w:val="008F713A"/>
    <w:rsid w:val="008F793D"/>
    <w:rsid w:val="00900D9F"/>
    <w:rsid w:val="009028DC"/>
    <w:rsid w:val="00902CD7"/>
    <w:rsid w:val="00903538"/>
    <w:rsid w:val="009050E0"/>
    <w:rsid w:val="009053CF"/>
    <w:rsid w:val="00905742"/>
    <w:rsid w:val="00906592"/>
    <w:rsid w:val="009071B0"/>
    <w:rsid w:val="00910551"/>
    <w:rsid w:val="00910776"/>
    <w:rsid w:val="00910BD1"/>
    <w:rsid w:val="0091122E"/>
    <w:rsid w:val="009115CE"/>
    <w:rsid w:val="00912B65"/>
    <w:rsid w:val="009149AC"/>
    <w:rsid w:val="00916D31"/>
    <w:rsid w:val="00917564"/>
    <w:rsid w:val="00917D27"/>
    <w:rsid w:val="00921140"/>
    <w:rsid w:val="00923FAC"/>
    <w:rsid w:val="00924049"/>
    <w:rsid w:val="00924CAA"/>
    <w:rsid w:val="00924D17"/>
    <w:rsid w:val="00925038"/>
    <w:rsid w:val="009256B9"/>
    <w:rsid w:val="009272D3"/>
    <w:rsid w:val="00927666"/>
    <w:rsid w:val="009341A2"/>
    <w:rsid w:val="009346F7"/>
    <w:rsid w:val="00936399"/>
    <w:rsid w:val="009364A7"/>
    <w:rsid w:val="009369B0"/>
    <w:rsid w:val="0093744E"/>
    <w:rsid w:val="009377F3"/>
    <w:rsid w:val="009421E3"/>
    <w:rsid w:val="0094282B"/>
    <w:rsid w:val="009433BD"/>
    <w:rsid w:val="00943CB0"/>
    <w:rsid w:val="0094440D"/>
    <w:rsid w:val="009456E0"/>
    <w:rsid w:val="0094643D"/>
    <w:rsid w:val="009477FF"/>
    <w:rsid w:val="00947A99"/>
    <w:rsid w:val="00950ADA"/>
    <w:rsid w:val="00950E76"/>
    <w:rsid w:val="00951573"/>
    <w:rsid w:val="00954E23"/>
    <w:rsid w:val="00955129"/>
    <w:rsid w:val="00955AEA"/>
    <w:rsid w:val="009568C6"/>
    <w:rsid w:val="00957D47"/>
    <w:rsid w:val="0096111B"/>
    <w:rsid w:val="009613D7"/>
    <w:rsid w:val="00962C4A"/>
    <w:rsid w:val="0096316B"/>
    <w:rsid w:val="0096389A"/>
    <w:rsid w:val="00963D0C"/>
    <w:rsid w:val="009674C7"/>
    <w:rsid w:val="00967ECA"/>
    <w:rsid w:val="009700B2"/>
    <w:rsid w:val="00971BA5"/>
    <w:rsid w:val="009738D7"/>
    <w:rsid w:val="00974D8B"/>
    <w:rsid w:val="0097582C"/>
    <w:rsid w:val="00976151"/>
    <w:rsid w:val="00976422"/>
    <w:rsid w:val="009772A8"/>
    <w:rsid w:val="00977CEE"/>
    <w:rsid w:val="0098086F"/>
    <w:rsid w:val="00982727"/>
    <w:rsid w:val="009843AC"/>
    <w:rsid w:val="009869B1"/>
    <w:rsid w:val="0098705F"/>
    <w:rsid w:val="009871ED"/>
    <w:rsid w:val="00993A29"/>
    <w:rsid w:val="00994D28"/>
    <w:rsid w:val="009972CA"/>
    <w:rsid w:val="00997541"/>
    <w:rsid w:val="00997CD5"/>
    <w:rsid w:val="009A233E"/>
    <w:rsid w:val="009A2389"/>
    <w:rsid w:val="009A2517"/>
    <w:rsid w:val="009A321F"/>
    <w:rsid w:val="009A40EE"/>
    <w:rsid w:val="009A4190"/>
    <w:rsid w:val="009A5B09"/>
    <w:rsid w:val="009B0B1B"/>
    <w:rsid w:val="009B0F5E"/>
    <w:rsid w:val="009B1C30"/>
    <w:rsid w:val="009B500C"/>
    <w:rsid w:val="009B5418"/>
    <w:rsid w:val="009B77B2"/>
    <w:rsid w:val="009C02D1"/>
    <w:rsid w:val="009C241A"/>
    <w:rsid w:val="009C4392"/>
    <w:rsid w:val="009C5DB3"/>
    <w:rsid w:val="009C6E53"/>
    <w:rsid w:val="009C70FA"/>
    <w:rsid w:val="009C7D41"/>
    <w:rsid w:val="009D2135"/>
    <w:rsid w:val="009D2894"/>
    <w:rsid w:val="009D48AB"/>
    <w:rsid w:val="009D697E"/>
    <w:rsid w:val="009D7A8A"/>
    <w:rsid w:val="009E10FC"/>
    <w:rsid w:val="009E1A0F"/>
    <w:rsid w:val="009E2498"/>
    <w:rsid w:val="009E3687"/>
    <w:rsid w:val="009E56A1"/>
    <w:rsid w:val="009E5887"/>
    <w:rsid w:val="009E635B"/>
    <w:rsid w:val="009E6D67"/>
    <w:rsid w:val="009E6EA9"/>
    <w:rsid w:val="009E6FF0"/>
    <w:rsid w:val="009F2016"/>
    <w:rsid w:val="009F48DA"/>
    <w:rsid w:val="009F501C"/>
    <w:rsid w:val="009F5584"/>
    <w:rsid w:val="009F55B3"/>
    <w:rsid w:val="009F563A"/>
    <w:rsid w:val="009F5D71"/>
    <w:rsid w:val="009F616C"/>
    <w:rsid w:val="009F61AE"/>
    <w:rsid w:val="00A01BA3"/>
    <w:rsid w:val="00A03D98"/>
    <w:rsid w:val="00A03DC9"/>
    <w:rsid w:val="00A0458F"/>
    <w:rsid w:val="00A0485C"/>
    <w:rsid w:val="00A04989"/>
    <w:rsid w:val="00A05124"/>
    <w:rsid w:val="00A05366"/>
    <w:rsid w:val="00A06C37"/>
    <w:rsid w:val="00A10518"/>
    <w:rsid w:val="00A11905"/>
    <w:rsid w:val="00A11CC3"/>
    <w:rsid w:val="00A1514D"/>
    <w:rsid w:val="00A16A04"/>
    <w:rsid w:val="00A16A10"/>
    <w:rsid w:val="00A16C55"/>
    <w:rsid w:val="00A17CA3"/>
    <w:rsid w:val="00A20BD7"/>
    <w:rsid w:val="00A215BE"/>
    <w:rsid w:val="00A21D5D"/>
    <w:rsid w:val="00A22761"/>
    <w:rsid w:val="00A23852"/>
    <w:rsid w:val="00A24B71"/>
    <w:rsid w:val="00A24B86"/>
    <w:rsid w:val="00A24C48"/>
    <w:rsid w:val="00A2533A"/>
    <w:rsid w:val="00A25860"/>
    <w:rsid w:val="00A30212"/>
    <w:rsid w:val="00A30508"/>
    <w:rsid w:val="00A30E5B"/>
    <w:rsid w:val="00A31710"/>
    <w:rsid w:val="00A31A20"/>
    <w:rsid w:val="00A34F95"/>
    <w:rsid w:val="00A35233"/>
    <w:rsid w:val="00A36503"/>
    <w:rsid w:val="00A36FE9"/>
    <w:rsid w:val="00A42054"/>
    <w:rsid w:val="00A423D2"/>
    <w:rsid w:val="00A42B78"/>
    <w:rsid w:val="00A43092"/>
    <w:rsid w:val="00A43FCD"/>
    <w:rsid w:val="00A456DE"/>
    <w:rsid w:val="00A46B57"/>
    <w:rsid w:val="00A50EE9"/>
    <w:rsid w:val="00A53A8C"/>
    <w:rsid w:val="00A5438A"/>
    <w:rsid w:val="00A549FA"/>
    <w:rsid w:val="00A54DE5"/>
    <w:rsid w:val="00A55681"/>
    <w:rsid w:val="00A60039"/>
    <w:rsid w:val="00A600D7"/>
    <w:rsid w:val="00A61604"/>
    <w:rsid w:val="00A63E4A"/>
    <w:rsid w:val="00A644BC"/>
    <w:rsid w:val="00A645E9"/>
    <w:rsid w:val="00A652ED"/>
    <w:rsid w:val="00A653C8"/>
    <w:rsid w:val="00A664EC"/>
    <w:rsid w:val="00A66A2C"/>
    <w:rsid w:val="00A70025"/>
    <w:rsid w:val="00A72252"/>
    <w:rsid w:val="00A73746"/>
    <w:rsid w:val="00A738C3"/>
    <w:rsid w:val="00A746C6"/>
    <w:rsid w:val="00A748C9"/>
    <w:rsid w:val="00A74A49"/>
    <w:rsid w:val="00A74DC3"/>
    <w:rsid w:val="00A774A0"/>
    <w:rsid w:val="00A80ADC"/>
    <w:rsid w:val="00A80C6E"/>
    <w:rsid w:val="00A812EF"/>
    <w:rsid w:val="00A815A5"/>
    <w:rsid w:val="00A8408F"/>
    <w:rsid w:val="00A84D94"/>
    <w:rsid w:val="00A85606"/>
    <w:rsid w:val="00A85F27"/>
    <w:rsid w:val="00A8743A"/>
    <w:rsid w:val="00A9154D"/>
    <w:rsid w:val="00A918F3"/>
    <w:rsid w:val="00A91AA9"/>
    <w:rsid w:val="00A9246C"/>
    <w:rsid w:val="00A929D0"/>
    <w:rsid w:val="00A9343C"/>
    <w:rsid w:val="00A93B9C"/>
    <w:rsid w:val="00A9468D"/>
    <w:rsid w:val="00A95483"/>
    <w:rsid w:val="00A958A1"/>
    <w:rsid w:val="00A96051"/>
    <w:rsid w:val="00A96A7E"/>
    <w:rsid w:val="00A973C8"/>
    <w:rsid w:val="00AA1CCD"/>
    <w:rsid w:val="00AA2319"/>
    <w:rsid w:val="00AA2B3E"/>
    <w:rsid w:val="00AB0489"/>
    <w:rsid w:val="00AB2CFC"/>
    <w:rsid w:val="00AB47E7"/>
    <w:rsid w:val="00AB5410"/>
    <w:rsid w:val="00AB7107"/>
    <w:rsid w:val="00AB7124"/>
    <w:rsid w:val="00AB78AD"/>
    <w:rsid w:val="00AB7DF4"/>
    <w:rsid w:val="00AC00F2"/>
    <w:rsid w:val="00AC1069"/>
    <w:rsid w:val="00AC12AB"/>
    <w:rsid w:val="00AC1A01"/>
    <w:rsid w:val="00AC1B31"/>
    <w:rsid w:val="00AC1BEB"/>
    <w:rsid w:val="00AC3D93"/>
    <w:rsid w:val="00AC4659"/>
    <w:rsid w:val="00AC5353"/>
    <w:rsid w:val="00AC5A15"/>
    <w:rsid w:val="00AC6222"/>
    <w:rsid w:val="00AC714B"/>
    <w:rsid w:val="00AD297B"/>
    <w:rsid w:val="00AD3C71"/>
    <w:rsid w:val="00AD5B98"/>
    <w:rsid w:val="00AD68A0"/>
    <w:rsid w:val="00AE0A29"/>
    <w:rsid w:val="00AE56F6"/>
    <w:rsid w:val="00AE599E"/>
    <w:rsid w:val="00AE5BA4"/>
    <w:rsid w:val="00AE613E"/>
    <w:rsid w:val="00AE78E0"/>
    <w:rsid w:val="00AE7BC5"/>
    <w:rsid w:val="00AF0274"/>
    <w:rsid w:val="00AF08C3"/>
    <w:rsid w:val="00AF1D26"/>
    <w:rsid w:val="00AF1D75"/>
    <w:rsid w:val="00AF28AC"/>
    <w:rsid w:val="00AF2B7A"/>
    <w:rsid w:val="00AF3642"/>
    <w:rsid w:val="00AF50F7"/>
    <w:rsid w:val="00AF641D"/>
    <w:rsid w:val="00AF64C6"/>
    <w:rsid w:val="00AF7E7C"/>
    <w:rsid w:val="00B02669"/>
    <w:rsid w:val="00B02D5D"/>
    <w:rsid w:val="00B044FE"/>
    <w:rsid w:val="00B05E52"/>
    <w:rsid w:val="00B073BC"/>
    <w:rsid w:val="00B10E05"/>
    <w:rsid w:val="00B112F0"/>
    <w:rsid w:val="00B11393"/>
    <w:rsid w:val="00B12121"/>
    <w:rsid w:val="00B1334E"/>
    <w:rsid w:val="00B145AC"/>
    <w:rsid w:val="00B1515B"/>
    <w:rsid w:val="00B15645"/>
    <w:rsid w:val="00B16DDC"/>
    <w:rsid w:val="00B22801"/>
    <w:rsid w:val="00B24A26"/>
    <w:rsid w:val="00B250BF"/>
    <w:rsid w:val="00B26CC9"/>
    <w:rsid w:val="00B3015E"/>
    <w:rsid w:val="00B3106A"/>
    <w:rsid w:val="00B312E9"/>
    <w:rsid w:val="00B32659"/>
    <w:rsid w:val="00B33737"/>
    <w:rsid w:val="00B36CCC"/>
    <w:rsid w:val="00B4069F"/>
    <w:rsid w:val="00B4165A"/>
    <w:rsid w:val="00B419A2"/>
    <w:rsid w:val="00B428AF"/>
    <w:rsid w:val="00B42C2D"/>
    <w:rsid w:val="00B43B89"/>
    <w:rsid w:val="00B459E5"/>
    <w:rsid w:val="00B46620"/>
    <w:rsid w:val="00B46D37"/>
    <w:rsid w:val="00B46F04"/>
    <w:rsid w:val="00B47035"/>
    <w:rsid w:val="00B51810"/>
    <w:rsid w:val="00B531DB"/>
    <w:rsid w:val="00B53EFB"/>
    <w:rsid w:val="00B541E8"/>
    <w:rsid w:val="00B54823"/>
    <w:rsid w:val="00B551D0"/>
    <w:rsid w:val="00B5553E"/>
    <w:rsid w:val="00B57FC6"/>
    <w:rsid w:val="00B60321"/>
    <w:rsid w:val="00B62EF2"/>
    <w:rsid w:val="00B643FF"/>
    <w:rsid w:val="00B6487B"/>
    <w:rsid w:val="00B65C76"/>
    <w:rsid w:val="00B65CEB"/>
    <w:rsid w:val="00B668B3"/>
    <w:rsid w:val="00B7025A"/>
    <w:rsid w:val="00B704C9"/>
    <w:rsid w:val="00B724A7"/>
    <w:rsid w:val="00B72EA6"/>
    <w:rsid w:val="00B744A7"/>
    <w:rsid w:val="00B745B1"/>
    <w:rsid w:val="00B7519E"/>
    <w:rsid w:val="00B75E20"/>
    <w:rsid w:val="00B7729B"/>
    <w:rsid w:val="00B82BE2"/>
    <w:rsid w:val="00B83C84"/>
    <w:rsid w:val="00B8457C"/>
    <w:rsid w:val="00B8483C"/>
    <w:rsid w:val="00B85316"/>
    <w:rsid w:val="00B85CFB"/>
    <w:rsid w:val="00B85DD8"/>
    <w:rsid w:val="00B85E5C"/>
    <w:rsid w:val="00B85F7F"/>
    <w:rsid w:val="00B863B9"/>
    <w:rsid w:val="00B868EC"/>
    <w:rsid w:val="00B90255"/>
    <w:rsid w:val="00B912A9"/>
    <w:rsid w:val="00B93940"/>
    <w:rsid w:val="00B94356"/>
    <w:rsid w:val="00B9560E"/>
    <w:rsid w:val="00B96064"/>
    <w:rsid w:val="00BA09E1"/>
    <w:rsid w:val="00BA21B9"/>
    <w:rsid w:val="00BA430F"/>
    <w:rsid w:val="00BA4701"/>
    <w:rsid w:val="00BA5330"/>
    <w:rsid w:val="00BA6254"/>
    <w:rsid w:val="00BA6544"/>
    <w:rsid w:val="00BA7CF3"/>
    <w:rsid w:val="00BA7D6E"/>
    <w:rsid w:val="00BA7EF7"/>
    <w:rsid w:val="00BB1405"/>
    <w:rsid w:val="00BB2781"/>
    <w:rsid w:val="00BB5383"/>
    <w:rsid w:val="00BB5BB3"/>
    <w:rsid w:val="00BB6C83"/>
    <w:rsid w:val="00BB6E68"/>
    <w:rsid w:val="00BC127E"/>
    <w:rsid w:val="00BC1937"/>
    <w:rsid w:val="00BC2C5E"/>
    <w:rsid w:val="00BC337A"/>
    <w:rsid w:val="00BC4695"/>
    <w:rsid w:val="00BC5D7C"/>
    <w:rsid w:val="00BC6D8D"/>
    <w:rsid w:val="00BC6E3E"/>
    <w:rsid w:val="00BC7C94"/>
    <w:rsid w:val="00BD132E"/>
    <w:rsid w:val="00BD15E6"/>
    <w:rsid w:val="00BD387A"/>
    <w:rsid w:val="00BD6CF0"/>
    <w:rsid w:val="00BE0C19"/>
    <w:rsid w:val="00BE118B"/>
    <w:rsid w:val="00BE1C91"/>
    <w:rsid w:val="00BE2DAC"/>
    <w:rsid w:val="00BE2FE4"/>
    <w:rsid w:val="00BE36FE"/>
    <w:rsid w:val="00BE502C"/>
    <w:rsid w:val="00BE5809"/>
    <w:rsid w:val="00BE6154"/>
    <w:rsid w:val="00BE6FD3"/>
    <w:rsid w:val="00BF0709"/>
    <w:rsid w:val="00BF103F"/>
    <w:rsid w:val="00BF123F"/>
    <w:rsid w:val="00BF1788"/>
    <w:rsid w:val="00BF18A6"/>
    <w:rsid w:val="00BF1C95"/>
    <w:rsid w:val="00BF1F2C"/>
    <w:rsid w:val="00BF2314"/>
    <w:rsid w:val="00BF5FDA"/>
    <w:rsid w:val="00BF617D"/>
    <w:rsid w:val="00C02F9C"/>
    <w:rsid w:val="00C0492D"/>
    <w:rsid w:val="00C05619"/>
    <w:rsid w:val="00C0787D"/>
    <w:rsid w:val="00C07E4A"/>
    <w:rsid w:val="00C10A02"/>
    <w:rsid w:val="00C12B34"/>
    <w:rsid w:val="00C12DF7"/>
    <w:rsid w:val="00C12F40"/>
    <w:rsid w:val="00C130A0"/>
    <w:rsid w:val="00C13681"/>
    <w:rsid w:val="00C14309"/>
    <w:rsid w:val="00C1546F"/>
    <w:rsid w:val="00C1737B"/>
    <w:rsid w:val="00C20179"/>
    <w:rsid w:val="00C222DF"/>
    <w:rsid w:val="00C22FEB"/>
    <w:rsid w:val="00C234C7"/>
    <w:rsid w:val="00C25447"/>
    <w:rsid w:val="00C26368"/>
    <w:rsid w:val="00C26457"/>
    <w:rsid w:val="00C26ED9"/>
    <w:rsid w:val="00C2724D"/>
    <w:rsid w:val="00C279CC"/>
    <w:rsid w:val="00C33090"/>
    <w:rsid w:val="00C33C6B"/>
    <w:rsid w:val="00C33D01"/>
    <w:rsid w:val="00C34B68"/>
    <w:rsid w:val="00C4054E"/>
    <w:rsid w:val="00C422BC"/>
    <w:rsid w:val="00C429E4"/>
    <w:rsid w:val="00C42E2B"/>
    <w:rsid w:val="00C4345F"/>
    <w:rsid w:val="00C43D04"/>
    <w:rsid w:val="00C44AC6"/>
    <w:rsid w:val="00C44E8F"/>
    <w:rsid w:val="00C45413"/>
    <w:rsid w:val="00C4552D"/>
    <w:rsid w:val="00C464DA"/>
    <w:rsid w:val="00C47C31"/>
    <w:rsid w:val="00C50157"/>
    <w:rsid w:val="00C50727"/>
    <w:rsid w:val="00C516DC"/>
    <w:rsid w:val="00C520E7"/>
    <w:rsid w:val="00C52315"/>
    <w:rsid w:val="00C524A1"/>
    <w:rsid w:val="00C5474E"/>
    <w:rsid w:val="00C5492A"/>
    <w:rsid w:val="00C54A5F"/>
    <w:rsid w:val="00C54B32"/>
    <w:rsid w:val="00C55441"/>
    <w:rsid w:val="00C564C9"/>
    <w:rsid w:val="00C56B09"/>
    <w:rsid w:val="00C57080"/>
    <w:rsid w:val="00C605E5"/>
    <w:rsid w:val="00C60694"/>
    <w:rsid w:val="00C60DB9"/>
    <w:rsid w:val="00C60FB8"/>
    <w:rsid w:val="00C616ED"/>
    <w:rsid w:val="00C61B61"/>
    <w:rsid w:val="00C644BA"/>
    <w:rsid w:val="00C64ED5"/>
    <w:rsid w:val="00C65A8E"/>
    <w:rsid w:val="00C65EE2"/>
    <w:rsid w:val="00C664BC"/>
    <w:rsid w:val="00C672AC"/>
    <w:rsid w:val="00C7067A"/>
    <w:rsid w:val="00C70E10"/>
    <w:rsid w:val="00C71ACB"/>
    <w:rsid w:val="00C7280A"/>
    <w:rsid w:val="00C76005"/>
    <w:rsid w:val="00C767A8"/>
    <w:rsid w:val="00C76B60"/>
    <w:rsid w:val="00C77423"/>
    <w:rsid w:val="00C80611"/>
    <w:rsid w:val="00C8082D"/>
    <w:rsid w:val="00C8150E"/>
    <w:rsid w:val="00C81688"/>
    <w:rsid w:val="00C8202B"/>
    <w:rsid w:val="00C8256E"/>
    <w:rsid w:val="00C82D86"/>
    <w:rsid w:val="00C83037"/>
    <w:rsid w:val="00C83AEF"/>
    <w:rsid w:val="00C8457C"/>
    <w:rsid w:val="00C864FD"/>
    <w:rsid w:val="00C86BE5"/>
    <w:rsid w:val="00C87ED1"/>
    <w:rsid w:val="00C90860"/>
    <w:rsid w:val="00C91612"/>
    <w:rsid w:val="00C91D6B"/>
    <w:rsid w:val="00C91F44"/>
    <w:rsid w:val="00C92E36"/>
    <w:rsid w:val="00C94449"/>
    <w:rsid w:val="00C94778"/>
    <w:rsid w:val="00C951C3"/>
    <w:rsid w:val="00C95380"/>
    <w:rsid w:val="00C955DC"/>
    <w:rsid w:val="00C95C67"/>
    <w:rsid w:val="00C96E96"/>
    <w:rsid w:val="00C97164"/>
    <w:rsid w:val="00C971E9"/>
    <w:rsid w:val="00C97D14"/>
    <w:rsid w:val="00CA10B4"/>
    <w:rsid w:val="00CA15DA"/>
    <w:rsid w:val="00CA1702"/>
    <w:rsid w:val="00CA19C6"/>
    <w:rsid w:val="00CA2421"/>
    <w:rsid w:val="00CA2AC2"/>
    <w:rsid w:val="00CA2B0E"/>
    <w:rsid w:val="00CA3834"/>
    <w:rsid w:val="00CA54BB"/>
    <w:rsid w:val="00CA55A3"/>
    <w:rsid w:val="00CA5C42"/>
    <w:rsid w:val="00CA66FB"/>
    <w:rsid w:val="00CA67FA"/>
    <w:rsid w:val="00CA7432"/>
    <w:rsid w:val="00CB09FB"/>
    <w:rsid w:val="00CB2555"/>
    <w:rsid w:val="00CB2773"/>
    <w:rsid w:val="00CB2A92"/>
    <w:rsid w:val="00CB2BA8"/>
    <w:rsid w:val="00CB3555"/>
    <w:rsid w:val="00CB3FDC"/>
    <w:rsid w:val="00CB5068"/>
    <w:rsid w:val="00CB5071"/>
    <w:rsid w:val="00CC0471"/>
    <w:rsid w:val="00CC1F8A"/>
    <w:rsid w:val="00CC3155"/>
    <w:rsid w:val="00CC31C9"/>
    <w:rsid w:val="00CC3953"/>
    <w:rsid w:val="00CC3B4B"/>
    <w:rsid w:val="00CC3E1A"/>
    <w:rsid w:val="00CC5112"/>
    <w:rsid w:val="00CC5BF0"/>
    <w:rsid w:val="00CC5DC3"/>
    <w:rsid w:val="00CC7459"/>
    <w:rsid w:val="00CC7469"/>
    <w:rsid w:val="00CD141D"/>
    <w:rsid w:val="00CD1A13"/>
    <w:rsid w:val="00CD3513"/>
    <w:rsid w:val="00CE0ABD"/>
    <w:rsid w:val="00CE2A41"/>
    <w:rsid w:val="00CE326E"/>
    <w:rsid w:val="00CE34D1"/>
    <w:rsid w:val="00CE4C46"/>
    <w:rsid w:val="00CE7822"/>
    <w:rsid w:val="00CE78A4"/>
    <w:rsid w:val="00CF0D1E"/>
    <w:rsid w:val="00CF2F0C"/>
    <w:rsid w:val="00CF3939"/>
    <w:rsid w:val="00CF7A98"/>
    <w:rsid w:val="00D02033"/>
    <w:rsid w:val="00D030AC"/>
    <w:rsid w:val="00D03E47"/>
    <w:rsid w:val="00D04718"/>
    <w:rsid w:val="00D053A8"/>
    <w:rsid w:val="00D06286"/>
    <w:rsid w:val="00D075DC"/>
    <w:rsid w:val="00D07C3B"/>
    <w:rsid w:val="00D113AD"/>
    <w:rsid w:val="00D13300"/>
    <w:rsid w:val="00D16775"/>
    <w:rsid w:val="00D16DB0"/>
    <w:rsid w:val="00D17BB0"/>
    <w:rsid w:val="00D261B9"/>
    <w:rsid w:val="00D316C9"/>
    <w:rsid w:val="00D31995"/>
    <w:rsid w:val="00D31DE8"/>
    <w:rsid w:val="00D33C54"/>
    <w:rsid w:val="00D33FE1"/>
    <w:rsid w:val="00D347F4"/>
    <w:rsid w:val="00D3577A"/>
    <w:rsid w:val="00D3608E"/>
    <w:rsid w:val="00D36588"/>
    <w:rsid w:val="00D375E4"/>
    <w:rsid w:val="00D37A14"/>
    <w:rsid w:val="00D41D8D"/>
    <w:rsid w:val="00D41DB2"/>
    <w:rsid w:val="00D429AA"/>
    <w:rsid w:val="00D433F2"/>
    <w:rsid w:val="00D440B7"/>
    <w:rsid w:val="00D44B58"/>
    <w:rsid w:val="00D46D91"/>
    <w:rsid w:val="00D52B27"/>
    <w:rsid w:val="00D5346B"/>
    <w:rsid w:val="00D541F4"/>
    <w:rsid w:val="00D557D9"/>
    <w:rsid w:val="00D56F94"/>
    <w:rsid w:val="00D57A6D"/>
    <w:rsid w:val="00D603C1"/>
    <w:rsid w:val="00D615A8"/>
    <w:rsid w:val="00D617D8"/>
    <w:rsid w:val="00D619B1"/>
    <w:rsid w:val="00D6647A"/>
    <w:rsid w:val="00D665CB"/>
    <w:rsid w:val="00D667C6"/>
    <w:rsid w:val="00D67D09"/>
    <w:rsid w:val="00D70327"/>
    <w:rsid w:val="00D72112"/>
    <w:rsid w:val="00D72565"/>
    <w:rsid w:val="00D72638"/>
    <w:rsid w:val="00D73090"/>
    <w:rsid w:val="00D73BC2"/>
    <w:rsid w:val="00D743FA"/>
    <w:rsid w:val="00D750DE"/>
    <w:rsid w:val="00D76902"/>
    <w:rsid w:val="00D76D7C"/>
    <w:rsid w:val="00D80108"/>
    <w:rsid w:val="00D801FF"/>
    <w:rsid w:val="00D80352"/>
    <w:rsid w:val="00D80D7F"/>
    <w:rsid w:val="00D810D8"/>
    <w:rsid w:val="00D82B65"/>
    <w:rsid w:val="00D83A29"/>
    <w:rsid w:val="00D8425A"/>
    <w:rsid w:val="00D84923"/>
    <w:rsid w:val="00D852F6"/>
    <w:rsid w:val="00D90043"/>
    <w:rsid w:val="00D91A79"/>
    <w:rsid w:val="00D91AB7"/>
    <w:rsid w:val="00D9340F"/>
    <w:rsid w:val="00D94BE1"/>
    <w:rsid w:val="00D956F8"/>
    <w:rsid w:val="00D9600C"/>
    <w:rsid w:val="00DA29F8"/>
    <w:rsid w:val="00DA2E6E"/>
    <w:rsid w:val="00DA3296"/>
    <w:rsid w:val="00DA3AB5"/>
    <w:rsid w:val="00DA7194"/>
    <w:rsid w:val="00DB1587"/>
    <w:rsid w:val="00DB1599"/>
    <w:rsid w:val="00DB3130"/>
    <w:rsid w:val="00DB33E2"/>
    <w:rsid w:val="00DB40CB"/>
    <w:rsid w:val="00DB461F"/>
    <w:rsid w:val="00DB68AD"/>
    <w:rsid w:val="00DB6E6B"/>
    <w:rsid w:val="00DB7444"/>
    <w:rsid w:val="00DC051F"/>
    <w:rsid w:val="00DC31B7"/>
    <w:rsid w:val="00DC36C6"/>
    <w:rsid w:val="00DC3999"/>
    <w:rsid w:val="00DC486F"/>
    <w:rsid w:val="00DC5100"/>
    <w:rsid w:val="00DC5DF7"/>
    <w:rsid w:val="00DC729E"/>
    <w:rsid w:val="00DD0FBC"/>
    <w:rsid w:val="00DD4739"/>
    <w:rsid w:val="00DD68E7"/>
    <w:rsid w:val="00DD7538"/>
    <w:rsid w:val="00DE1ABA"/>
    <w:rsid w:val="00DE487D"/>
    <w:rsid w:val="00DE4C50"/>
    <w:rsid w:val="00DE60DB"/>
    <w:rsid w:val="00DE71E7"/>
    <w:rsid w:val="00DE7DA8"/>
    <w:rsid w:val="00DF1EE8"/>
    <w:rsid w:val="00DF2750"/>
    <w:rsid w:val="00DF4427"/>
    <w:rsid w:val="00DF4BA8"/>
    <w:rsid w:val="00DF5A4A"/>
    <w:rsid w:val="00DF679F"/>
    <w:rsid w:val="00E01474"/>
    <w:rsid w:val="00E03E63"/>
    <w:rsid w:val="00E0401D"/>
    <w:rsid w:val="00E04594"/>
    <w:rsid w:val="00E04DE3"/>
    <w:rsid w:val="00E06537"/>
    <w:rsid w:val="00E067DC"/>
    <w:rsid w:val="00E07D98"/>
    <w:rsid w:val="00E10891"/>
    <w:rsid w:val="00E10E41"/>
    <w:rsid w:val="00E11737"/>
    <w:rsid w:val="00E11EC6"/>
    <w:rsid w:val="00E1267C"/>
    <w:rsid w:val="00E13009"/>
    <w:rsid w:val="00E134B7"/>
    <w:rsid w:val="00E1385D"/>
    <w:rsid w:val="00E14619"/>
    <w:rsid w:val="00E1594D"/>
    <w:rsid w:val="00E16FE1"/>
    <w:rsid w:val="00E21CB9"/>
    <w:rsid w:val="00E221C6"/>
    <w:rsid w:val="00E224F2"/>
    <w:rsid w:val="00E24280"/>
    <w:rsid w:val="00E24858"/>
    <w:rsid w:val="00E2488D"/>
    <w:rsid w:val="00E24E1F"/>
    <w:rsid w:val="00E25519"/>
    <w:rsid w:val="00E25E10"/>
    <w:rsid w:val="00E273C1"/>
    <w:rsid w:val="00E314DB"/>
    <w:rsid w:val="00E322E2"/>
    <w:rsid w:val="00E34062"/>
    <w:rsid w:val="00E3720F"/>
    <w:rsid w:val="00E4003D"/>
    <w:rsid w:val="00E4015A"/>
    <w:rsid w:val="00E40E7A"/>
    <w:rsid w:val="00E424F7"/>
    <w:rsid w:val="00E425AB"/>
    <w:rsid w:val="00E42991"/>
    <w:rsid w:val="00E4359E"/>
    <w:rsid w:val="00E45390"/>
    <w:rsid w:val="00E46139"/>
    <w:rsid w:val="00E507C3"/>
    <w:rsid w:val="00E50FA9"/>
    <w:rsid w:val="00E50FED"/>
    <w:rsid w:val="00E52032"/>
    <w:rsid w:val="00E52FD9"/>
    <w:rsid w:val="00E534C6"/>
    <w:rsid w:val="00E53B97"/>
    <w:rsid w:val="00E54CEF"/>
    <w:rsid w:val="00E54D8D"/>
    <w:rsid w:val="00E552A8"/>
    <w:rsid w:val="00E5711A"/>
    <w:rsid w:val="00E57C56"/>
    <w:rsid w:val="00E6065D"/>
    <w:rsid w:val="00E62169"/>
    <w:rsid w:val="00E64ED4"/>
    <w:rsid w:val="00E6691C"/>
    <w:rsid w:val="00E66B9E"/>
    <w:rsid w:val="00E70E82"/>
    <w:rsid w:val="00E70E94"/>
    <w:rsid w:val="00E70FB5"/>
    <w:rsid w:val="00E7119F"/>
    <w:rsid w:val="00E72243"/>
    <w:rsid w:val="00E72596"/>
    <w:rsid w:val="00E73224"/>
    <w:rsid w:val="00E77692"/>
    <w:rsid w:val="00E807D4"/>
    <w:rsid w:val="00E818A5"/>
    <w:rsid w:val="00E82B1F"/>
    <w:rsid w:val="00E83843"/>
    <w:rsid w:val="00E862FA"/>
    <w:rsid w:val="00E86707"/>
    <w:rsid w:val="00E87019"/>
    <w:rsid w:val="00E8779A"/>
    <w:rsid w:val="00E9259B"/>
    <w:rsid w:val="00E92A48"/>
    <w:rsid w:val="00E92C4C"/>
    <w:rsid w:val="00E94750"/>
    <w:rsid w:val="00E94AD9"/>
    <w:rsid w:val="00E95990"/>
    <w:rsid w:val="00EA0934"/>
    <w:rsid w:val="00EA257D"/>
    <w:rsid w:val="00EA2625"/>
    <w:rsid w:val="00EA268A"/>
    <w:rsid w:val="00EA2A76"/>
    <w:rsid w:val="00EA5133"/>
    <w:rsid w:val="00EA7646"/>
    <w:rsid w:val="00EA7E9D"/>
    <w:rsid w:val="00EB00B8"/>
    <w:rsid w:val="00EB0C2D"/>
    <w:rsid w:val="00EB17CF"/>
    <w:rsid w:val="00EB38D3"/>
    <w:rsid w:val="00EB39BC"/>
    <w:rsid w:val="00EB44EE"/>
    <w:rsid w:val="00EB4EA7"/>
    <w:rsid w:val="00EB5126"/>
    <w:rsid w:val="00EB68C8"/>
    <w:rsid w:val="00EB6D5F"/>
    <w:rsid w:val="00EC330D"/>
    <w:rsid w:val="00EC571D"/>
    <w:rsid w:val="00EC7829"/>
    <w:rsid w:val="00ED1708"/>
    <w:rsid w:val="00ED293D"/>
    <w:rsid w:val="00ED2FD1"/>
    <w:rsid w:val="00ED3079"/>
    <w:rsid w:val="00ED4C69"/>
    <w:rsid w:val="00ED5B22"/>
    <w:rsid w:val="00ED657A"/>
    <w:rsid w:val="00ED74BE"/>
    <w:rsid w:val="00ED78A8"/>
    <w:rsid w:val="00ED7F7B"/>
    <w:rsid w:val="00EE2D31"/>
    <w:rsid w:val="00EE3EFF"/>
    <w:rsid w:val="00EE436D"/>
    <w:rsid w:val="00EE4C5B"/>
    <w:rsid w:val="00EF0575"/>
    <w:rsid w:val="00EF18BB"/>
    <w:rsid w:val="00EF4D62"/>
    <w:rsid w:val="00EF7E59"/>
    <w:rsid w:val="00F00787"/>
    <w:rsid w:val="00F00883"/>
    <w:rsid w:val="00F021B9"/>
    <w:rsid w:val="00F038E6"/>
    <w:rsid w:val="00F03DBE"/>
    <w:rsid w:val="00F04C0E"/>
    <w:rsid w:val="00F04FE9"/>
    <w:rsid w:val="00F05F21"/>
    <w:rsid w:val="00F109EF"/>
    <w:rsid w:val="00F10B6B"/>
    <w:rsid w:val="00F11315"/>
    <w:rsid w:val="00F11DF6"/>
    <w:rsid w:val="00F134CD"/>
    <w:rsid w:val="00F15289"/>
    <w:rsid w:val="00F154F2"/>
    <w:rsid w:val="00F16216"/>
    <w:rsid w:val="00F20663"/>
    <w:rsid w:val="00F206EC"/>
    <w:rsid w:val="00F229A2"/>
    <w:rsid w:val="00F2473F"/>
    <w:rsid w:val="00F24B91"/>
    <w:rsid w:val="00F2574A"/>
    <w:rsid w:val="00F27A29"/>
    <w:rsid w:val="00F27B8C"/>
    <w:rsid w:val="00F30930"/>
    <w:rsid w:val="00F32F44"/>
    <w:rsid w:val="00F3406A"/>
    <w:rsid w:val="00F37416"/>
    <w:rsid w:val="00F37E90"/>
    <w:rsid w:val="00F400E9"/>
    <w:rsid w:val="00F4070B"/>
    <w:rsid w:val="00F40F0F"/>
    <w:rsid w:val="00F4228C"/>
    <w:rsid w:val="00F437F8"/>
    <w:rsid w:val="00F43AC8"/>
    <w:rsid w:val="00F43F8E"/>
    <w:rsid w:val="00F44586"/>
    <w:rsid w:val="00F44A77"/>
    <w:rsid w:val="00F464D0"/>
    <w:rsid w:val="00F50F6C"/>
    <w:rsid w:val="00F52BF4"/>
    <w:rsid w:val="00F53FEC"/>
    <w:rsid w:val="00F6092E"/>
    <w:rsid w:val="00F614C4"/>
    <w:rsid w:val="00F6413B"/>
    <w:rsid w:val="00F6432C"/>
    <w:rsid w:val="00F644B8"/>
    <w:rsid w:val="00F65F8B"/>
    <w:rsid w:val="00F65FCA"/>
    <w:rsid w:val="00F66FA0"/>
    <w:rsid w:val="00F67318"/>
    <w:rsid w:val="00F675FF"/>
    <w:rsid w:val="00F70227"/>
    <w:rsid w:val="00F7046C"/>
    <w:rsid w:val="00F7218E"/>
    <w:rsid w:val="00F74039"/>
    <w:rsid w:val="00F74B7C"/>
    <w:rsid w:val="00F75FF9"/>
    <w:rsid w:val="00F7640C"/>
    <w:rsid w:val="00F76FDA"/>
    <w:rsid w:val="00F80111"/>
    <w:rsid w:val="00F81EA4"/>
    <w:rsid w:val="00F8276C"/>
    <w:rsid w:val="00F83DE8"/>
    <w:rsid w:val="00F84158"/>
    <w:rsid w:val="00F87DC5"/>
    <w:rsid w:val="00F9092C"/>
    <w:rsid w:val="00F90B22"/>
    <w:rsid w:val="00F9153A"/>
    <w:rsid w:val="00F91B8B"/>
    <w:rsid w:val="00F922E3"/>
    <w:rsid w:val="00F92C83"/>
    <w:rsid w:val="00F92FDC"/>
    <w:rsid w:val="00F94651"/>
    <w:rsid w:val="00F9511D"/>
    <w:rsid w:val="00FA195C"/>
    <w:rsid w:val="00FA1C4A"/>
    <w:rsid w:val="00FA2039"/>
    <w:rsid w:val="00FA214F"/>
    <w:rsid w:val="00FA29BC"/>
    <w:rsid w:val="00FA3004"/>
    <w:rsid w:val="00FA3110"/>
    <w:rsid w:val="00FA3431"/>
    <w:rsid w:val="00FA4BB8"/>
    <w:rsid w:val="00FA67FE"/>
    <w:rsid w:val="00FB06FA"/>
    <w:rsid w:val="00FB0723"/>
    <w:rsid w:val="00FB21A5"/>
    <w:rsid w:val="00FB2CB9"/>
    <w:rsid w:val="00FB403A"/>
    <w:rsid w:val="00FB6AB1"/>
    <w:rsid w:val="00FC1170"/>
    <w:rsid w:val="00FC1662"/>
    <w:rsid w:val="00FC6996"/>
    <w:rsid w:val="00FC7403"/>
    <w:rsid w:val="00FC790D"/>
    <w:rsid w:val="00FD08A8"/>
    <w:rsid w:val="00FD0A76"/>
    <w:rsid w:val="00FD0B4A"/>
    <w:rsid w:val="00FD1C64"/>
    <w:rsid w:val="00FD2CEE"/>
    <w:rsid w:val="00FD3DB5"/>
    <w:rsid w:val="00FE0175"/>
    <w:rsid w:val="00FE05C6"/>
    <w:rsid w:val="00FE104C"/>
    <w:rsid w:val="00FE123E"/>
    <w:rsid w:val="00FE3A7F"/>
    <w:rsid w:val="00FE56B4"/>
    <w:rsid w:val="00FE5D62"/>
    <w:rsid w:val="00FE6242"/>
    <w:rsid w:val="00FE62F9"/>
    <w:rsid w:val="00FF0023"/>
    <w:rsid w:val="00FF0FC5"/>
    <w:rsid w:val="00FF1A1D"/>
    <w:rsid w:val="00FF1DAD"/>
    <w:rsid w:val="00FF2F46"/>
    <w:rsid w:val="00FF39D9"/>
    <w:rsid w:val="00FF3FA8"/>
    <w:rsid w:val="00FF5792"/>
    <w:rsid w:val="00FF697F"/>
    <w:rsid w:val="00FF7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B7BE"/>
  <w15:docId w15:val="{53E12A8E-1CEF-4BD6-8C30-39C3BDC5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1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61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616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61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61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26"/>
    <w:pPr>
      <w:ind w:left="720"/>
      <w:contextualSpacing/>
    </w:pPr>
  </w:style>
  <w:style w:type="paragraph" w:styleId="Header">
    <w:name w:val="header"/>
    <w:basedOn w:val="Normal"/>
    <w:link w:val="HeaderChar"/>
    <w:uiPriority w:val="99"/>
    <w:unhideWhenUsed/>
    <w:rsid w:val="00B8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16"/>
  </w:style>
  <w:style w:type="paragraph" w:styleId="Footer">
    <w:name w:val="footer"/>
    <w:basedOn w:val="Normal"/>
    <w:link w:val="FooterChar"/>
    <w:uiPriority w:val="99"/>
    <w:unhideWhenUsed/>
    <w:rsid w:val="00B8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16"/>
  </w:style>
  <w:style w:type="table" w:styleId="TableGrid">
    <w:name w:val="Table Grid"/>
    <w:basedOn w:val="TableNormal"/>
    <w:uiPriority w:val="39"/>
    <w:rsid w:val="00D4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616C"/>
    <w:rPr>
      <w:color w:val="808080"/>
    </w:rPr>
  </w:style>
  <w:style w:type="paragraph" w:customStyle="1" w:styleId="CitaviBibliographyEntry">
    <w:name w:val="Citavi Bibliography Entry"/>
    <w:basedOn w:val="Normal"/>
    <w:link w:val="CitaviBibliographyEntryChar"/>
    <w:uiPriority w:val="99"/>
    <w:rsid w:val="009F616C"/>
    <w:pPr>
      <w:spacing w:after="120"/>
    </w:pPr>
  </w:style>
  <w:style w:type="character" w:customStyle="1" w:styleId="CitaviBibliographyEntryChar">
    <w:name w:val="Citavi Bibliography Entry Char"/>
    <w:basedOn w:val="DefaultParagraphFont"/>
    <w:link w:val="CitaviBibliographyEntry"/>
    <w:uiPriority w:val="99"/>
    <w:rsid w:val="009F616C"/>
  </w:style>
  <w:style w:type="paragraph" w:customStyle="1" w:styleId="CitaviBibliographyHeading">
    <w:name w:val="Citavi Bibliography Heading"/>
    <w:basedOn w:val="Heading1"/>
    <w:link w:val="CitaviBibliographyHeadingChar"/>
    <w:uiPriority w:val="99"/>
    <w:rsid w:val="009F616C"/>
  </w:style>
  <w:style w:type="character" w:customStyle="1" w:styleId="CitaviBibliographyHeadingChar">
    <w:name w:val="Citavi Bibliography Heading Char"/>
    <w:basedOn w:val="DefaultParagraphFont"/>
    <w:link w:val="CitaviBibliographyHeading"/>
    <w:uiPriority w:val="99"/>
    <w:rsid w:val="009F616C"/>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9F616C"/>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9F616C"/>
  </w:style>
  <w:style w:type="character" w:customStyle="1" w:styleId="CitaviChapterBibliographyHeadingChar">
    <w:name w:val="Citavi Chapter Bibliography Heading Char"/>
    <w:basedOn w:val="DefaultParagraphFont"/>
    <w:link w:val="CitaviChapterBibliographyHeading"/>
    <w:uiPriority w:val="99"/>
    <w:rsid w:val="009F616C"/>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9F616C"/>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9F616C"/>
    <w:pPr>
      <w:jc w:val="both"/>
      <w:outlineLvl w:val="9"/>
    </w:pPr>
    <w:rPr>
      <w:rFonts w:ascii="Times New Roman" w:hAnsi="Times New Roman" w:cs="Times New Roman"/>
      <w:sz w:val="24"/>
      <w:szCs w:val="24"/>
    </w:rPr>
  </w:style>
  <w:style w:type="character" w:customStyle="1" w:styleId="CitaviBibliographySubheading1Char">
    <w:name w:val="Citavi Bibliography Subheading 1 Char"/>
    <w:basedOn w:val="DefaultParagraphFont"/>
    <w:link w:val="CitaviBibliographySubheading1"/>
    <w:uiPriority w:val="99"/>
    <w:rsid w:val="009F616C"/>
    <w:rPr>
      <w:rFonts w:ascii="Times New Roman" w:eastAsiaTheme="majorEastAsia" w:hAnsi="Times New Roman" w:cs="Times New Roman"/>
      <w:color w:val="2F5496" w:themeColor="accent1" w:themeShade="BF"/>
      <w:sz w:val="24"/>
      <w:szCs w:val="24"/>
    </w:rPr>
  </w:style>
  <w:style w:type="paragraph" w:customStyle="1" w:styleId="CitaviBibliographySubheading2">
    <w:name w:val="Citavi Bibliography Subheading 2"/>
    <w:basedOn w:val="Heading3"/>
    <w:link w:val="CitaviBibliographySubheading2Char"/>
    <w:uiPriority w:val="99"/>
    <w:rsid w:val="009F616C"/>
    <w:pPr>
      <w:jc w:val="both"/>
      <w:outlineLvl w:val="9"/>
    </w:pPr>
    <w:rPr>
      <w:rFonts w:ascii="Times New Roman" w:hAnsi="Times New Roman" w:cs="Times New Roman"/>
    </w:rPr>
  </w:style>
  <w:style w:type="character" w:customStyle="1" w:styleId="CitaviBibliographySubheading2Char">
    <w:name w:val="Citavi Bibliography Subheading 2 Char"/>
    <w:basedOn w:val="DefaultParagraphFont"/>
    <w:link w:val="CitaviBibliographySubheading2"/>
    <w:uiPriority w:val="99"/>
    <w:rsid w:val="009F616C"/>
    <w:rPr>
      <w:rFonts w:ascii="Times New Roman" w:eastAsiaTheme="majorEastAsia" w:hAnsi="Times New Roman" w:cs="Times New Roman"/>
      <w:color w:val="1F3763" w:themeColor="accent1" w:themeShade="7F"/>
      <w:sz w:val="24"/>
      <w:szCs w:val="24"/>
    </w:rPr>
  </w:style>
  <w:style w:type="character" w:customStyle="1" w:styleId="Heading3Char">
    <w:name w:val="Heading 3 Char"/>
    <w:basedOn w:val="DefaultParagraphFont"/>
    <w:link w:val="Heading3"/>
    <w:uiPriority w:val="9"/>
    <w:semiHidden/>
    <w:rsid w:val="009F616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9F616C"/>
    <w:pPr>
      <w:jc w:val="both"/>
      <w:outlineLvl w:val="9"/>
    </w:pPr>
    <w:rPr>
      <w:rFonts w:ascii="Times New Roman" w:hAnsi="Times New Roman" w:cs="Times New Roman"/>
      <w:sz w:val="24"/>
      <w:szCs w:val="24"/>
    </w:rPr>
  </w:style>
  <w:style w:type="character" w:customStyle="1" w:styleId="CitaviBibliographySubheading3Char">
    <w:name w:val="Citavi Bibliography Subheading 3 Char"/>
    <w:basedOn w:val="DefaultParagraphFont"/>
    <w:link w:val="CitaviBibliographySubheading3"/>
    <w:uiPriority w:val="99"/>
    <w:rsid w:val="009F616C"/>
    <w:rPr>
      <w:rFonts w:ascii="Times New Roman" w:eastAsiaTheme="majorEastAsia" w:hAnsi="Times New Roman" w:cs="Times New Roman"/>
      <w:i/>
      <w:iCs/>
      <w:color w:val="2F5496" w:themeColor="accent1" w:themeShade="BF"/>
      <w:sz w:val="24"/>
      <w:szCs w:val="24"/>
    </w:rPr>
  </w:style>
  <w:style w:type="character" w:customStyle="1" w:styleId="Heading4Char">
    <w:name w:val="Heading 4 Char"/>
    <w:basedOn w:val="DefaultParagraphFont"/>
    <w:link w:val="Heading4"/>
    <w:uiPriority w:val="9"/>
    <w:semiHidden/>
    <w:rsid w:val="009F616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9F616C"/>
    <w:pPr>
      <w:jc w:val="both"/>
      <w:outlineLvl w:val="9"/>
    </w:pPr>
    <w:rPr>
      <w:rFonts w:ascii="Times New Roman" w:hAnsi="Times New Roman" w:cs="Times New Roman"/>
      <w:sz w:val="24"/>
      <w:szCs w:val="24"/>
    </w:rPr>
  </w:style>
  <w:style w:type="character" w:customStyle="1" w:styleId="CitaviBibliographySubheading4Char">
    <w:name w:val="Citavi Bibliography Subheading 4 Char"/>
    <w:basedOn w:val="DefaultParagraphFont"/>
    <w:link w:val="CitaviBibliographySubheading4"/>
    <w:uiPriority w:val="99"/>
    <w:rsid w:val="009F616C"/>
    <w:rPr>
      <w:rFonts w:ascii="Times New Roman" w:eastAsiaTheme="majorEastAsia" w:hAnsi="Times New Roman" w:cs="Times New Roman"/>
      <w:color w:val="2F5496" w:themeColor="accent1" w:themeShade="BF"/>
      <w:sz w:val="24"/>
      <w:szCs w:val="24"/>
    </w:rPr>
  </w:style>
  <w:style w:type="character" w:customStyle="1" w:styleId="Heading5Char">
    <w:name w:val="Heading 5 Char"/>
    <w:basedOn w:val="DefaultParagraphFont"/>
    <w:link w:val="Heading5"/>
    <w:uiPriority w:val="9"/>
    <w:semiHidden/>
    <w:rsid w:val="009F616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9F616C"/>
    <w:pPr>
      <w:jc w:val="both"/>
      <w:outlineLvl w:val="9"/>
    </w:pPr>
    <w:rPr>
      <w:rFonts w:ascii="Times New Roman" w:hAnsi="Times New Roman" w:cs="Times New Roman"/>
      <w:sz w:val="24"/>
      <w:szCs w:val="24"/>
    </w:rPr>
  </w:style>
  <w:style w:type="character" w:customStyle="1" w:styleId="CitaviBibliographySubheading5Char">
    <w:name w:val="Citavi Bibliography Subheading 5 Char"/>
    <w:basedOn w:val="DefaultParagraphFont"/>
    <w:link w:val="CitaviBibliographySubheading5"/>
    <w:uiPriority w:val="99"/>
    <w:rsid w:val="009F616C"/>
    <w:rPr>
      <w:rFonts w:ascii="Times New Roman" w:eastAsiaTheme="majorEastAsia" w:hAnsi="Times New Roman" w:cs="Times New Roman"/>
      <w:color w:val="1F3763" w:themeColor="accent1" w:themeShade="7F"/>
      <w:sz w:val="24"/>
      <w:szCs w:val="24"/>
    </w:rPr>
  </w:style>
  <w:style w:type="character" w:customStyle="1" w:styleId="Heading6Char">
    <w:name w:val="Heading 6 Char"/>
    <w:basedOn w:val="DefaultParagraphFont"/>
    <w:link w:val="Heading6"/>
    <w:uiPriority w:val="9"/>
    <w:semiHidden/>
    <w:rsid w:val="009F616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9F616C"/>
    <w:pPr>
      <w:jc w:val="both"/>
      <w:outlineLvl w:val="9"/>
    </w:pPr>
    <w:rPr>
      <w:rFonts w:ascii="Times New Roman" w:hAnsi="Times New Roman" w:cs="Times New Roman"/>
      <w:sz w:val="24"/>
      <w:szCs w:val="24"/>
    </w:rPr>
  </w:style>
  <w:style w:type="character" w:customStyle="1" w:styleId="CitaviBibliographySubheading6Char">
    <w:name w:val="Citavi Bibliography Subheading 6 Char"/>
    <w:basedOn w:val="DefaultParagraphFont"/>
    <w:link w:val="CitaviBibliographySubheading6"/>
    <w:uiPriority w:val="99"/>
    <w:rsid w:val="009F616C"/>
    <w:rPr>
      <w:rFonts w:ascii="Times New Roman" w:eastAsiaTheme="majorEastAsia" w:hAnsi="Times New Roman" w:cs="Times New Roman"/>
      <w:i/>
      <w:iCs/>
      <w:color w:val="1F3763" w:themeColor="accent1" w:themeShade="7F"/>
      <w:sz w:val="24"/>
      <w:szCs w:val="24"/>
    </w:rPr>
  </w:style>
  <w:style w:type="character" w:customStyle="1" w:styleId="Heading7Char">
    <w:name w:val="Heading 7 Char"/>
    <w:basedOn w:val="DefaultParagraphFont"/>
    <w:link w:val="Heading7"/>
    <w:uiPriority w:val="9"/>
    <w:semiHidden/>
    <w:rsid w:val="009F616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9F616C"/>
    <w:pPr>
      <w:jc w:val="both"/>
      <w:outlineLvl w:val="9"/>
    </w:pPr>
    <w:rPr>
      <w:rFonts w:ascii="Times New Roman" w:hAnsi="Times New Roman" w:cs="Times New Roman"/>
      <w:sz w:val="24"/>
      <w:szCs w:val="24"/>
    </w:rPr>
  </w:style>
  <w:style w:type="character" w:customStyle="1" w:styleId="CitaviBibliographySubheading7Char">
    <w:name w:val="Citavi Bibliography Subheading 7 Char"/>
    <w:basedOn w:val="DefaultParagraphFont"/>
    <w:link w:val="CitaviBibliographySubheading7"/>
    <w:uiPriority w:val="99"/>
    <w:rsid w:val="009F616C"/>
    <w:rPr>
      <w:rFonts w:ascii="Times New Roman" w:eastAsiaTheme="majorEastAsia" w:hAnsi="Times New Roman" w:cs="Times New Roman"/>
      <w:color w:val="272727" w:themeColor="text1" w:themeTint="D8"/>
      <w:sz w:val="24"/>
      <w:szCs w:val="24"/>
    </w:rPr>
  </w:style>
  <w:style w:type="character" w:customStyle="1" w:styleId="Heading8Char">
    <w:name w:val="Heading 8 Char"/>
    <w:basedOn w:val="DefaultParagraphFont"/>
    <w:link w:val="Heading8"/>
    <w:uiPriority w:val="9"/>
    <w:semiHidden/>
    <w:rsid w:val="009F616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9F616C"/>
    <w:pPr>
      <w:jc w:val="both"/>
      <w:outlineLvl w:val="9"/>
    </w:pPr>
    <w:rPr>
      <w:rFonts w:ascii="Times New Roman" w:hAnsi="Times New Roman" w:cs="Times New Roman"/>
      <w:sz w:val="24"/>
      <w:szCs w:val="24"/>
    </w:rPr>
  </w:style>
  <w:style w:type="character" w:customStyle="1" w:styleId="CitaviBibliographySubheading8Char">
    <w:name w:val="Citavi Bibliography Subheading 8 Char"/>
    <w:basedOn w:val="DefaultParagraphFont"/>
    <w:link w:val="CitaviBibliographySubheading8"/>
    <w:uiPriority w:val="99"/>
    <w:rsid w:val="009F616C"/>
    <w:rPr>
      <w:rFonts w:ascii="Times New Roman" w:eastAsiaTheme="majorEastAsia" w:hAnsi="Times New Roman" w:cs="Times New Roman"/>
      <w:i/>
      <w:iCs/>
      <w:color w:val="272727" w:themeColor="text1" w:themeTint="D8"/>
      <w:sz w:val="24"/>
      <w:szCs w:val="24"/>
    </w:rPr>
  </w:style>
  <w:style w:type="character" w:customStyle="1" w:styleId="Heading9Char">
    <w:name w:val="Heading 9 Char"/>
    <w:basedOn w:val="DefaultParagraphFont"/>
    <w:link w:val="Heading9"/>
    <w:uiPriority w:val="9"/>
    <w:semiHidden/>
    <w:rsid w:val="009F616C"/>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D2E19"/>
    <w:rPr>
      <w:sz w:val="16"/>
      <w:szCs w:val="16"/>
    </w:rPr>
  </w:style>
  <w:style w:type="paragraph" w:styleId="CommentText">
    <w:name w:val="annotation text"/>
    <w:basedOn w:val="Normal"/>
    <w:link w:val="CommentTextChar"/>
    <w:uiPriority w:val="99"/>
    <w:unhideWhenUsed/>
    <w:rsid w:val="006D2E19"/>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6D2E19"/>
    <w:rPr>
      <w:kern w:val="0"/>
      <w:sz w:val="20"/>
      <w:szCs w:val="20"/>
      <w14:ligatures w14:val="none"/>
    </w:rPr>
  </w:style>
  <w:style w:type="character" w:customStyle="1" w:styleId="title-text">
    <w:name w:val="title-text"/>
    <w:basedOn w:val="DefaultParagraphFont"/>
    <w:rsid w:val="007265F2"/>
  </w:style>
  <w:style w:type="paragraph" w:styleId="HTMLPreformatted">
    <w:name w:val="HTML Preformatted"/>
    <w:basedOn w:val="Normal"/>
    <w:link w:val="HTMLPreformattedChar"/>
    <w:uiPriority w:val="99"/>
    <w:semiHidden/>
    <w:unhideWhenUsed/>
    <w:rsid w:val="003C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HTMLPreformattedChar">
    <w:name w:val="HTML Preformatted Char"/>
    <w:basedOn w:val="DefaultParagraphFont"/>
    <w:link w:val="HTMLPreformatted"/>
    <w:uiPriority w:val="99"/>
    <w:semiHidden/>
    <w:rsid w:val="003C1744"/>
    <w:rPr>
      <w:rFonts w:ascii="Courier New" w:eastAsia="Times New Roman" w:hAnsi="Courier New" w:cs="Courier New"/>
      <w:kern w:val="0"/>
      <w:sz w:val="20"/>
      <w:szCs w:val="20"/>
      <w:lang w:val="fr-FR" w:eastAsia="fr-FR"/>
      <w14:ligatures w14:val="none"/>
    </w:rPr>
  </w:style>
  <w:style w:type="paragraph" w:styleId="NormalWeb">
    <w:name w:val="Normal (Web)"/>
    <w:basedOn w:val="Normal"/>
    <w:uiPriority w:val="99"/>
    <w:semiHidden/>
    <w:unhideWhenUsed/>
    <w:rsid w:val="00D440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440B7"/>
    <w:rPr>
      <w:i/>
      <w:iCs/>
    </w:rPr>
  </w:style>
  <w:style w:type="character" w:styleId="Hyperlink">
    <w:name w:val="Hyperlink"/>
    <w:basedOn w:val="DefaultParagraphFont"/>
    <w:uiPriority w:val="99"/>
    <w:unhideWhenUsed/>
    <w:rsid w:val="00D440B7"/>
    <w:rPr>
      <w:color w:val="0000FF"/>
      <w:u w:val="single"/>
    </w:rPr>
  </w:style>
  <w:style w:type="character" w:customStyle="1" w:styleId="anchor-text">
    <w:name w:val="anchor-text"/>
    <w:basedOn w:val="DefaultParagraphFont"/>
    <w:rsid w:val="00D440B7"/>
  </w:style>
  <w:style w:type="character" w:styleId="FootnoteReference">
    <w:name w:val="footnote reference"/>
    <w:basedOn w:val="DefaultParagraphFont"/>
    <w:uiPriority w:val="99"/>
    <w:semiHidden/>
    <w:unhideWhenUsed/>
    <w:rsid w:val="004C4B6B"/>
    <w:rPr>
      <w:vertAlign w:val="superscript"/>
    </w:rPr>
  </w:style>
  <w:style w:type="paragraph" w:styleId="FootnoteText">
    <w:name w:val="footnote text"/>
    <w:basedOn w:val="Normal"/>
    <w:link w:val="FootnoteTextChar"/>
    <w:uiPriority w:val="99"/>
    <w:unhideWhenUsed/>
    <w:rsid w:val="00E24858"/>
    <w:pPr>
      <w:spacing w:after="0" w:line="240" w:lineRule="auto"/>
    </w:pPr>
    <w:rPr>
      <w:kern w:val="0"/>
      <w:sz w:val="20"/>
      <w:szCs w:val="20"/>
      <w:lang w:val="fr-FR"/>
      <w14:ligatures w14:val="none"/>
    </w:rPr>
  </w:style>
  <w:style w:type="character" w:customStyle="1" w:styleId="FootnoteTextChar">
    <w:name w:val="Footnote Text Char"/>
    <w:basedOn w:val="DefaultParagraphFont"/>
    <w:link w:val="FootnoteText"/>
    <w:uiPriority w:val="99"/>
    <w:rsid w:val="00E24858"/>
    <w:rPr>
      <w:kern w:val="0"/>
      <w:sz w:val="20"/>
      <w:szCs w:val="20"/>
      <w:lang w:val="fr-FR"/>
      <w14:ligatures w14:val="none"/>
    </w:rPr>
  </w:style>
  <w:style w:type="paragraph" w:styleId="Revision">
    <w:name w:val="Revision"/>
    <w:hidden/>
    <w:uiPriority w:val="99"/>
    <w:semiHidden/>
    <w:rsid w:val="005D7F08"/>
    <w:pPr>
      <w:spacing w:after="0" w:line="240" w:lineRule="auto"/>
    </w:pPr>
  </w:style>
  <w:style w:type="paragraph" w:styleId="CommentSubject">
    <w:name w:val="annotation subject"/>
    <w:basedOn w:val="CommentText"/>
    <w:next w:val="CommentText"/>
    <w:link w:val="CommentSubjectChar"/>
    <w:uiPriority w:val="99"/>
    <w:semiHidden/>
    <w:unhideWhenUsed/>
    <w:rsid w:val="00065214"/>
    <w:rPr>
      <w:b/>
      <w:bCs/>
      <w:kern w:val="2"/>
      <w14:ligatures w14:val="standardContextual"/>
    </w:rPr>
  </w:style>
  <w:style w:type="character" w:customStyle="1" w:styleId="CommentSubjectChar">
    <w:name w:val="Comment Subject Char"/>
    <w:basedOn w:val="CommentTextChar"/>
    <w:link w:val="CommentSubject"/>
    <w:uiPriority w:val="99"/>
    <w:semiHidden/>
    <w:rsid w:val="00065214"/>
    <w:rPr>
      <w:b/>
      <w:bCs/>
      <w:kern w:val="0"/>
      <w:sz w:val="20"/>
      <w:szCs w:val="20"/>
      <w14:ligatures w14:val="none"/>
    </w:rPr>
  </w:style>
  <w:style w:type="character" w:customStyle="1" w:styleId="UnresolvedMention1">
    <w:name w:val="Unresolved Mention1"/>
    <w:basedOn w:val="DefaultParagraphFont"/>
    <w:uiPriority w:val="99"/>
    <w:semiHidden/>
    <w:unhideWhenUsed/>
    <w:rsid w:val="00190956"/>
    <w:rPr>
      <w:color w:val="605E5C"/>
      <w:shd w:val="clear" w:color="auto" w:fill="E1DFDD"/>
    </w:rPr>
  </w:style>
  <w:style w:type="paragraph" w:styleId="BalloonText">
    <w:name w:val="Balloon Text"/>
    <w:basedOn w:val="Normal"/>
    <w:link w:val="BalloonTextChar"/>
    <w:uiPriority w:val="99"/>
    <w:semiHidden/>
    <w:unhideWhenUsed/>
    <w:rsid w:val="00DD7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538"/>
    <w:rPr>
      <w:rFonts w:ascii="Segoe UI" w:hAnsi="Segoe UI" w:cs="Segoe UI"/>
      <w:sz w:val="18"/>
      <w:szCs w:val="18"/>
    </w:rPr>
  </w:style>
  <w:style w:type="paragraph" w:styleId="Bibliography">
    <w:name w:val="Bibliography"/>
    <w:basedOn w:val="Normal"/>
    <w:next w:val="Normal"/>
    <w:uiPriority w:val="37"/>
    <w:semiHidden/>
    <w:unhideWhenUsed/>
    <w:rsid w:val="00F84158"/>
  </w:style>
  <w:style w:type="character" w:styleId="UnresolvedMention">
    <w:name w:val="Unresolved Mention"/>
    <w:basedOn w:val="DefaultParagraphFont"/>
    <w:uiPriority w:val="99"/>
    <w:semiHidden/>
    <w:unhideWhenUsed/>
    <w:rsid w:val="00F84158"/>
    <w:rPr>
      <w:color w:val="605E5C"/>
      <w:shd w:val="clear" w:color="auto" w:fill="E1DFDD"/>
    </w:rPr>
  </w:style>
  <w:style w:type="character" w:styleId="Mention">
    <w:name w:val="Mention"/>
    <w:basedOn w:val="DefaultParagraphFont"/>
    <w:uiPriority w:val="99"/>
    <w:unhideWhenUsed/>
    <w:rsid w:val="00FC6996"/>
    <w:rPr>
      <w:color w:val="2B579A"/>
      <w:shd w:val="clear" w:color="auto" w:fill="E1DFDD"/>
    </w:rPr>
  </w:style>
  <w:style w:type="character" w:customStyle="1" w:styleId="cf01">
    <w:name w:val="cf01"/>
    <w:basedOn w:val="DefaultParagraphFont"/>
    <w:rsid w:val="006062C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6663">
      <w:bodyDiv w:val="1"/>
      <w:marLeft w:val="0"/>
      <w:marRight w:val="0"/>
      <w:marTop w:val="0"/>
      <w:marBottom w:val="0"/>
      <w:divBdr>
        <w:top w:val="none" w:sz="0" w:space="0" w:color="auto"/>
        <w:left w:val="none" w:sz="0" w:space="0" w:color="auto"/>
        <w:bottom w:val="none" w:sz="0" w:space="0" w:color="auto"/>
        <w:right w:val="none" w:sz="0" w:space="0" w:color="auto"/>
      </w:divBdr>
    </w:div>
    <w:div w:id="395006687">
      <w:bodyDiv w:val="1"/>
      <w:marLeft w:val="0"/>
      <w:marRight w:val="0"/>
      <w:marTop w:val="0"/>
      <w:marBottom w:val="0"/>
      <w:divBdr>
        <w:top w:val="none" w:sz="0" w:space="0" w:color="auto"/>
        <w:left w:val="none" w:sz="0" w:space="0" w:color="auto"/>
        <w:bottom w:val="none" w:sz="0" w:space="0" w:color="auto"/>
        <w:right w:val="none" w:sz="0" w:space="0" w:color="auto"/>
      </w:divBdr>
      <w:divsChild>
        <w:div w:id="144781089">
          <w:marLeft w:val="0"/>
          <w:marRight w:val="0"/>
          <w:marTop w:val="0"/>
          <w:marBottom w:val="0"/>
          <w:divBdr>
            <w:top w:val="none" w:sz="0" w:space="0" w:color="auto"/>
            <w:left w:val="none" w:sz="0" w:space="0" w:color="auto"/>
            <w:bottom w:val="none" w:sz="0" w:space="0" w:color="auto"/>
            <w:right w:val="none" w:sz="0" w:space="0" w:color="auto"/>
          </w:divBdr>
          <w:divsChild>
            <w:div w:id="937903856">
              <w:marLeft w:val="0"/>
              <w:marRight w:val="0"/>
              <w:marTop w:val="0"/>
              <w:marBottom w:val="0"/>
              <w:divBdr>
                <w:top w:val="none" w:sz="0" w:space="0" w:color="auto"/>
                <w:left w:val="none" w:sz="0" w:space="0" w:color="auto"/>
                <w:bottom w:val="none" w:sz="0" w:space="0" w:color="auto"/>
                <w:right w:val="none" w:sz="0" w:space="0" w:color="auto"/>
              </w:divBdr>
              <w:divsChild>
                <w:div w:id="14517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3156">
      <w:bodyDiv w:val="1"/>
      <w:marLeft w:val="0"/>
      <w:marRight w:val="0"/>
      <w:marTop w:val="0"/>
      <w:marBottom w:val="0"/>
      <w:divBdr>
        <w:top w:val="none" w:sz="0" w:space="0" w:color="auto"/>
        <w:left w:val="none" w:sz="0" w:space="0" w:color="auto"/>
        <w:bottom w:val="none" w:sz="0" w:space="0" w:color="auto"/>
        <w:right w:val="none" w:sz="0" w:space="0" w:color="auto"/>
      </w:divBdr>
    </w:div>
    <w:div w:id="832841640">
      <w:bodyDiv w:val="1"/>
      <w:marLeft w:val="0"/>
      <w:marRight w:val="0"/>
      <w:marTop w:val="0"/>
      <w:marBottom w:val="0"/>
      <w:divBdr>
        <w:top w:val="none" w:sz="0" w:space="0" w:color="auto"/>
        <w:left w:val="none" w:sz="0" w:space="0" w:color="auto"/>
        <w:bottom w:val="none" w:sz="0" w:space="0" w:color="auto"/>
        <w:right w:val="none" w:sz="0" w:space="0" w:color="auto"/>
      </w:divBdr>
    </w:div>
    <w:div w:id="1145387946">
      <w:bodyDiv w:val="1"/>
      <w:marLeft w:val="0"/>
      <w:marRight w:val="0"/>
      <w:marTop w:val="0"/>
      <w:marBottom w:val="0"/>
      <w:divBdr>
        <w:top w:val="none" w:sz="0" w:space="0" w:color="auto"/>
        <w:left w:val="none" w:sz="0" w:space="0" w:color="auto"/>
        <w:bottom w:val="none" w:sz="0" w:space="0" w:color="auto"/>
        <w:right w:val="none" w:sz="0" w:space="0" w:color="auto"/>
      </w:divBdr>
    </w:div>
    <w:div w:id="1377123185">
      <w:bodyDiv w:val="1"/>
      <w:marLeft w:val="0"/>
      <w:marRight w:val="0"/>
      <w:marTop w:val="0"/>
      <w:marBottom w:val="0"/>
      <w:divBdr>
        <w:top w:val="none" w:sz="0" w:space="0" w:color="auto"/>
        <w:left w:val="none" w:sz="0" w:space="0" w:color="auto"/>
        <w:bottom w:val="none" w:sz="0" w:space="0" w:color="auto"/>
        <w:right w:val="none" w:sz="0" w:space="0" w:color="auto"/>
      </w:divBdr>
    </w:div>
    <w:div w:id="1466896898">
      <w:bodyDiv w:val="1"/>
      <w:marLeft w:val="0"/>
      <w:marRight w:val="0"/>
      <w:marTop w:val="0"/>
      <w:marBottom w:val="0"/>
      <w:divBdr>
        <w:top w:val="none" w:sz="0" w:space="0" w:color="auto"/>
        <w:left w:val="none" w:sz="0" w:space="0" w:color="auto"/>
        <w:bottom w:val="none" w:sz="0" w:space="0" w:color="auto"/>
        <w:right w:val="none" w:sz="0" w:space="0" w:color="auto"/>
      </w:divBdr>
    </w:div>
    <w:div w:id="1503660339">
      <w:bodyDiv w:val="1"/>
      <w:marLeft w:val="0"/>
      <w:marRight w:val="0"/>
      <w:marTop w:val="0"/>
      <w:marBottom w:val="0"/>
      <w:divBdr>
        <w:top w:val="none" w:sz="0" w:space="0" w:color="auto"/>
        <w:left w:val="none" w:sz="0" w:space="0" w:color="auto"/>
        <w:bottom w:val="none" w:sz="0" w:space="0" w:color="auto"/>
        <w:right w:val="none" w:sz="0" w:space="0" w:color="auto"/>
      </w:divBdr>
      <w:divsChild>
        <w:div w:id="1910535852">
          <w:marLeft w:val="0"/>
          <w:marRight w:val="0"/>
          <w:marTop w:val="0"/>
          <w:marBottom w:val="0"/>
          <w:divBdr>
            <w:top w:val="none" w:sz="0" w:space="0" w:color="auto"/>
            <w:left w:val="none" w:sz="0" w:space="0" w:color="auto"/>
            <w:bottom w:val="none" w:sz="0" w:space="0" w:color="auto"/>
            <w:right w:val="none" w:sz="0" w:space="0" w:color="auto"/>
          </w:divBdr>
        </w:div>
      </w:divsChild>
    </w:div>
    <w:div w:id="1558395131">
      <w:bodyDiv w:val="1"/>
      <w:marLeft w:val="0"/>
      <w:marRight w:val="0"/>
      <w:marTop w:val="0"/>
      <w:marBottom w:val="0"/>
      <w:divBdr>
        <w:top w:val="none" w:sz="0" w:space="0" w:color="auto"/>
        <w:left w:val="none" w:sz="0" w:space="0" w:color="auto"/>
        <w:bottom w:val="none" w:sz="0" w:space="0" w:color="auto"/>
        <w:right w:val="none" w:sz="0" w:space="0" w:color="auto"/>
      </w:divBdr>
      <w:divsChild>
        <w:div w:id="1614558100">
          <w:marLeft w:val="0"/>
          <w:marRight w:val="0"/>
          <w:marTop w:val="0"/>
          <w:marBottom w:val="0"/>
          <w:divBdr>
            <w:top w:val="none" w:sz="0" w:space="0" w:color="auto"/>
            <w:left w:val="none" w:sz="0" w:space="0" w:color="auto"/>
            <w:bottom w:val="none" w:sz="0" w:space="0" w:color="auto"/>
            <w:right w:val="none" w:sz="0" w:space="0" w:color="auto"/>
          </w:divBdr>
        </w:div>
      </w:divsChild>
    </w:div>
    <w:div w:id="1565330755">
      <w:bodyDiv w:val="1"/>
      <w:marLeft w:val="0"/>
      <w:marRight w:val="0"/>
      <w:marTop w:val="0"/>
      <w:marBottom w:val="0"/>
      <w:divBdr>
        <w:top w:val="none" w:sz="0" w:space="0" w:color="auto"/>
        <w:left w:val="none" w:sz="0" w:space="0" w:color="auto"/>
        <w:bottom w:val="none" w:sz="0" w:space="0" w:color="auto"/>
        <w:right w:val="none" w:sz="0" w:space="0" w:color="auto"/>
      </w:divBdr>
    </w:div>
    <w:div w:id="1931040428">
      <w:bodyDiv w:val="1"/>
      <w:marLeft w:val="0"/>
      <w:marRight w:val="0"/>
      <w:marTop w:val="0"/>
      <w:marBottom w:val="0"/>
      <w:divBdr>
        <w:top w:val="none" w:sz="0" w:space="0" w:color="auto"/>
        <w:left w:val="none" w:sz="0" w:space="0" w:color="auto"/>
        <w:bottom w:val="none" w:sz="0" w:space="0" w:color="auto"/>
        <w:right w:val="none" w:sz="0" w:space="0" w:color="auto"/>
      </w:divBdr>
    </w:div>
    <w:div w:id="2054620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hyperlink" Target="https://doi.org/10.1177/1536867X21104557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https://www.oecd.org/g20/summits/buenos-aires/G20-note-on-agriculture-food-Global-value-chains-%20April-2018.pdf"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worldbankgroup-my.sharepoint.com/personal/inana_ifc_org/Documents/Data%20GVCs/Paper%20Results/Figur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r>
              <a:rPr lang="en-US"/>
              <a:t>A-Total Agriculture GVC participation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2"/>
          <c:order val="2"/>
          <c:tx>
            <c:strRef>
              <c:f>Global!$D$2</c:f>
              <c:strCache>
                <c:ptCount val="1"/>
                <c:pt idx="0">
                  <c:v>Total Agriculte GVC (%)</c:v>
                </c:pt>
              </c:strCache>
            </c:strRef>
          </c:tx>
          <c:spPr>
            <a:ln w="28575" cap="rnd">
              <a:solidFill>
                <a:srgbClr val="FF0000"/>
              </a:solidFill>
              <a:round/>
            </a:ln>
            <a:effectLst/>
          </c:spPr>
          <c:marker>
            <c:symbol val="triangle"/>
            <c:size val="4"/>
            <c:spPr>
              <a:solidFill>
                <a:srgbClr val="FF0000"/>
              </a:solidFill>
              <a:ln w="9525">
                <a:solidFill>
                  <a:srgbClr val="FF0000"/>
                </a:solidFill>
              </a:ln>
              <a:effectLst/>
            </c:spPr>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Global!$D$3:$D$33</c:f>
              <c:numCache>
                <c:formatCode>0</c:formatCode>
                <c:ptCount val="31"/>
                <c:pt idx="0">
                  <c:v>27.366186141967773</c:v>
                </c:pt>
                <c:pt idx="1">
                  <c:v>27.523155212402344</c:v>
                </c:pt>
                <c:pt idx="2">
                  <c:v>28.510107040405273</c:v>
                </c:pt>
                <c:pt idx="3">
                  <c:v>27.944339752197266</c:v>
                </c:pt>
                <c:pt idx="4">
                  <c:v>28.928316116333008</c:v>
                </c:pt>
                <c:pt idx="5">
                  <c:v>29.879825592041016</c:v>
                </c:pt>
                <c:pt idx="6">
                  <c:v>29.975955963134766</c:v>
                </c:pt>
                <c:pt idx="7">
                  <c:v>30.406734466552734</c:v>
                </c:pt>
                <c:pt idx="8">
                  <c:v>29.835023880004883</c:v>
                </c:pt>
                <c:pt idx="9">
                  <c:v>29.805088043212891</c:v>
                </c:pt>
                <c:pt idx="10">
                  <c:v>30.065851211547852</c:v>
                </c:pt>
                <c:pt idx="11">
                  <c:v>30.572380065917969</c:v>
                </c:pt>
                <c:pt idx="12">
                  <c:v>30.588716506958008</c:v>
                </c:pt>
                <c:pt idx="13">
                  <c:v>31.190460205078125</c:v>
                </c:pt>
                <c:pt idx="14">
                  <c:v>32.187679290771484</c:v>
                </c:pt>
                <c:pt idx="15">
                  <c:v>32.388076782226563</c:v>
                </c:pt>
                <c:pt idx="16">
                  <c:v>33.728382110595703</c:v>
                </c:pt>
                <c:pt idx="17">
                  <c:v>34.426200866699219</c:v>
                </c:pt>
                <c:pt idx="18">
                  <c:v>35.124168395996094</c:v>
                </c:pt>
                <c:pt idx="19">
                  <c:v>32.953529357910156</c:v>
                </c:pt>
                <c:pt idx="20">
                  <c:v>34.136264801025391</c:v>
                </c:pt>
                <c:pt idx="21">
                  <c:v>35.051300048828125</c:v>
                </c:pt>
                <c:pt idx="22">
                  <c:v>34.479484558105469</c:v>
                </c:pt>
                <c:pt idx="23">
                  <c:v>34.254104614257813</c:v>
                </c:pt>
                <c:pt idx="24">
                  <c:v>33.899471282958984</c:v>
                </c:pt>
                <c:pt idx="25">
                  <c:v>32.288841247558594</c:v>
                </c:pt>
                <c:pt idx="26">
                  <c:v>37.766086578369141</c:v>
                </c:pt>
                <c:pt idx="27">
                  <c:v>38.812107086181641</c:v>
                </c:pt>
                <c:pt idx="28">
                  <c:v>39.709758758544922</c:v>
                </c:pt>
                <c:pt idx="29">
                  <c:v>39.137969970703125</c:v>
                </c:pt>
                <c:pt idx="30">
                  <c:v>39.297348022460938</c:v>
                </c:pt>
              </c:numCache>
            </c:numRef>
          </c:val>
          <c:smooth val="0"/>
          <c:extLst>
            <c:ext xmlns:c16="http://schemas.microsoft.com/office/drawing/2014/chart" uri="{C3380CC4-5D6E-409C-BE32-E72D297353CC}">
              <c16:uniqueId val="{00000000-6ABF-483D-82B5-CBD3F2C62A1B}"/>
            </c:ext>
          </c:extLst>
        </c:ser>
        <c:ser>
          <c:idx val="7"/>
          <c:order val="7"/>
          <c:tx>
            <c:strRef>
              <c:f>Global!$I$2</c:f>
              <c:strCache>
                <c:ptCount val="1"/>
                <c:pt idx="0">
                  <c:v>Forward</c:v>
                </c:pt>
              </c:strCache>
            </c:strRef>
          </c:tx>
          <c:spPr>
            <a:ln w="28575" cap="rnd">
              <a:solidFill>
                <a:srgbClr val="002060"/>
              </a:solidFill>
              <a:prstDash val="sys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Global!$I$3:$I$33</c:f>
              <c:numCache>
                <c:formatCode>0</c:formatCode>
                <c:ptCount val="31"/>
                <c:pt idx="0">
                  <c:v>14.079672813415527</c:v>
                </c:pt>
                <c:pt idx="1">
                  <c:v>14.192458152770996</c:v>
                </c:pt>
                <c:pt idx="2">
                  <c:v>14.693805694580078</c:v>
                </c:pt>
                <c:pt idx="3">
                  <c:v>14.565893173217773</c:v>
                </c:pt>
                <c:pt idx="4">
                  <c:v>15.097579002380371</c:v>
                </c:pt>
                <c:pt idx="5">
                  <c:v>15.321301460266113</c:v>
                </c:pt>
                <c:pt idx="6">
                  <c:v>15.411155700683594</c:v>
                </c:pt>
                <c:pt idx="7">
                  <c:v>15.67769718170166</c:v>
                </c:pt>
                <c:pt idx="8">
                  <c:v>15.707219123840332</c:v>
                </c:pt>
                <c:pt idx="9">
                  <c:v>15.750643730163574</c:v>
                </c:pt>
                <c:pt idx="10">
                  <c:v>15.918484687805176</c:v>
                </c:pt>
                <c:pt idx="11">
                  <c:v>16.343753814697266</c:v>
                </c:pt>
                <c:pt idx="12">
                  <c:v>16.334329605102539</c:v>
                </c:pt>
                <c:pt idx="13">
                  <c:v>16.604194641113281</c:v>
                </c:pt>
                <c:pt idx="14">
                  <c:v>17.014362335205078</c:v>
                </c:pt>
                <c:pt idx="15">
                  <c:v>17.133092880249023</c:v>
                </c:pt>
                <c:pt idx="16">
                  <c:v>17.822212219238281</c:v>
                </c:pt>
                <c:pt idx="17">
                  <c:v>18.054306030273438</c:v>
                </c:pt>
                <c:pt idx="18">
                  <c:v>18.23039436340332</c:v>
                </c:pt>
                <c:pt idx="19">
                  <c:v>17.220756530761719</c:v>
                </c:pt>
                <c:pt idx="20">
                  <c:v>17.346742630004883</c:v>
                </c:pt>
                <c:pt idx="21">
                  <c:v>17.269039154052734</c:v>
                </c:pt>
                <c:pt idx="22">
                  <c:v>17.152271270751953</c:v>
                </c:pt>
                <c:pt idx="23">
                  <c:v>17.100828170776367</c:v>
                </c:pt>
                <c:pt idx="24">
                  <c:v>17.031129837036133</c:v>
                </c:pt>
                <c:pt idx="25">
                  <c:v>16.563716888427734</c:v>
                </c:pt>
                <c:pt idx="26">
                  <c:v>19.196670532226563</c:v>
                </c:pt>
                <c:pt idx="27">
                  <c:v>19.620029449462891</c:v>
                </c:pt>
                <c:pt idx="28">
                  <c:v>19.843505859375</c:v>
                </c:pt>
                <c:pt idx="29">
                  <c:v>19.707439422607422</c:v>
                </c:pt>
                <c:pt idx="30">
                  <c:v>19.718526840209961</c:v>
                </c:pt>
              </c:numCache>
            </c:numRef>
          </c:val>
          <c:smooth val="0"/>
          <c:extLst>
            <c:ext xmlns:c16="http://schemas.microsoft.com/office/drawing/2014/chart" uri="{C3380CC4-5D6E-409C-BE32-E72D297353CC}">
              <c16:uniqueId val="{00000001-6ABF-483D-82B5-CBD3F2C62A1B}"/>
            </c:ext>
          </c:extLst>
        </c:ser>
        <c:ser>
          <c:idx val="8"/>
          <c:order val="8"/>
          <c:tx>
            <c:strRef>
              <c:f>Global!$J$2</c:f>
              <c:strCache>
                <c:ptCount val="1"/>
                <c:pt idx="0">
                  <c:v>Backward</c:v>
                </c:pt>
              </c:strCache>
            </c:strRef>
          </c:tx>
          <c:spPr>
            <a:ln w="28575" cap="rnd">
              <a:solidFill>
                <a:srgbClr val="00B0F0"/>
              </a:solidFill>
              <a:prstDash val="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Global!$J$3:$J$33</c:f>
              <c:numCache>
                <c:formatCode>0</c:formatCode>
                <c:ptCount val="31"/>
                <c:pt idx="0">
                  <c:v>13.286513328552246</c:v>
                </c:pt>
                <c:pt idx="1">
                  <c:v>13.330698013305664</c:v>
                </c:pt>
                <c:pt idx="2">
                  <c:v>13.816301345825195</c:v>
                </c:pt>
                <c:pt idx="3">
                  <c:v>13.378446578979492</c:v>
                </c:pt>
                <c:pt idx="4">
                  <c:v>13.83073616027832</c:v>
                </c:pt>
                <c:pt idx="5">
                  <c:v>14.558525085449219</c:v>
                </c:pt>
                <c:pt idx="6">
                  <c:v>14.564800262451172</c:v>
                </c:pt>
                <c:pt idx="7">
                  <c:v>14.729038238525391</c:v>
                </c:pt>
                <c:pt idx="8">
                  <c:v>14.127804756164551</c:v>
                </c:pt>
                <c:pt idx="9">
                  <c:v>14.054443359375</c:v>
                </c:pt>
                <c:pt idx="10">
                  <c:v>14.147365570068359</c:v>
                </c:pt>
                <c:pt idx="11">
                  <c:v>14.228626251220703</c:v>
                </c:pt>
                <c:pt idx="12">
                  <c:v>14.254388809204102</c:v>
                </c:pt>
                <c:pt idx="13">
                  <c:v>14.586267471313477</c:v>
                </c:pt>
                <c:pt idx="14">
                  <c:v>15.173316955566406</c:v>
                </c:pt>
                <c:pt idx="15">
                  <c:v>15.254984855651855</c:v>
                </c:pt>
                <c:pt idx="16">
                  <c:v>15.906169891357422</c:v>
                </c:pt>
                <c:pt idx="17">
                  <c:v>16.371894836425781</c:v>
                </c:pt>
                <c:pt idx="18">
                  <c:v>16.893774032592773</c:v>
                </c:pt>
                <c:pt idx="19">
                  <c:v>15.732770919799805</c:v>
                </c:pt>
                <c:pt idx="20">
                  <c:v>16.789522171020508</c:v>
                </c:pt>
                <c:pt idx="21">
                  <c:v>17.782260894775391</c:v>
                </c:pt>
                <c:pt idx="22">
                  <c:v>17.327213287353516</c:v>
                </c:pt>
                <c:pt idx="23">
                  <c:v>17.153274536132813</c:v>
                </c:pt>
                <c:pt idx="24">
                  <c:v>16.868343353271484</c:v>
                </c:pt>
                <c:pt idx="25">
                  <c:v>15.725123405456543</c:v>
                </c:pt>
                <c:pt idx="26">
                  <c:v>18.569414138793945</c:v>
                </c:pt>
                <c:pt idx="27">
                  <c:v>19.192079544067383</c:v>
                </c:pt>
                <c:pt idx="28">
                  <c:v>19.866252899169922</c:v>
                </c:pt>
                <c:pt idx="29">
                  <c:v>19.43052864074707</c:v>
                </c:pt>
                <c:pt idx="30">
                  <c:v>19.578821182250977</c:v>
                </c:pt>
              </c:numCache>
            </c:numRef>
          </c:val>
          <c:smooth val="0"/>
          <c:extLst>
            <c:ext xmlns:c16="http://schemas.microsoft.com/office/drawing/2014/chart" uri="{C3380CC4-5D6E-409C-BE32-E72D297353CC}">
              <c16:uniqueId val="{00000002-6ABF-483D-82B5-CBD3F2C62A1B}"/>
            </c:ext>
          </c:extLst>
        </c:ser>
        <c:dLbls>
          <c:showLegendKey val="0"/>
          <c:showVal val="0"/>
          <c:showCatName val="0"/>
          <c:showSerName val="0"/>
          <c:showPercent val="0"/>
          <c:showBubbleSize val="0"/>
        </c:dLbls>
        <c:marker val="1"/>
        <c:smooth val="0"/>
        <c:axId val="1163024655"/>
        <c:axId val="1163042127"/>
        <c:extLst>
          <c:ext xmlns:c15="http://schemas.microsoft.com/office/drawing/2012/chart" uri="{02D57815-91ED-43cb-92C2-25804820EDAC}">
            <c15:filteredLineSeries>
              <c15:ser>
                <c:idx val="0"/>
                <c:order val="0"/>
                <c:tx>
                  <c:strRef>
                    <c:extLst>
                      <c:ext uri="{02D57815-91ED-43cb-92C2-25804820EDAC}">
                        <c15:formulaRef>
                          <c15:sqref>Global!$B$2</c15:sqref>
                        </c15:formulaRef>
                      </c:ext>
                    </c:extLst>
                    <c:strCache>
                      <c:ptCount val="1"/>
                      <c:pt idx="0">
                        <c:v>Agriculte GVC (%)</c:v>
                      </c:pt>
                    </c:strCache>
                  </c:strRef>
                </c:tx>
                <c:spPr>
                  <a:ln w="28575" cap="rnd">
                    <a:solidFill>
                      <a:schemeClr val="accent1"/>
                    </a:solidFill>
                    <a:round/>
                  </a:ln>
                  <a:effectLst/>
                </c:spPr>
                <c:marker>
                  <c:symbol val="none"/>
                </c:marker>
                <c:cat>
                  <c:numRef>
                    <c:extLst>
                      <c:ex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c:ext uri="{02D57815-91ED-43cb-92C2-25804820EDAC}">
                        <c15:formulaRef>
                          <c15:sqref>Global!$B$3:$B$33</c15:sqref>
                        </c15:formulaRef>
                      </c:ext>
                    </c:extLst>
                    <c:numCache>
                      <c:formatCode>0</c:formatCode>
                      <c:ptCount val="31"/>
                      <c:pt idx="0">
                        <c:v>27.678332186030769</c:v>
                      </c:pt>
                      <c:pt idx="1">
                        <c:v>27.947753683535637</c:v>
                      </c:pt>
                      <c:pt idx="2">
                        <c:v>28.909384030781819</c:v>
                      </c:pt>
                      <c:pt idx="3">
                        <c:v>28.544459160216554</c:v>
                      </c:pt>
                      <c:pt idx="4">
                        <c:v>29.676016710475533</c:v>
                      </c:pt>
                      <c:pt idx="5">
                        <c:v>30.644160407745911</c:v>
                      </c:pt>
                      <c:pt idx="6">
                        <c:v>30.844874507652786</c:v>
                      </c:pt>
                      <c:pt idx="7">
                        <c:v>31.475079165247386</c:v>
                      </c:pt>
                      <c:pt idx="8">
                        <c:v>31.23830396115423</c:v>
                      </c:pt>
                      <c:pt idx="9">
                        <c:v>31.255039266483511</c:v>
                      </c:pt>
                      <c:pt idx="10">
                        <c:v>31.819545705875235</c:v>
                      </c:pt>
                      <c:pt idx="11">
                        <c:v>32.145690763781886</c:v>
                      </c:pt>
                      <c:pt idx="12">
                        <c:v>32.12412446987129</c:v>
                      </c:pt>
                      <c:pt idx="13">
                        <c:v>32.789735782646133</c:v>
                      </c:pt>
                      <c:pt idx="14">
                        <c:v>33.808839683761143</c:v>
                      </c:pt>
                      <c:pt idx="15">
                        <c:v>34.067388420333408</c:v>
                      </c:pt>
                      <c:pt idx="16">
                        <c:v>35.4171696508716</c:v>
                      </c:pt>
                      <c:pt idx="17">
                        <c:v>36.045696287098046</c:v>
                      </c:pt>
                      <c:pt idx="18">
                        <c:v>36.467707108594702</c:v>
                      </c:pt>
                      <c:pt idx="19">
                        <c:v>34.147051228734547</c:v>
                      </c:pt>
                      <c:pt idx="20">
                        <c:v>35.147299520983665</c:v>
                      </c:pt>
                      <c:pt idx="21">
                        <c:v>35.785378793042575</c:v>
                      </c:pt>
                      <c:pt idx="22">
                        <c:v>35.275662599209539</c:v>
                      </c:pt>
                      <c:pt idx="23">
                        <c:v>35.018527373582302</c:v>
                      </c:pt>
                      <c:pt idx="24">
                        <c:v>34.627606134928627</c:v>
                      </c:pt>
                      <c:pt idx="25">
                        <c:v>33.329065842542818</c:v>
                      </c:pt>
                      <c:pt idx="26">
                        <c:v>37.634814370892002</c:v>
                      </c:pt>
                      <c:pt idx="27">
                        <c:v>38.665873618896853</c:v>
                      </c:pt>
                      <c:pt idx="28">
                        <c:v>39.64559471071837</c:v>
                      </c:pt>
                      <c:pt idx="29">
                        <c:v>39.09845198628431</c:v>
                      </c:pt>
                      <c:pt idx="30">
                        <c:v>39.247690965672454</c:v>
                      </c:pt>
                    </c:numCache>
                  </c:numRef>
                </c:val>
                <c:smooth val="0"/>
                <c:extLst>
                  <c:ext xmlns:c16="http://schemas.microsoft.com/office/drawing/2014/chart" uri="{C3380CC4-5D6E-409C-BE32-E72D297353CC}">
                    <c16:uniqueId val="{00000003-6ABF-483D-82B5-CBD3F2C62A1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Global!$C$2</c15:sqref>
                        </c15:formulaRef>
                      </c:ext>
                    </c:extLst>
                    <c:strCache>
                      <c:ptCount val="1"/>
                      <c:pt idx="0">
                        <c:v>Food and Beverage GVC (%)</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Global!$C$3:$C$33</c15:sqref>
                        </c15:formulaRef>
                      </c:ext>
                    </c:extLst>
                    <c:numCache>
                      <c:formatCode>0</c:formatCode>
                      <c:ptCount val="31"/>
                      <c:pt idx="0">
                        <c:v>27.844309698321862</c:v>
                      </c:pt>
                      <c:pt idx="1">
                        <c:v>27.688651875821417</c:v>
                      </c:pt>
                      <c:pt idx="2">
                        <c:v>28.823307851117526</c:v>
                      </c:pt>
                      <c:pt idx="3">
                        <c:v>28.198716854620837</c:v>
                      </c:pt>
                      <c:pt idx="4">
                        <c:v>29.093269108298298</c:v>
                      </c:pt>
                      <c:pt idx="5">
                        <c:v>29.953267457242497</c:v>
                      </c:pt>
                      <c:pt idx="6">
                        <c:v>29.831801717152853</c:v>
                      </c:pt>
                      <c:pt idx="7">
                        <c:v>29.983440199298059</c:v>
                      </c:pt>
                      <c:pt idx="8">
                        <c:v>28.977283335017585</c:v>
                      </c:pt>
                      <c:pt idx="9">
                        <c:v>28.906995345018579</c:v>
                      </c:pt>
                      <c:pt idx="10">
                        <c:v>28.811481675701941</c:v>
                      </c:pt>
                      <c:pt idx="11">
                        <c:v>29.477776744408523</c:v>
                      </c:pt>
                      <c:pt idx="12">
                        <c:v>29.578823123863359</c:v>
                      </c:pt>
                      <c:pt idx="13">
                        <c:v>30.305029406518994</c:v>
                      </c:pt>
                      <c:pt idx="14">
                        <c:v>31.422468836436014</c:v>
                      </c:pt>
                      <c:pt idx="15">
                        <c:v>31.560418226047904</c:v>
                      </c:pt>
                      <c:pt idx="16">
                        <c:v>32.854743654856428</c:v>
                      </c:pt>
                      <c:pt idx="17">
                        <c:v>33.630988823439544</c:v>
                      </c:pt>
                      <c:pt idx="18">
                        <c:v>34.484678171352002</c:v>
                      </c:pt>
                      <c:pt idx="19">
                        <c:v>32.356691040678655</c:v>
                      </c:pt>
                      <c:pt idx="20">
                        <c:v>33.695220279122545</c:v>
                      </c:pt>
                      <c:pt idx="21">
                        <c:v>34.841238084667459</c:v>
                      </c:pt>
                      <c:pt idx="22">
                        <c:v>34.198103145211043</c:v>
                      </c:pt>
                      <c:pt idx="23">
                        <c:v>34.000529700410581</c:v>
                      </c:pt>
                      <c:pt idx="24">
                        <c:v>33.708909622923343</c:v>
                      </c:pt>
                      <c:pt idx="25">
                        <c:v>31.880467517647201</c:v>
                      </c:pt>
                      <c:pt idx="26">
                        <c:v>41.767025570669574</c:v>
                      </c:pt>
                      <c:pt idx="27">
                        <c:v>42.930548153951499</c:v>
                      </c:pt>
                      <c:pt idx="28">
                        <c:v>44.00179248405788</c:v>
                      </c:pt>
                      <c:pt idx="29">
                        <c:v>43.042279829165182</c:v>
                      </c:pt>
                      <c:pt idx="30">
                        <c:v>43.180651058693847</c:v>
                      </c:pt>
                    </c:numCache>
                  </c:numRef>
                </c:val>
                <c:smooth val="0"/>
                <c:extLst xmlns:c15="http://schemas.microsoft.com/office/drawing/2012/chart">
                  <c:ext xmlns:c16="http://schemas.microsoft.com/office/drawing/2014/chart" uri="{C3380CC4-5D6E-409C-BE32-E72D297353CC}">
                    <c16:uniqueId val="{00000004-6ABF-483D-82B5-CBD3F2C62A1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Global!$E$2</c15:sqref>
                        </c15:formulaRef>
                      </c:ext>
                    </c:extLst>
                    <c:strCache>
                      <c:ptCount val="1"/>
                      <c:pt idx="0">
                        <c:v>Backward</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Global!$E$3:$E$33</c15:sqref>
                        </c15:formulaRef>
                      </c:ext>
                    </c:extLst>
                    <c:numCache>
                      <c:formatCode>0</c:formatCode>
                      <c:ptCount val="31"/>
                      <c:pt idx="0">
                        <c:v>8.7411008188110628</c:v>
                      </c:pt>
                      <c:pt idx="1">
                        <c:v>8.8041321082029516</c:v>
                      </c:pt>
                      <c:pt idx="2">
                        <c:v>9.0670705583994966</c:v>
                      </c:pt>
                      <c:pt idx="3">
                        <c:v>8.8360547755292789</c:v>
                      </c:pt>
                      <c:pt idx="4">
                        <c:v>9.1938111314516586</c:v>
                      </c:pt>
                      <c:pt idx="5">
                        <c:v>9.7524526179907571</c:v>
                      </c:pt>
                      <c:pt idx="6">
                        <c:v>9.9097270640784387</c:v>
                      </c:pt>
                      <c:pt idx="7">
                        <c:v>10.127017236398366</c:v>
                      </c:pt>
                      <c:pt idx="8">
                        <c:v>10.000856022991821</c:v>
                      </c:pt>
                      <c:pt idx="9">
                        <c:v>9.939619468000835</c:v>
                      </c:pt>
                      <c:pt idx="10">
                        <c:v>10.270083124052265</c:v>
                      </c:pt>
                      <c:pt idx="11">
                        <c:v>10.035665366820947</c:v>
                      </c:pt>
                      <c:pt idx="12">
                        <c:v>10.037735068869448</c:v>
                      </c:pt>
                      <c:pt idx="13">
                        <c:v>10.224586729874868</c:v>
                      </c:pt>
                      <c:pt idx="14">
                        <c:v>10.60773501621035</c:v>
                      </c:pt>
                      <c:pt idx="15">
                        <c:v>10.676999938166784</c:v>
                      </c:pt>
                      <c:pt idx="16">
                        <c:v>11.064193144172965</c:v>
                      </c:pt>
                      <c:pt idx="17">
                        <c:v>11.335894768734178</c:v>
                      </c:pt>
                      <c:pt idx="18">
                        <c:v>11.567981077703887</c:v>
                      </c:pt>
                      <c:pt idx="19">
                        <c:v>10.679017213513394</c:v>
                      </c:pt>
                      <c:pt idx="20">
                        <c:v>11.44968982647636</c:v>
                      </c:pt>
                      <c:pt idx="21">
                        <c:v>12.160923180198241</c:v>
                      </c:pt>
                      <c:pt idx="22">
                        <c:v>11.781007220823607</c:v>
                      </c:pt>
                      <c:pt idx="23">
                        <c:v>11.624215825053746</c:v>
                      </c:pt>
                      <c:pt idx="24">
                        <c:v>11.336617440966789</c:v>
                      </c:pt>
                      <c:pt idx="25">
                        <c:v>10.576650601661134</c:v>
                      </c:pt>
                      <c:pt idx="26">
                        <c:v>13.158948155521543</c:v>
                      </c:pt>
                      <c:pt idx="27">
                        <c:v>13.637580492606242</c:v>
                      </c:pt>
                      <c:pt idx="28">
                        <c:v>14.424417983617879</c:v>
                      </c:pt>
                      <c:pt idx="29">
                        <c:v>14.118414965051109</c:v>
                      </c:pt>
                      <c:pt idx="30">
                        <c:v>14.261976189007926</c:v>
                      </c:pt>
                    </c:numCache>
                  </c:numRef>
                </c:val>
                <c:smooth val="0"/>
                <c:extLst xmlns:c15="http://schemas.microsoft.com/office/drawing/2012/chart">
                  <c:ext xmlns:c16="http://schemas.microsoft.com/office/drawing/2014/chart" uri="{C3380CC4-5D6E-409C-BE32-E72D297353CC}">
                    <c16:uniqueId val="{00000005-6ABF-483D-82B5-CBD3F2C62A1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Global!$F$2</c15:sqref>
                        </c15:formulaRef>
                      </c:ext>
                    </c:extLst>
                    <c:strCache>
                      <c:ptCount val="1"/>
                      <c:pt idx="0">
                        <c:v>Forward</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Global!$F$3:$F$33</c15:sqref>
                        </c15:formulaRef>
                      </c:ext>
                    </c:extLst>
                    <c:numCache>
                      <c:formatCode>0</c:formatCode>
                      <c:ptCount val="31"/>
                      <c:pt idx="0">
                        <c:v>18.937231403624939</c:v>
                      </c:pt>
                      <c:pt idx="1">
                        <c:v>19.143621593178388</c:v>
                      </c:pt>
                      <c:pt idx="2">
                        <c:v>19.842313383867641</c:v>
                      </c:pt>
                      <c:pt idx="3">
                        <c:v>19.7084043268672</c:v>
                      </c:pt>
                      <c:pt idx="4">
                        <c:v>20.48220548230017</c:v>
                      </c:pt>
                      <c:pt idx="5">
                        <c:v>20.891707577391298</c:v>
                      </c:pt>
                      <c:pt idx="6">
                        <c:v>20.935147425371731</c:v>
                      </c:pt>
                      <c:pt idx="7">
                        <c:v>21.348061989881323</c:v>
                      </c:pt>
                      <c:pt idx="8">
                        <c:v>21.237447872847142</c:v>
                      </c:pt>
                      <c:pt idx="9">
                        <c:v>21.315419693906865</c:v>
                      </c:pt>
                      <c:pt idx="10">
                        <c:v>21.549462683900387</c:v>
                      </c:pt>
                      <c:pt idx="11">
                        <c:v>22.110025380185977</c:v>
                      </c:pt>
                      <c:pt idx="12">
                        <c:v>22.086389370307238</c:v>
                      </c:pt>
                      <c:pt idx="13">
                        <c:v>22.565149027430369</c:v>
                      </c:pt>
                      <c:pt idx="14">
                        <c:v>23.201104743751937</c:v>
                      </c:pt>
                      <c:pt idx="15">
                        <c:v>23.39038852303328</c:v>
                      </c:pt>
                      <c:pt idx="16">
                        <c:v>24.352976476360936</c:v>
                      </c:pt>
                      <c:pt idx="17">
                        <c:v>24.70980145403011</c:v>
                      </c:pt>
                      <c:pt idx="18">
                        <c:v>24.899726176690198</c:v>
                      </c:pt>
                      <c:pt idx="19">
                        <c:v>23.468034047566487</c:v>
                      </c:pt>
                      <c:pt idx="20">
                        <c:v>23.697609658726677</c:v>
                      </c:pt>
                      <c:pt idx="21">
                        <c:v>23.624455648981883</c:v>
                      </c:pt>
                      <c:pt idx="22">
                        <c:v>23.494655212242446</c:v>
                      </c:pt>
                      <c:pt idx="23">
                        <c:v>23.394311293870388</c:v>
                      </c:pt>
                      <c:pt idx="24">
                        <c:v>23.290988608034784</c:v>
                      </c:pt>
                      <c:pt idx="25">
                        <c:v>22.752415245878481</c:v>
                      </c:pt>
                      <c:pt idx="26">
                        <c:v>24.475866126443098</c:v>
                      </c:pt>
                      <c:pt idx="27">
                        <c:v>25.028293167045732</c:v>
                      </c:pt>
                      <c:pt idx="28">
                        <c:v>25.221177017617368</c:v>
                      </c:pt>
                      <c:pt idx="29">
                        <c:v>24.9800370210659</c:v>
                      </c:pt>
                      <c:pt idx="30">
                        <c:v>24.985714743237295</c:v>
                      </c:pt>
                    </c:numCache>
                  </c:numRef>
                </c:val>
                <c:smooth val="0"/>
                <c:extLst xmlns:c15="http://schemas.microsoft.com/office/drawing/2012/chart">
                  <c:ext xmlns:c16="http://schemas.microsoft.com/office/drawing/2014/chart" uri="{C3380CC4-5D6E-409C-BE32-E72D297353CC}">
                    <c16:uniqueId val="{00000006-6ABF-483D-82B5-CBD3F2C62A1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Global!$G$2</c15:sqref>
                        </c15:formulaRef>
                      </c:ext>
                    </c:extLst>
                    <c:strCache>
                      <c:ptCount val="1"/>
                      <c:pt idx="0">
                        <c:v>Forward</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Global!$G$3:$G$33</c15:sqref>
                        </c15:formulaRef>
                      </c:ext>
                    </c:extLst>
                    <c:numCache>
                      <c:formatCode>0</c:formatCode>
                      <c:ptCount val="31"/>
                      <c:pt idx="0">
                        <c:v>10.944319016919165</c:v>
                      </c:pt>
                      <c:pt idx="1">
                        <c:v>10.885032503904696</c:v>
                      </c:pt>
                      <c:pt idx="2">
                        <c:v>11.308241190310724</c:v>
                      </c:pt>
                      <c:pt idx="3">
                        <c:v>11.199274018853011</c:v>
                      </c:pt>
                      <c:pt idx="4">
                        <c:v>11.492315230969183</c:v>
                      </c:pt>
                      <c:pt idx="5">
                        <c:v>11.587751879663525</c:v>
                      </c:pt>
                      <c:pt idx="6">
                        <c:v>11.61509626354286</c:v>
                      </c:pt>
                      <c:pt idx="7">
                        <c:v>11.835664483601462</c:v>
                      </c:pt>
                      <c:pt idx="8">
                        <c:v>11.901355577800087</c:v>
                      </c:pt>
                      <c:pt idx="9">
                        <c:v>11.903118213493666</c:v>
                      </c:pt>
                      <c:pt idx="10">
                        <c:v>12.016340988124917</c:v>
                      </c:pt>
                      <c:pt idx="11">
                        <c:v>12.321159468439525</c:v>
                      </c:pt>
                      <c:pt idx="12">
                        <c:v>12.332283157074523</c:v>
                      </c:pt>
                      <c:pt idx="13">
                        <c:v>12.449729521117524</c:v>
                      </c:pt>
                      <c:pt idx="14">
                        <c:v>12.750842529856516</c:v>
                      </c:pt>
                      <c:pt idx="15">
                        <c:v>12.808245459002649</c:v>
                      </c:pt>
                      <c:pt idx="16">
                        <c:v>13.244514692329361</c:v>
                      </c:pt>
                      <c:pt idx="17">
                        <c:v>13.44081467354369</c:v>
                      </c:pt>
                      <c:pt idx="18">
                        <c:v>13.690794667797888</c:v>
                      </c:pt>
                      <c:pt idx="19">
                        <c:v>12.945244597817609</c:v>
                      </c:pt>
                      <c:pt idx="20">
                        <c:v>12.973052151902706</c:v>
                      </c:pt>
                      <c:pt idx="21">
                        <c:v>12.866410201181194</c:v>
                      </c:pt>
                      <c:pt idx="22">
                        <c:v>12.753136182259656</c:v>
                      </c:pt>
                      <c:pt idx="23">
                        <c:v>12.708783166851113</c:v>
                      </c:pt>
                      <c:pt idx="24">
                        <c:v>12.643015256185018</c:v>
                      </c:pt>
                      <c:pt idx="25">
                        <c:v>12.263337946223642</c:v>
                      </c:pt>
                      <c:pt idx="26">
                        <c:v>14.548068027296466</c:v>
                      </c:pt>
                      <c:pt idx="27">
                        <c:v>14.881269825432829</c:v>
                      </c:pt>
                      <c:pt idx="28">
                        <c:v>14.829837160553048</c:v>
                      </c:pt>
                      <c:pt idx="29">
                        <c:v>14.802738424189791</c:v>
                      </c:pt>
                      <c:pt idx="30">
                        <c:v>14.810605970685353</c:v>
                      </c:pt>
                    </c:numCache>
                  </c:numRef>
                </c:val>
                <c:smooth val="0"/>
                <c:extLst xmlns:c15="http://schemas.microsoft.com/office/drawing/2012/chart">
                  <c:ext xmlns:c16="http://schemas.microsoft.com/office/drawing/2014/chart" uri="{C3380CC4-5D6E-409C-BE32-E72D297353CC}">
                    <c16:uniqueId val="{00000007-6ABF-483D-82B5-CBD3F2C62A1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Global!$H$2</c15:sqref>
                        </c15:formulaRef>
                      </c:ext>
                    </c:extLst>
                    <c:strCache>
                      <c:ptCount val="1"/>
                      <c:pt idx="0">
                        <c:v>Backward</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Global!$H$3:$H$33</c15:sqref>
                        </c15:formulaRef>
                      </c:ext>
                    </c:extLst>
                    <c:numCache>
                      <c:formatCode>0</c:formatCode>
                      <c:ptCount val="31"/>
                      <c:pt idx="0">
                        <c:v>16.899990677119728</c:v>
                      </c:pt>
                      <c:pt idx="1">
                        <c:v>16.803619386193279</c:v>
                      </c:pt>
                      <c:pt idx="2">
                        <c:v>17.515066753604454</c:v>
                      </c:pt>
                      <c:pt idx="3">
                        <c:v>16.999442798648765</c:v>
                      </c:pt>
                      <c:pt idx="4">
                        <c:v>17.600953918017314</c:v>
                      </c:pt>
                      <c:pt idx="5">
                        <c:v>18.365515542601397</c:v>
                      </c:pt>
                      <c:pt idx="6">
                        <c:v>18.216705438619602</c:v>
                      </c:pt>
                      <c:pt idx="7">
                        <c:v>18.147775580069261</c:v>
                      </c:pt>
                      <c:pt idx="8">
                        <c:v>17.075927725095234</c:v>
                      </c:pt>
                      <c:pt idx="9">
                        <c:v>17.003877112965384</c:v>
                      </c:pt>
                      <c:pt idx="10">
                        <c:v>16.795140729335969</c:v>
                      </c:pt>
                      <c:pt idx="11">
                        <c:v>17.156617350920946</c:v>
                      </c:pt>
                      <c:pt idx="12">
                        <c:v>17.246539973570201</c:v>
                      </c:pt>
                      <c:pt idx="13">
                        <c:v>17.855299933584863</c:v>
                      </c:pt>
                      <c:pt idx="14">
                        <c:v>18.671626261965244</c:v>
                      </c:pt>
                      <c:pt idx="15">
                        <c:v>18.752172735636819</c:v>
                      </c:pt>
                      <c:pt idx="16">
                        <c:v>19.610228921838864</c:v>
                      </c:pt>
                      <c:pt idx="17">
                        <c:v>20.190174178270524</c:v>
                      </c:pt>
                      <c:pt idx="18">
                        <c:v>20.79388342503302</c:v>
                      </c:pt>
                      <c:pt idx="19">
                        <c:v>19.411446545830742</c:v>
                      </c:pt>
                      <c:pt idx="20">
                        <c:v>20.722168146850105</c:v>
                      </c:pt>
                      <c:pt idx="21">
                        <c:v>21.974827839675065</c:v>
                      </c:pt>
                      <c:pt idx="22">
                        <c:v>21.444967002211932</c:v>
                      </c:pt>
                      <c:pt idx="23">
                        <c:v>21.291746549977514</c:v>
                      </c:pt>
                      <c:pt idx="24">
                        <c:v>21.065894309275166</c:v>
                      </c:pt>
                      <c:pt idx="25">
                        <c:v>19.617129578740297</c:v>
                      </c:pt>
                      <c:pt idx="26">
                        <c:v>27.218957623857225</c:v>
                      </c:pt>
                      <c:pt idx="27">
                        <c:v>28.049278270163221</c:v>
                      </c:pt>
                      <c:pt idx="28">
                        <c:v>29.171955231867152</c:v>
                      </c:pt>
                      <c:pt idx="29">
                        <c:v>28.23954128442767</c:v>
                      </c:pt>
                      <c:pt idx="30">
                        <c:v>28.370044988607933</c:v>
                      </c:pt>
                    </c:numCache>
                  </c:numRef>
                </c:val>
                <c:smooth val="0"/>
                <c:extLst xmlns:c15="http://schemas.microsoft.com/office/drawing/2012/chart">
                  <c:ext xmlns:c16="http://schemas.microsoft.com/office/drawing/2014/chart" uri="{C3380CC4-5D6E-409C-BE32-E72D297353CC}">
                    <c16:uniqueId val="{00000008-6ABF-483D-82B5-CBD3F2C62A1B}"/>
                  </c:ext>
                </c:extLst>
              </c15:ser>
            </c15:filteredLineSeries>
          </c:ext>
        </c:extLst>
      </c:lineChart>
      <c:catAx>
        <c:axId val="116302465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42127"/>
        <c:crosses val="autoZero"/>
        <c:auto val="1"/>
        <c:lblAlgn val="ctr"/>
        <c:lblOffset val="100"/>
        <c:noMultiLvlLbl val="0"/>
      </c:catAx>
      <c:valAx>
        <c:axId val="11630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2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Sheet1!$D$1</c:f>
              <c:strCache>
                <c:ptCount val="1"/>
                <c:pt idx="0">
                  <c:v>Overweight children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Sheet1!$D$2:$D$22</c:f>
              <c:numCache>
                <c:formatCode>0.000</c:formatCode>
                <c:ptCount val="21"/>
                <c:pt idx="0">
                  <c:v>6.7007751937984477</c:v>
                </c:pt>
                <c:pt idx="1">
                  <c:v>6.9232558139534888</c:v>
                </c:pt>
                <c:pt idx="2">
                  <c:v>7.1294573643410866</c:v>
                </c:pt>
                <c:pt idx="3">
                  <c:v>7.2821705426356607</c:v>
                </c:pt>
                <c:pt idx="4">
                  <c:v>7.391472868217055</c:v>
                </c:pt>
                <c:pt idx="5">
                  <c:v>7.4410852713178288</c:v>
                </c:pt>
                <c:pt idx="6">
                  <c:v>7.4441860465116294</c:v>
                </c:pt>
                <c:pt idx="7">
                  <c:v>7.4186046511627888</c:v>
                </c:pt>
                <c:pt idx="8">
                  <c:v>7.3759689922480645</c:v>
                </c:pt>
                <c:pt idx="9">
                  <c:v>7.3387596899224858</c:v>
                </c:pt>
                <c:pt idx="10">
                  <c:v>7.2953488372093016</c:v>
                </c:pt>
                <c:pt idx="11">
                  <c:v>7.2503875968992242</c:v>
                </c:pt>
                <c:pt idx="12">
                  <c:v>7.2015503875969022</c:v>
                </c:pt>
                <c:pt idx="13">
                  <c:v>7.1418604651162791</c:v>
                </c:pt>
                <c:pt idx="14">
                  <c:v>7.0961240310077516</c:v>
                </c:pt>
                <c:pt idx="15">
                  <c:v>7.0612403100775181</c:v>
                </c:pt>
                <c:pt idx="16">
                  <c:v>7.0434108527131798</c:v>
                </c:pt>
                <c:pt idx="17">
                  <c:v>7.0418604651162777</c:v>
                </c:pt>
                <c:pt idx="18">
                  <c:v>7.0658914728682136</c:v>
                </c:pt>
                <c:pt idx="19">
                  <c:v>7.0914728682170534</c:v>
                </c:pt>
                <c:pt idx="20">
                  <c:v>7.1201550387596928</c:v>
                </c:pt>
              </c:numCache>
            </c:numRef>
          </c:val>
          <c:smooth val="0"/>
          <c:extLst>
            <c:ext xmlns:c16="http://schemas.microsoft.com/office/drawing/2014/chart" uri="{C3380CC4-5D6E-409C-BE32-E72D297353CC}">
              <c16:uniqueId val="{00000000-298A-48CC-99F2-183B54A30C59}"/>
            </c:ext>
          </c:extLst>
        </c:ser>
        <c:dLbls>
          <c:showLegendKey val="0"/>
          <c:showVal val="0"/>
          <c:showCatName val="0"/>
          <c:showSerName val="0"/>
          <c:showPercent val="0"/>
          <c:showBubbleSize val="0"/>
        </c:dLbls>
        <c:marker val="1"/>
        <c:smooth val="0"/>
        <c:axId val="807633791"/>
        <c:axId val="813174495"/>
      </c:lineChart>
      <c:catAx>
        <c:axId val="80763379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13174495"/>
        <c:crosses val="autoZero"/>
        <c:auto val="1"/>
        <c:lblAlgn val="ctr"/>
        <c:lblOffset val="100"/>
        <c:noMultiLvlLbl val="0"/>
      </c:catAx>
      <c:valAx>
        <c:axId val="81317449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07633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Sheet1!$E$1</c:f>
              <c:strCache>
                <c:ptCount val="1"/>
                <c:pt idx="0">
                  <c:v>Stunted children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Sheet1!$E$2:$E$22</c:f>
              <c:numCache>
                <c:formatCode>0</c:formatCode>
                <c:ptCount val="21"/>
                <c:pt idx="0">
                  <c:v>26.913953488372094</c:v>
                </c:pt>
                <c:pt idx="1">
                  <c:v>26.488372093023262</c:v>
                </c:pt>
                <c:pt idx="2">
                  <c:v>26.037984496124022</c:v>
                </c:pt>
                <c:pt idx="3">
                  <c:v>25.582945736434098</c:v>
                </c:pt>
                <c:pt idx="4">
                  <c:v>25.124031007751935</c:v>
                </c:pt>
                <c:pt idx="5">
                  <c:v>24.651937984496126</c:v>
                </c:pt>
                <c:pt idx="6">
                  <c:v>24.160465116279067</c:v>
                </c:pt>
                <c:pt idx="7">
                  <c:v>23.651937984496122</c:v>
                </c:pt>
                <c:pt idx="8">
                  <c:v>23.125581395348838</c:v>
                </c:pt>
                <c:pt idx="9">
                  <c:v>22.589922480620146</c:v>
                </c:pt>
                <c:pt idx="10">
                  <c:v>22.056589147286815</c:v>
                </c:pt>
                <c:pt idx="11">
                  <c:v>21.537209302325596</c:v>
                </c:pt>
                <c:pt idx="12">
                  <c:v>21.047286821705423</c:v>
                </c:pt>
                <c:pt idx="13">
                  <c:v>20.586046511627902</c:v>
                </c:pt>
                <c:pt idx="14">
                  <c:v>20.166666666666668</c:v>
                </c:pt>
                <c:pt idx="15">
                  <c:v>19.782170542635658</c:v>
                </c:pt>
                <c:pt idx="16">
                  <c:v>19.41007751937985</c:v>
                </c:pt>
                <c:pt idx="17">
                  <c:v>19.06744186046512</c:v>
                </c:pt>
                <c:pt idx="18">
                  <c:v>18.724806201550397</c:v>
                </c:pt>
                <c:pt idx="19">
                  <c:v>18.355813953488372</c:v>
                </c:pt>
                <c:pt idx="20">
                  <c:v>18.014728682170549</c:v>
                </c:pt>
              </c:numCache>
            </c:numRef>
          </c:val>
          <c:smooth val="0"/>
          <c:extLst>
            <c:ext xmlns:c16="http://schemas.microsoft.com/office/drawing/2014/chart" uri="{C3380CC4-5D6E-409C-BE32-E72D297353CC}">
              <c16:uniqueId val="{00000000-EB1C-4AF7-8FE7-9F4805327C8E}"/>
            </c:ext>
          </c:extLst>
        </c:ser>
        <c:dLbls>
          <c:showLegendKey val="0"/>
          <c:showVal val="0"/>
          <c:showCatName val="0"/>
          <c:showSerName val="0"/>
          <c:showPercent val="0"/>
          <c:showBubbleSize val="0"/>
        </c:dLbls>
        <c:marker val="1"/>
        <c:smooth val="0"/>
        <c:axId val="817344111"/>
        <c:axId val="813169695"/>
      </c:lineChart>
      <c:catAx>
        <c:axId val="81734411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13169695"/>
        <c:crosses val="autoZero"/>
        <c:auto val="1"/>
        <c:lblAlgn val="ctr"/>
        <c:lblOffset val="100"/>
        <c:noMultiLvlLbl val="0"/>
      </c:catAx>
      <c:valAx>
        <c:axId val="8131696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17344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Dietary energy supply (%)</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Sheet2!$Y$1</c:f>
              <c:strCache>
                <c:ptCount val="1"/>
                <c:pt idx="0">
                  <c:v>HICs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Sheet2!$X$2:$X$21</c:f>
              <c:numCache>
                <c:formatCode>0</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Sheet2!$Y$2:$Y$21</c:f>
              <c:numCache>
                <c:formatCode>0</c:formatCode>
                <c:ptCount val="20"/>
                <c:pt idx="0">
                  <c:v>129.57499694824219</c:v>
                </c:pt>
                <c:pt idx="1">
                  <c:v>129.69999694824219</c:v>
                </c:pt>
                <c:pt idx="2">
                  <c:v>129.92500305175781</c:v>
                </c:pt>
                <c:pt idx="3">
                  <c:v>129.89999389648438</c:v>
                </c:pt>
                <c:pt idx="4">
                  <c:v>130.32499694824219</c:v>
                </c:pt>
                <c:pt idx="5">
                  <c:v>130.64999389648438</c:v>
                </c:pt>
                <c:pt idx="6">
                  <c:v>130.85000610351563</c:v>
                </c:pt>
                <c:pt idx="7">
                  <c:v>130.92500305175781</c:v>
                </c:pt>
                <c:pt idx="8">
                  <c:v>131.02499389648438</c:v>
                </c:pt>
                <c:pt idx="9">
                  <c:v>131.25</c:v>
                </c:pt>
                <c:pt idx="10">
                  <c:v>131.52499389648438</c:v>
                </c:pt>
                <c:pt idx="11">
                  <c:v>131.72500610351563</c:v>
                </c:pt>
                <c:pt idx="12">
                  <c:v>131.80000305175781</c:v>
                </c:pt>
                <c:pt idx="13">
                  <c:v>131.97500610351563</c:v>
                </c:pt>
                <c:pt idx="14">
                  <c:v>132.14999389648438</c:v>
                </c:pt>
                <c:pt idx="15">
                  <c:v>132.47500610351563</c:v>
                </c:pt>
                <c:pt idx="16">
                  <c:v>132.97500610351563</c:v>
                </c:pt>
                <c:pt idx="17">
                  <c:v>133.47500610351563</c:v>
                </c:pt>
                <c:pt idx="18">
                  <c:v>133.5</c:v>
                </c:pt>
                <c:pt idx="19">
                  <c:v>133.47500610351563</c:v>
                </c:pt>
              </c:numCache>
            </c:numRef>
          </c:val>
          <c:smooth val="0"/>
          <c:extLst>
            <c:ext xmlns:c16="http://schemas.microsoft.com/office/drawing/2014/chart" uri="{C3380CC4-5D6E-409C-BE32-E72D297353CC}">
              <c16:uniqueId val="{00000000-376F-4E09-8678-308E2279BBCD}"/>
            </c:ext>
          </c:extLst>
        </c:ser>
        <c:ser>
          <c:idx val="1"/>
          <c:order val="1"/>
          <c:tx>
            <c:strRef>
              <c:f>Sheet2!$Z$1</c:f>
              <c:strCache>
                <c:ptCount val="1"/>
                <c:pt idx="0">
                  <c:v>UMICs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Sheet2!$X$2:$X$21</c:f>
              <c:numCache>
                <c:formatCode>0</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Sheet2!$Z$2:$Z$21</c:f>
              <c:numCache>
                <c:formatCode>0</c:formatCode>
                <c:ptCount val="20"/>
                <c:pt idx="0">
                  <c:v>116.02500152587891</c:v>
                </c:pt>
                <c:pt idx="1">
                  <c:v>116.625</c:v>
                </c:pt>
                <c:pt idx="2">
                  <c:v>117.30000305175781</c:v>
                </c:pt>
                <c:pt idx="3">
                  <c:v>118.02500152587891</c:v>
                </c:pt>
                <c:pt idx="4">
                  <c:v>118.92500305175781</c:v>
                </c:pt>
                <c:pt idx="5">
                  <c:v>120.05000305175781</c:v>
                </c:pt>
                <c:pt idx="6">
                  <c:v>120.42500305175781</c:v>
                </c:pt>
                <c:pt idx="7">
                  <c:v>120.75</c:v>
                </c:pt>
                <c:pt idx="8">
                  <c:v>121.05000305175781</c:v>
                </c:pt>
                <c:pt idx="9">
                  <c:v>121.72499847412109</c:v>
                </c:pt>
                <c:pt idx="10">
                  <c:v>122.27500152587891</c:v>
                </c:pt>
                <c:pt idx="11">
                  <c:v>122.84999847412109</c:v>
                </c:pt>
                <c:pt idx="12">
                  <c:v>123.15000152587891</c:v>
                </c:pt>
                <c:pt idx="13">
                  <c:v>123.52500152587891</c:v>
                </c:pt>
                <c:pt idx="14">
                  <c:v>123.75</c:v>
                </c:pt>
                <c:pt idx="15">
                  <c:v>124.05000305175781</c:v>
                </c:pt>
                <c:pt idx="16">
                  <c:v>124.34999847412109</c:v>
                </c:pt>
                <c:pt idx="17">
                  <c:v>124.82499694824219</c:v>
                </c:pt>
                <c:pt idx="18">
                  <c:v>125.05000305175781</c:v>
                </c:pt>
                <c:pt idx="19">
                  <c:v>125.19999694824219</c:v>
                </c:pt>
              </c:numCache>
            </c:numRef>
          </c:val>
          <c:smooth val="0"/>
          <c:extLst>
            <c:ext xmlns:c16="http://schemas.microsoft.com/office/drawing/2014/chart" uri="{C3380CC4-5D6E-409C-BE32-E72D297353CC}">
              <c16:uniqueId val="{00000001-376F-4E09-8678-308E2279BBCD}"/>
            </c:ext>
          </c:extLst>
        </c:ser>
        <c:ser>
          <c:idx val="2"/>
          <c:order val="2"/>
          <c:tx>
            <c:strRef>
              <c:f>Sheet2!$AA$1</c:f>
              <c:strCache>
                <c:ptCount val="1"/>
                <c:pt idx="0">
                  <c:v>LMICs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Sheet2!$X$2:$X$21</c:f>
              <c:numCache>
                <c:formatCode>0</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Sheet2!$AA$2:$AA$21</c:f>
              <c:numCache>
                <c:formatCode>0</c:formatCode>
                <c:ptCount val="20"/>
                <c:pt idx="0">
                  <c:v>108.06818389892578</c:v>
                </c:pt>
                <c:pt idx="1">
                  <c:v>108.72727203369141</c:v>
                </c:pt>
                <c:pt idx="2">
                  <c:v>109.36363983154297</c:v>
                </c:pt>
                <c:pt idx="3">
                  <c:v>110</c:v>
                </c:pt>
                <c:pt idx="4">
                  <c:v>110.65908813476563</c:v>
                </c:pt>
                <c:pt idx="5">
                  <c:v>111.34091186523438</c:v>
                </c:pt>
                <c:pt idx="6">
                  <c:v>111.97727203369141</c:v>
                </c:pt>
                <c:pt idx="7">
                  <c:v>112.61363983154297</c:v>
                </c:pt>
                <c:pt idx="8">
                  <c:v>113.88636016845703</c:v>
                </c:pt>
                <c:pt idx="9">
                  <c:v>115.04545593261719</c:v>
                </c:pt>
                <c:pt idx="10">
                  <c:v>116.31818389892578</c:v>
                </c:pt>
                <c:pt idx="11">
                  <c:v>117.06818389892578</c:v>
                </c:pt>
                <c:pt idx="12">
                  <c:v>117.52272796630859</c:v>
                </c:pt>
                <c:pt idx="13">
                  <c:v>117.93181610107422</c:v>
                </c:pt>
                <c:pt idx="14">
                  <c:v>118.29545593261719</c:v>
                </c:pt>
                <c:pt idx="15">
                  <c:v>118.63636016845703</c:v>
                </c:pt>
                <c:pt idx="16">
                  <c:v>119.34091186523438</c:v>
                </c:pt>
                <c:pt idx="17">
                  <c:v>119.81818389892578</c:v>
                </c:pt>
                <c:pt idx="18">
                  <c:v>120.45454406738281</c:v>
                </c:pt>
                <c:pt idx="19">
                  <c:v>120.81818389892578</c:v>
                </c:pt>
              </c:numCache>
            </c:numRef>
          </c:val>
          <c:smooth val="0"/>
          <c:extLst>
            <c:ext xmlns:c16="http://schemas.microsoft.com/office/drawing/2014/chart" uri="{C3380CC4-5D6E-409C-BE32-E72D297353CC}">
              <c16:uniqueId val="{00000002-376F-4E09-8678-308E2279BBCD}"/>
            </c:ext>
          </c:extLst>
        </c:ser>
        <c:ser>
          <c:idx val="3"/>
          <c:order val="3"/>
          <c:tx>
            <c:strRef>
              <c:f>Sheet2!$AB$1</c:f>
              <c:strCache>
                <c:ptCount val="1"/>
                <c:pt idx="0">
                  <c:v>LICs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Sheet2!$X$2:$X$21</c:f>
              <c:numCache>
                <c:formatCode>0</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Sheet2!$AB$2:$AB$21</c:f>
              <c:numCache>
                <c:formatCode>0</c:formatCode>
                <c:ptCount val="20"/>
                <c:pt idx="0">
                  <c:v>98.666664123535156</c:v>
                </c:pt>
                <c:pt idx="1">
                  <c:v>99.066665649414063</c:v>
                </c:pt>
                <c:pt idx="2">
                  <c:v>99.599998474121094</c:v>
                </c:pt>
                <c:pt idx="3">
                  <c:v>100.19999694824219</c:v>
                </c:pt>
                <c:pt idx="4">
                  <c:v>100.93333435058594</c:v>
                </c:pt>
                <c:pt idx="5">
                  <c:v>101.86666870117188</c:v>
                </c:pt>
                <c:pt idx="6">
                  <c:v>102.86666870117188</c:v>
                </c:pt>
                <c:pt idx="7">
                  <c:v>103.86666870117188</c:v>
                </c:pt>
                <c:pt idx="8">
                  <c:v>106.06666564941406</c:v>
                </c:pt>
                <c:pt idx="9">
                  <c:v>108.13333129882813</c:v>
                </c:pt>
                <c:pt idx="10">
                  <c:v>109.93333435058594</c:v>
                </c:pt>
                <c:pt idx="11">
                  <c:v>109.66666412353516</c:v>
                </c:pt>
                <c:pt idx="12">
                  <c:v>109</c:v>
                </c:pt>
                <c:pt idx="13">
                  <c:v>107.86666870117188</c:v>
                </c:pt>
                <c:pt idx="14">
                  <c:v>107</c:v>
                </c:pt>
                <c:pt idx="15">
                  <c:v>106.66666412353516</c:v>
                </c:pt>
                <c:pt idx="16">
                  <c:v>106.66666412353516</c:v>
                </c:pt>
                <c:pt idx="17">
                  <c:v>106.40000152587891</c:v>
                </c:pt>
                <c:pt idx="18">
                  <c:v>105.86666870117188</c:v>
                </c:pt>
                <c:pt idx="19">
                  <c:v>104.80000305175781</c:v>
                </c:pt>
              </c:numCache>
            </c:numRef>
          </c:val>
          <c:smooth val="0"/>
          <c:extLst>
            <c:ext xmlns:c16="http://schemas.microsoft.com/office/drawing/2014/chart" uri="{C3380CC4-5D6E-409C-BE32-E72D297353CC}">
              <c16:uniqueId val="{00000003-376F-4E09-8678-308E2279BBCD}"/>
            </c:ext>
          </c:extLst>
        </c:ser>
        <c:dLbls>
          <c:showLegendKey val="0"/>
          <c:showVal val="0"/>
          <c:showCatName val="0"/>
          <c:showSerName val="0"/>
          <c:showPercent val="0"/>
          <c:showBubbleSize val="0"/>
        </c:dLbls>
        <c:marker val="1"/>
        <c:smooth val="0"/>
        <c:axId val="1012678207"/>
        <c:axId val="2074462655"/>
      </c:lineChart>
      <c:catAx>
        <c:axId val="101267820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2074462655"/>
        <c:crosses val="autoZero"/>
        <c:auto val="1"/>
        <c:lblAlgn val="ctr"/>
        <c:lblOffset val="100"/>
        <c:noMultiLvlLbl val="0"/>
      </c:catAx>
      <c:valAx>
        <c:axId val="2074462655"/>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01267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Undernourishment (%)</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Sheet2!$R$1</c:f>
              <c:strCache>
                <c:ptCount val="1"/>
                <c:pt idx="0">
                  <c:v>HICs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Sheet2!$Q$2:$Q$22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Sheet2!$R$2:$R$22</c:f>
              <c:numCache>
                <c:formatCode>0</c:formatCode>
                <c:ptCount val="21"/>
                <c:pt idx="0">
                  <c:v>6.6230769230769226</c:v>
                </c:pt>
                <c:pt idx="1">
                  <c:v>6.3538461538461544</c:v>
                </c:pt>
                <c:pt idx="2">
                  <c:v>6.3615384615384603</c:v>
                </c:pt>
                <c:pt idx="3">
                  <c:v>6.6583333333333323</c:v>
                </c:pt>
                <c:pt idx="4">
                  <c:v>7.9111111111111114</c:v>
                </c:pt>
                <c:pt idx="5">
                  <c:v>7.6333333333333355</c:v>
                </c:pt>
                <c:pt idx="6">
                  <c:v>7.3444444444444441</c:v>
                </c:pt>
                <c:pt idx="7">
                  <c:v>7.0666666666666664</c:v>
                </c:pt>
                <c:pt idx="8">
                  <c:v>6.6000000000000005</c:v>
                </c:pt>
                <c:pt idx="9">
                  <c:v>6.1111111111111107</c:v>
                </c:pt>
                <c:pt idx="10">
                  <c:v>6.5285714285714294</c:v>
                </c:pt>
                <c:pt idx="11">
                  <c:v>6.1857142857142859</c:v>
                </c:pt>
                <c:pt idx="12">
                  <c:v>5.8285714285714292</c:v>
                </c:pt>
                <c:pt idx="13">
                  <c:v>5.7142857142857144</c:v>
                </c:pt>
                <c:pt idx="14">
                  <c:v>5.7</c:v>
                </c:pt>
                <c:pt idx="15">
                  <c:v>5.6428571428571432</c:v>
                </c:pt>
                <c:pt idx="16">
                  <c:v>5.5428571428571427</c:v>
                </c:pt>
                <c:pt idx="17">
                  <c:v>5.3571428571428568</c:v>
                </c:pt>
                <c:pt idx="18">
                  <c:v>5.1124999999999998</c:v>
                </c:pt>
                <c:pt idx="19">
                  <c:v>4.9333333333333336</c:v>
                </c:pt>
              </c:numCache>
            </c:numRef>
          </c:val>
          <c:smooth val="0"/>
          <c:extLst>
            <c:ext xmlns:c16="http://schemas.microsoft.com/office/drawing/2014/chart" uri="{C3380CC4-5D6E-409C-BE32-E72D297353CC}">
              <c16:uniqueId val="{00000000-AAEC-400A-AE54-00862E40B2D8}"/>
            </c:ext>
          </c:extLst>
        </c:ser>
        <c:ser>
          <c:idx val="1"/>
          <c:order val="1"/>
          <c:tx>
            <c:strRef>
              <c:f>Sheet2!$S$1</c:f>
              <c:strCache>
                <c:ptCount val="1"/>
                <c:pt idx="0">
                  <c:v>UMICs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Sheet2!$Q$2:$Q$22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Sheet2!$S$2:$S$22</c:f>
              <c:numCache>
                <c:formatCode>0</c:formatCode>
                <c:ptCount val="21"/>
                <c:pt idx="0">
                  <c:v>10.416216216216217</c:v>
                </c:pt>
                <c:pt idx="1">
                  <c:v>10.143243243243244</c:v>
                </c:pt>
                <c:pt idx="2">
                  <c:v>9.8972972972972961</c:v>
                </c:pt>
                <c:pt idx="3">
                  <c:v>10.179411764705881</c:v>
                </c:pt>
                <c:pt idx="4">
                  <c:v>9.6352941176470583</c:v>
                </c:pt>
                <c:pt idx="5">
                  <c:v>9.0294117647058822</c:v>
                </c:pt>
                <c:pt idx="6">
                  <c:v>9.1718749999999982</c:v>
                </c:pt>
                <c:pt idx="7">
                  <c:v>9.0218750000000014</c:v>
                </c:pt>
                <c:pt idx="8">
                  <c:v>8.6374999999999993</c:v>
                </c:pt>
                <c:pt idx="9">
                  <c:v>8.3451612903225829</c:v>
                </c:pt>
                <c:pt idx="10">
                  <c:v>7.6562499999999982</c:v>
                </c:pt>
                <c:pt idx="11">
                  <c:v>7.5548387096774192</c:v>
                </c:pt>
                <c:pt idx="12">
                  <c:v>7.3451612903225785</c:v>
                </c:pt>
                <c:pt idx="13">
                  <c:v>7.3766666666666678</c:v>
                </c:pt>
                <c:pt idx="14">
                  <c:v>7.5896551724137948</c:v>
                </c:pt>
                <c:pt idx="15">
                  <c:v>7.4766666666666675</c:v>
                </c:pt>
                <c:pt idx="16">
                  <c:v>7.58</c:v>
                </c:pt>
                <c:pt idx="17">
                  <c:v>7.6</c:v>
                </c:pt>
                <c:pt idx="18">
                  <c:v>7.7612903225806447</c:v>
                </c:pt>
                <c:pt idx="19">
                  <c:v>8.2866666666666688</c:v>
                </c:pt>
              </c:numCache>
            </c:numRef>
          </c:val>
          <c:smooth val="0"/>
          <c:extLst>
            <c:ext xmlns:c16="http://schemas.microsoft.com/office/drawing/2014/chart" uri="{C3380CC4-5D6E-409C-BE32-E72D297353CC}">
              <c16:uniqueId val="{00000001-AAEC-400A-AE54-00862E40B2D8}"/>
            </c:ext>
          </c:extLst>
        </c:ser>
        <c:ser>
          <c:idx val="2"/>
          <c:order val="2"/>
          <c:tx>
            <c:strRef>
              <c:f>Sheet2!$T$1</c:f>
              <c:strCache>
                <c:ptCount val="1"/>
                <c:pt idx="0">
                  <c:v>LMICs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Sheet2!$Q$2:$Q$22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Sheet2!$T$2:$T$22</c:f>
              <c:numCache>
                <c:formatCode>0</c:formatCode>
                <c:ptCount val="21"/>
                <c:pt idx="0">
                  <c:v>20.579545454545464</c:v>
                </c:pt>
                <c:pt idx="1">
                  <c:v>20.455813953488374</c:v>
                </c:pt>
                <c:pt idx="2">
                  <c:v>19.844186046511627</c:v>
                </c:pt>
                <c:pt idx="3">
                  <c:v>19.206976744186047</c:v>
                </c:pt>
                <c:pt idx="4">
                  <c:v>18.444186046511629</c:v>
                </c:pt>
                <c:pt idx="5">
                  <c:v>17.697674418604649</c:v>
                </c:pt>
                <c:pt idx="6">
                  <c:v>17.032558139534892</c:v>
                </c:pt>
                <c:pt idx="7">
                  <c:v>16.420930232558138</c:v>
                </c:pt>
                <c:pt idx="8">
                  <c:v>15.400000000000004</c:v>
                </c:pt>
                <c:pt idx="9">
                  <c:v>14.355813953488369</c:v>
                </c:pt>
                <c:pt idx="10">
                  <c:v>13.652380952380952</c:v>
                </c:pt>
                <c:pt idx="11">
                  <c:v>13.169047619047619</c:v>
                </c:pt>
                <c:pt idx="12">
                  <c:v>12.78095238095238</c:v>
                </c:pt>
                <c:pt idx="13">
                  <c:v>12.566666666666668</c:v>
                </c:pt>
                <c:pt idx="14">
                  <c:v>12.395238095238096</c:v>
                </c:pt>
                <c:pt idx="15">
                  <c:v>12.446341463414631</c:v>
                </c:pt>
                <c:pt idx="16">
                  <c:v>12.156097560975612</c:v>
                </c:pt>
                <c:pt idx="17">
                  <c:v>12.160000000000002</c:v>
                </c:pt>
                <c:pt idx="18">
                  <c:v>12.009756097560972</c:v>
                </c:pt>
                <c:pt idx="19">
                  <c:v>12.261904761904763</c:v>
                </c:pt>
              </c:numCache>
            </c:numRef>
          </c:val>
          <c:smooth val="0"/>
          <c:extLst>
            <c:ext xmlns:c16="http://schemas.microsoft.com/office/drawing/2014/chart" uri="{C3380CC4-5D6E-409C-BE32-E72D297353CC}">
              <c16:uniqueId val="{00000002-AAEC-400A-AE54-00862E40B2D8}"/>
            </c:ext>
          </c:extLst>
        </c:ser>
        <c:ser>
          <c:idx val="3"/>
          <c:order val="3"/>
          <c:tx>
            <c:strRef>
              <c:f>Sheet2!$U$1</c:f>
              <c:strCache>
                <c:ptCount val="1"/>
                <c:pt idx="0">
                  <c:v>LICs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Sheet2!$Q$2:$Q$22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Sheet2!$U$2:$U$22</c:f>
              <c:numCache>
                <c:formatCode>0</c:formatCode>
                <c:ptCount val="21"/>
                <c:pt idx="0">
                  <c:v>31.813333333333336</c:v>
                </c:pt>
                <c:pt idx="1">
                  <c:v>31.42</c:v>
                </c:pt>
                <c:pt idx="2">
                  <c:v>30.886666666666663</c:v>
                </c:pt>
                <c:pt idx="3">
                  <c:v>30.366666666666667</c:v>
                </c:pt>
                <c:pt idx="4">
                  <c:v>29.74666666666667</c:v>
                </c:pt>
                <c:pt idx="5">
                  <c:v>28.746666666666666</c:v>
                </c:pt>
                <c:pt idx="6">
                  <c:v>27.753333333333334</c:v>
                </c:pt>
                <c:pt idx="7">
                  <c:v>26.826666666666668</c:v>
                </c:pt>
                <c:pt idx="8">
                  <c:v>24.879999999999995</c:v>
                </c:pt>
                <c:pt idx="9">
                  <c:v>23.506666666666668</c:v>
                </c:pt>
                <c:pt idx="10">
                  <c:v>22.40666666666667</c:v>
                </c:pt>
                <c:pt idx="11">
                  <c:v>23.173333333333332</c:v>
                </c:pt>
                <c:pt idx="12">
                  <c:v>24.073333333333334</c:v>
                </c:pt>
                <c:pt idx="13">
                  <c:v>25.386666666666667</c:v>
                </c:pt>
                <c:pt idx="14">
                  <c:v>26.346666666666668</c:v>
                </c:pt>
                <c:pt idx="15">
                  <c:v>26.733333333333331</c:v>
                </c:pt>
                <c:pt idx="16">
                  <c:v>26.966666666666665</c:v>
                </c:pt>
                <c:pt idx="17">
                  <c:v>27.27333333333333</c:v>
                </c:pt>
                <c:pt idx="18">
                  <c:v>28.7</c:v>
                </c:pt>
                <c:pt idx="19">
                  <c:v>30.333333333333332</c:v>
                </c:pt>
              </c:numCache>
            </c:numRef>
          </c:val>
          <c:smooth val="0"/>
          <c:extLst>
            <c:ext xmlns:c16="http://schemas.microsoft.com/office/drawing/2014/chart" uri="{C3380CC4-5D6E-409C-BE32-E72D297353CC}">
              <c16:uniqueId val="{00000003-AAEC-400A-AE54-00862E40B2D8}"/>
            </c:ext>
          </c:extLst>
        </c:ser>
        <c:dLbls>
          <c:showLegendKey val="0"/>
          <c:showVal val="0"/>
          <c:showCatName val="0"/>
          <c:showSerName val="0"/>
          <c:showPercent val="0"/>
          <c:showBubbleSize val="0"/>
        </c:dLbls>
        <c:marker val="1"/>
        <c:smooth val="0"/>
        <c:axId val="1001601631"/>
        <c:axId val="653699935"/>
      </c:lineChart>
      <c:catAx>
        <c:axId val="100160163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653699935"/>
        <c:crosses val="autoZero"/>
        <c:auto val="1"/>
        <c:lblAlgn val="ctr"/>
        <c:lblOffset val="100"/>
        <c:noMultiLvlLbl val="0"/>
      </c:catAx>
      <c:valAx>
        <c:axId val="6536999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00160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Overweight children (%)</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Sheet2!$C$1</c:f>
              <c:strCache>
                <c:ptCount val="1"/>
                <c:pt idx="0">
                  <c:v>HICs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Sheet2!$B$2:$B$22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Sheet2!$C$2:$C$22</c:f>
              <c:numCache>
                <c:formatCode>0</c:formatCode>
                <c:ptCount val="21"/>
                <c:pt idx="0">
                  <c:v>6.3173913043478267</c:v>
                </c:pt>
                <c:pt idx="1">
                  <c:v>6.4608695652173926</c:v>
                </c:pt>
                <c:pt idx="2">
                  <c:v>6.6304347826086971</c:v>
                </c:pt>
                <c:pt idx="3">
                  <c:v>6.7739130434782604</c:v>
                </c:pt>
                <c:pt idx="4">
                  <c:v>6.913043478260871</c:v>
                </c:pt>
                <c:pt idx="5">
                  <c:v>7.0478260869565217</c:v>
                </c:pt>
                <c:pt idx="6">
                  <c:v>7.1695652173913045</c:v>
                </c:pt>
                <c:pt idx="7">
                  <c:v>7.2913043478260873</c:v>
                </c:pt>
                <c:pt idx="8">
                  <c:v>7.4130434782608683</c:v>
                </c:pt>
                <c:pt idx="9">
                  <c:v>7.552173913043478</c:v>
                </c:pt>
                <c:pt idx="10">
                  <c:v>7.6826086956521751</c:v>
                </c:pt>
                <c:pt idx="11">
                  <c:v>7.8304347826086955</c:v>
                </c:pt>
                <c:pt idx="12">
                  <c:v>7.9565217391304346</c:v>
                </c:pt>
                <c:pt idx="13">
                  <c:v>8.0695652173913057</c:v>
                </c:pt>
                <c:pt idx="14">
                  <c:v>8.1826086956521742</c:v>
                </c:pt>
                <c:pt idx="15">
                  <c:v>8.2999999999999989</c:v>
                </c:pt>
                <c:pt idx="16">
                  <c:v>8.3956521739130441</c:v>
                </c:pt>
                <c:pt idx="17">
                  <c:v>8.4956521739130455</c:v>
                </c:pt>
                <c:pt idx="18">
                  <c:v>8.573913043478262</c:v>
                </c:pt>
                <c:pt idx="19">
                  <c:v>8.660869565217391</c:v>
                </c:pt>
                <c:pt idx="20">
                  <c:v>8.7173913043478279</c:v>
                </c:pt>
              </c:numCache>
            </c:numRef>
          </c:val>
          <c:smooth val="0"/>
          <c:extLst>
            <c:ext xmlns:c16="http://schemas.microsoft.com/office/drawing/2014/chart" uri="{C3380CC4-5D6E-409C-BE32-E72D297353CC}">
              <c16:uniqueId val="{00000000-BA09-4E8F-B7F0-1F61632DA996}"/>
            </c:ext>
          </c:extLst>
        </c:ser>
        <c:ser>
          <c:idx val="1"/>
          <c:order val="1"/>
          <c:tx>
            <c:strRef>
              <c:f>Sheet2!$D$1</c:f>
              <c:strCache>
                <c:ptCount val="1"/>
                <c:pt idx="0">
                  <c:v>UMICs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Sheet2!$B$2:$B$22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Sheet2!$D$2:$D$22</c:f>
              <c:numCache>
                <c:formatCode>0</c:formatCode>
                <c:ptCount val="21"/>
                <c:pt idx="0">
                  <c:v>8.8051282051282023</c:v>
                </c:pt>
                <c:pt idx="1">
                  <c:v>9.1615384615384592</c:v>
                </c:pt>
                <c:pt idx="2">
                  <c:v>9.5025641025641026</c:v>
                </c:pt>
                <c:pt idx="3">
                  <c:v>9.7897435897435923</c:v>
                </c:pt>
                <c:pt idx="4">
                  <c:v>10.046153846153844</c:v>
                </c:pt>
                <c:pt idx="5">
                  <c:v>10.230769230769232</c:v>
                </c:pt>
                <c:pt idx="6">
                  <c:v>10.351282051282052</c:v>
                </c:pt>
                <c:pt idx="7">
                  <c:v>10.420512820512821</c:v>
                </c:pt>
                <c:pt idx="8">
                  <c:v>10.420512820512821</c:v>
                </c:pt>
                <c:pt idx="9">
                  <c:v>10.3974358974359</c:v>
                </c:pt>
                <c:pt idx="10">
                  <c:v>10.307692307692307</c:v>
                </c:pt>
                <c:pt idx="11">
                  <c:v>10.187179487179488</c:v>
                </c:pt>
                <c:pt idx="12">
                  <c:v>10.041025641025643</c:v>
                </c:pt>
                <c:pt idx="13">
                  <c:v>9.8512820512820518</c:v>
                </c:pt>
                <c:pt idx="14">
                  <c:v>9.6641025641025635</c:v>
                </c:pt>
                <c:pt idx="15">
                  <c:v>9.4974358974358939</c:v>
                </c:pt>
                <c:pt idx="16">
                  <c:v>9.35128205128205</c:v>
                </c:pt>
                <c:pt idx="17">
                  <c:v>9.2384615384615394</c:v>
                </c:pt>
                <c:pt idx="18">
                  <c:v>9.1743589743589737</c:v>
                </c:pt>
                <c:pt idx="19">
                  <c:v>9.115384615384615</c:v>
                </c:pt>
                <c:pt idx="20">
                  <c:v>9.0641025641025639</c:v>
                </c:pt>
              </c:numCache>
            </c:numRef>
          </c:val>
          <c:smooth val="0"/>
          <c:extLst>
            <c:ext xmlns:c16="http://schemas.microsoft.com/office/drawing/2014/chart" uri="{C3380CC4-5D6E-409C-BE32-E72D297353CC}">
              <c16:uniqueId val="{00000001-BA09-4E8F-B7F0-1F61632DA996}"/>
            </c:ext>
          </c:extLst>
        </c:ser>
        <c:ser>
          <c:idx val="2"/>
          <c:order val="2"/>
          <c:tx>
            <c:strRef>
              <c:f>Sheet2!$E$1</c:f>
              <c:strCache>
                <c:ptCount val="1"/>
                <c:pt idx="0">
                  <c:v>LMICs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Sheet2!$B$2:$B$22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Sheet2!$E$2:$E$22</c:f>
              <c:numCache>
                <c:formatCode>0</c:formatCode>
                <c:ptCount val="21"/>
                <c:pt idx="0">
                  <c:v>5.9318181818181834</c:v>
                </c:pt>
                <c:pt idx="1">
                  <c:v>6.1022727272727284</c:v>
                </c:pt>
                <c:pt idx="2">
                  <c:v>6.25</c:v>
                </c:pt>
                <c:pt idx="3">
                  <c:v>6.3522727272727284</c:v>
                </c:pt>
                <c:pt idx="4">
                  <c:v>6.4045454545454534</c:v>
                </c:pt>
                <c:pt idx="5">
                  <c:v>6.3931818181818185</c:v>
                </c:pt>
                <c:pt idx="6">
                  <c:v>6.338636363636363</c:v>
                </c:pt>
                <c:pt idx="7">
                  <c:v>6.2613636363636367</c:v>
                </c:pt>
                <c:pt idx="8">
                  <c:v>6.1931818181818183</c:v>
                </c:pt>
                <c:pt idx="9">
                  <c:v>6.1159090909090903</c:v>
                </c:pt>
                <c:pt idx="10">
                  <c:v>6.0772727272727272</c:v>
                </c:pt>
                <c:pt idx="11">
                  <c:v>6.0295454545454561</c:v>
                </c:pt>
                <c:pt idx="12">
                  <c:v>5.9909090909090903</c:v>
                </c:pt>
                <c:pt idx="13">
                  <c:v>5.9545454545454541</c:v>
                </c:pt>
                <c:pt idx="14">
                  <c:v>5.9431818181818192</c:v>
                </c:pt>
                <c:pt idx="15">
                  <c:v>5.9318181818181808</c:v>
                </c:pt>
                <c:pt idx="16">
                  <c:v>5.9499999999999993</c:v>
                </c:pt>
                <c:pt idx="17">
                  <c:v>5.9818181818181815</c:v>
                </c:pt>
                <c:pt idx="18">
                  <c:v>6.0272727272727273</c:v>
                </c:pt>
                <c:pt idx="19">
                  <c:v>6.0749999999999993</c:v>
                </c:pt>
                <c:pt idx="20">
                  <c:v>6.129545454545454</c:v>
                </c:pt>
              </c:numCache>
            </c:numRef>
          </c:val>
          <c:smooth val="0"/>
          <c:extLst>
            <c:ext xmlns:c16="http://schemas.microsoft.com/office/drawing/2014/chart" uri="{C3380CC4-5D6E-409C-BE32-E72D297353CC}">
              <c16:uniqueId val="{00000002-BA09-4E8F-B7F0-1F61632DA996}"/>
            </c:ext>
          </c:extLst>
        </c:ser>
        <c:ser>
          <c:idx val="3"/>
          <c:order val="3"/>
          <c:tx>
            <c:strRef>
              <c:f>Sheet2!$F$1</c:f>
              <c:strCache>
                <c:ptCount val="1"/>
                <c:pt idx="0">
                  <c:v>LICs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Sheet2!$B$2:$B$22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Sheet2!$F$2:$F$22</c:f>
              <c:numCache>
                <c:formatCode>0</c:formatCode>
                <c:ptCount val="21"/>
                <c:pt idx="0">
                  <c:v>4.9727272727272727</c:v>
                </c:pt>
                <c:pt idx="1">
                  <c:v>5.15</c:v>
                </c:pt>
                <c:pt idx="2">
                  <c:v>5.2772727272727282</c:v>
                </c:pt>
                <c:pt idx="3">
                  <c:v>5.3090909090909086</c:v>
                </c:pt>
                <c:pt idx="4">
                  <c:v>5.245454545454546</c:v>
                </c:pt>
                <c:pt idx="5">
                  <c:v>5.0863636363636369</c:v>
                </c:pt>
                <c:pt idx="6">
                  <c:v>4.8681818181818182</c:v>
                </c:pt>
                <c:pt idx="7">
                  <c:v>4.6136363636363633</c:v>
                </c:pt>
                <c:pt idx="8">
                  <c:v>4.3681818181818182</c:v>
                </c:pt>
                <c:pt idx="9">
                  <c:v>4.1954545454545462</c:v>
                </c:pt>
                <c:pt idx="10">
                  <c:v>4.0363636363636362</c:v>
                </c:pt>
                <c:pt idx="11">
                  <c:v>3.9227272727272737</c:v>
                </c:pt>
                <c:pt idx="12">
                  <c:v>3.8363636363636364</c:v>
                </c:pt>
                <c:pt idx="13">
                  <c:v>3.7727272727272729</c:v>
                </c:pt>
                <c:pt idx="14">
                  <c:v>3.7363636363636363</c:v>
                </c:pt>
                <c:pt idx="15">
                  <c:v>3.7272727272727266</c:v>
                </c:pt>
                <c:pt idx="16">
                  <c:v>3.7409090909090916</c:v>
                </c:pt>
                <c:pt idx="17">
                  <c:v>3.7636363636363637</c:v>
                </c:pt>
                <c:pt idx="18">
                  <c:v>3.8454545454545452</c:v>
                </c:pt>
                <c:pt idx="19">
                  <c:v>3.9136363636363627</c:v>
                </c:pt>
                <c:pt idx="20">
                  <c:v>4.0045454545454557</c:v>
                </c:pt>
              </c:numCache>
            </c:numRef>
          </c:val>
          <c:smooth val="0"/>
          <c:extLst>
            <c:ext xmlns:c16="http://schemas.microsoft.com/office/drawing/2014/chart" uri="{C3380CC4-5D6E-409C-BE32-E72D297353CC}">
              <c16:uniqueId val="{00000003-BA09-4E8F-B7F0-1F61632DA996}"/>
            </c:ext>
          </c:extLst>
        </c:ser>
        <c:dLbls>
          <c:showLegendKey val="0"/>
          <c:showVal val="0"/>
          <c:showCatName val="0"/>
          <c:showSerName val="0"/>
          <c:showPercent val="0"/>
          <c:showBubbleSize val="0"/>
        </c:dLbls>
        <c:marker val="1"/>
        <c:smooth val="0"/>
        <c:axId val="892516751"/>
        <c:axId val="735256719"/>
      </c:lineChart>
      <c:catAx>
        <c:axId val="89251675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735256719"/>
        <c:crosses val="autoZero"/>
        <c:auto val="1"/>
        <c:lblAlgn val="ctr"/>
        <c:lblOffset val="100"/>
        <c:noMultiLvlLbl val="0"/>
      </c:catAx>
      <c:valAx>
        <c:axId val="7352567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9251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Stunted children (%)</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Sheet2!$J$1</c:f>
              <c:strCache>
                <c:ptCount val="1"/>
                <c:pt idx="0">
                  <c:v>HICs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Sheet2!$I$2:$I$22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Sheet2!$J$2:$J$22</c:f>
              <c:numCache>
                <c:formatCode>0</c:formatCode>
                <c:ptCount val="21"/>
                <c:pt idx="0">
                  <c:v>7.0500000000000025</c:v>
                </c:pt>
                <c:pt idx="1">
                  <c:v>6.8363636363636378</c:v>
                </c:pt>
                <c:pt idx="2">
                  <c:v>6.6363636363636367</c:v>
                </c:pt>
                <c:pt idx="3">
                  <c:v>6.4409090909090905</c:v>
                </c:pt>
                <c:pt idx="4">
                  <c:v>6.2590909090909088</c:v>
                </c:pt>
                <c:pt idx="5">
                  <c:v>6.1090909090909102</c:v>
                </c:pt>
                <c:pt idx="6">
                  <c:v>5.95</c:v>
                </c:pt>
                <c:pt idx="7">
                  <c:v>5.8272727272727272</c:v>
                </c:pt>
                <c:pt idx="8">
                  <c:v>5.6909090909090914</c:v>
                </c:pt>
                <c:pt idx="9">
                  <c:v>5.5727272727272732</c:v>
                </c:pt>
                <c:pt idx="10">
                  <c:v>5.4863636363636354</c:v>
                </c:pt>
                <c:pt idx="11">
                  <c:v>5.3909090909090915</c:v>
                </c:pt>
                <c:pt idx="12">
                  <c:v>5.3090909090909095</c:v>
                </c:pt>
                <c:pt idx="13">
                  <c:v>5.2318181818181815</c:v>
                </c:pt>
                <c:pt idx="14">
                  <c:v>5.1545454545454543</c:v>
                </c:pt>
                <c:pt idx="15">
                  <c:v>5.0772727272727272</c:v>
                </c:pt>
                <c:pt idx="16">
                  <c:v>4.995454545454546</c:v>
                </c:pt>
                <c:pt idx="17">
                  <c:v>4.9136363636363649</c:v>
                </c:pt>
                <c:pt idx="18">
                  <c:v>4.8409090909090926</c:v>
                </c:pt>
                <c:pt idx="19">
                  <c:v>4.7772727272727273</c:v>
                </c:pt>
                <c:pt idx="20">
                  <c:v>4.7272727272727275</c:v>
                </c:pt>
              </c:numCache>
            </c:numRef>
          </c:val>
          <c:smooth val="0"/>
          <c:extLst>
            <c:ext xmlns:c16="http://schemas.microsoft.com/office/drawing/2014/chart" uri="{C3380CC4-5D6E-409C-BE32-E72D297353CC}">
              <c16:uniqueId val="{00000000-6CBF-407F-828B-76D01DF03128}"/>
            </c:ext>
          </c:extLst>
        </c:ser>
        <c:ser>
          <c:idx val="1"/>
          <c:order val="1"/>
          <c:tx>
            <c:strRef>
              <c:f>Sheet2!$K$1</c:f>
              <c:strCache>
                <c:ptCount val="1"/>
                <c:pt idx="0">
                  <c:v>UMICs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Sheet2!$I$2:$I$22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Sheet2!$K$2:$K$22</c:f>
              <c:numCache>
                <c:formatCode>0</c:formatCode>
                <c:ptCount val="21"/>
                <c:pt idx="0">
                  <c:v>18.443589743589744</c:v>
                </c:pt>
                <c:pt idx="1">
                  <c:v>18.210256410256413</c:v>
                </c:pt>
                <c:pt idx="2">
                  <c:v>17.961538461538467</c:v>
                </c:pt>
                <c:pt idx="3">
                  <c:v>17.689743589743589</c:v>
                </c:pt>
                <c:pt idx="4">
                  <c:v>17.392307692307693</c:v>
                </c:pt>
                <c:pt idx="5">
                  <c:v>17.03846153846154</c:v>
                </c:pt>
                <c:pt idx="6">
                  <c:v>16.664102564102564</c:v>
                </c:pt>
                <c:pt idx="7">
                  <c:v>16.243589743589748</c:v>
                </c:pt>
                <c:pt idx="8">
                  <c:v>15.787179487179483</c:v>
                </c:pt>
                <c:pt idx="9">
                  <c:v>15.310256410256416</c:v>
                </c:pt>
                <c:pt idx="10">
                  <c:v>14.851282051282052</c:v>
                </c:pt>
                <c:pt idx="11">
                  <c:v>14.425641025641024</c:v>
                </c:pt>
                <c:pt idx="12">
                  <c:v>14.043589743589745</c:v>
                </c:pt>
                <c:pt idx="13">
                  <c:v>13.720512820512818</c:v>
                </c:pt>
                <c:pt idx="14">
                  <c:v>13.476923076923077</c:v>
                </c:pt>
                <c:pt idx="15">
                  <c:v>13.253846153846153</c:v>
                </c:pt>
                <c:pt idx="16">
                  <c:v>13.038461538461537</c:v>
                </c:pt>
                <c:pt idx="17">
                  <c:v>12.88974358974359</c:v>
                </c:pt>
                <c:pt idx="18">
                  <c:v>12.725641025641027</c:v>
                </c:pt>
                <c:pt idx="19">
                  <c:v>12.515384615384615</c:v>
                </c:pt>
                <c:pt idx="20">
                  <c:v>12.353846153846153</c:v>
                </c:pt>
              </c:numCache>
            </c:numRef>
          </c:val>
          <c:smooth val="0"/>
          <c:extLst>
            <c:ext xmlns:c16="http://schemas.microsoft.com/office/drawing/2014/chart" uri="{C3380CC4-5D6E-409C-BE32-E72D297353CC}">
              <c16:uniqueId val="{00000001-6CBF-407F-828B-76D01DF03128}"/>
            </c:ext>
          </c:extLst>
        </c:ser>
        <c:ser>
          <c:idx val="2"/>
          <c:order val="2"/>
          <c:tx>
            <c:strRef>
              <c:f>Sheet2!$L$1</c:f>
              <c:strCache>
                <c:ptCount val="1"/>
                <c:pt idx="0">
                  <c:v>LMICs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Sheet2!$I$2:$I$22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Sheet2!$L$2:$L$22</c:f>
              <c:numCache>
                <c:formatCode>0</c:formatCode>
                <c:ptCount val="21"/>
                <c:pt idx="0">
                  <c:v>35.239999999999995</c:v>
                </c:pt>
                <c:pt idx="1">
                  <c:v>34.471111111111107</c:v>
                </c:pt>
                <c:pt idx="2">
                  <c:v>33.68</c:v>
                </c:pt>
                <c:pt idx="3">
                  <c:v>32.893333333333331</c:v>
                </c:pt>
                <c:pt idx="4">
                  <c:v>32.151111111111113</c:v>
                </c:pt>
                <c:pt idx="5">
                  <c:v>31.419999999999998</c:v>
                </c:pt>
                <c:pt idx="6">
                  <c:v>30.695555555555554</c:v>
                </c:pt>
                <c:pt idx="7">
                  <c:v>29.980000000000004</c:v>
                </c:pt>
                <c:pt idx="8">
                  <c:v>29.277777777777782</c:v>
                </c:pt>
                <c:pt idx="9">
                  <c:v>28.560000000000006</c:v>
                </c:pt>
                <c:pt idx="10">
                  <c:v>27.842222222222215</c:v>
                </c:pt>
                <c:pt idx="11">
                  <c:v>27.139999999999993</c:v>
                </c:pt>
                <c:pt idx="12">
                  <c:v>26.446666666666665</c:v>
                </c:pt>
                <c:pt idx="13">
                  <c:v>25.773333333333337</c:v>
                </c:pt>
                <c:pt idx="14">
                  <c:v>25.14</c:v>
                </c:pt>
                <c:pt idx="15">
                  <c:v>24.571111111111108</c:v>
                </c:pt>
                <c:pt idx="16">
                  <c:v>24.013333333333335</c:v>
                </c:pt>
                <c:pt idx="17">
                  <c:v>23.493333333333336</c:v>
                </c:pt>
                <c:pt idx="18">
                  <c:v>22.997777777777774</c:v>
                </c:pt>
                <c:pt idx="19">
                  <c:v>22.466666666666669</c:v>
                </c:pt>
                <c:pt idx="20">
                  <c:v>21.953333333333337</c:v>
                </c:pt>
              </c:numCache>
            </c:numRef>
          </c:val>
          <c:smooth val="0"/>
          <c:extLst>
            <c:ext xmlns:c16="http://schemas.microsoft.com/office/drawing/2014/chart" uri="{C3380CC4-5D6E-409C-BE32-E72D297353CC}">
              <c16:uniqueId val="{00000002-6CBF-407F-828B-76D01DF03128}"/>
            </c:ext>
          </c:extLst>
        </c:ser>
        <c:ser>
          <c:idx val="3"/>
          <c:order val="3"/>
          <c:tx>
            <c:strRef>
              <c:f>Sheet2!$M$1</c:f>
              <c:strCache>
                <c:ptCount val="1"/>
                <c:pt idx="0">
                  <c:v>LICs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Sheet2!$I$2:$I$22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Sheet2!$M$2:$M$22</c:f>
              <c:numCache>
                <c:formatCode>0</c:formatCode>
                <c:ptCount val="21"/>
                <c:pt idx="0">
                  <c:v>45.177272727272737</c:v>
                </c:pt>
                <c:pt idx="1">
                  <c:v>44.899999999999991</c:v>
                </c:pt>
                <c:pt idx="2">
                  <c:v>44.531818181818188</c:v>
                </c:pt>
                <c:pt idx="3">
                  <c:v>44.154545454545456</c:v>
                </c:pt>
                <c:pt idx="4">
                  <c:v>43.695454545454545</c:v>
                </c:pt>
                <c:pt idx="5">
                  <c:v>43.209090909090911</c:v>
                </c:pt>
                <c:pt idx="6">
                  <c:v>42.659090909090921</c:v>
                </c:pt>
                <c:pt idx="7">
                  <c:v>42.036363636363639</c:v>
                </c:pt>
                <c:pt idx="8">
                  <c:v>41.36363636363636</c:v>
                </c:pt>
                <c:pt idx="9">
                  <c:v>40.68181818181818</c:v>
                </c:pt>
                <c:pt idx="10">
                  <c:v>39.950000000000003</c:v>
                </c:pt>
                <c:pt idx="11">
                  <c:v>39.213636363636368</c:v>
                </c:pt>
                <c:pt idx="12">
                  <c:v>38.545454545454547</c:v>
                </c:pt>
                <c:pt idx="13">
                  <c:v>37.890909090909084</c:v>
                </c:pt>
                <c:pt idx="14">
                  <c:v>37.25454545454545</c:v>
                </c:pt>
                <c:pt idx="15">
                  <c:v>36.654545454545463</c:v>
                </c:pt>
                <c:pt idx="16">
                  <c:v>36.090909090909093</c:v>
                </c:pt>
                <c:pt idx="17">
                  <c:v>35.495454545454542</c:v>
                </c:pt>
                <c:pt idx="18">
                  <c:v>34.868181818181803</c:v>
                </c:pt>
                <c:pt idx="19">
                  <c:v>34.231818181818177</c:v>
                </c:pt>
                <c:pt idx="20">
                  <c:v>33.618181818181817</c:v>
                </c:pt>
              </c:numCache>
            </c:numRef>
          </c:val>
          <c:smooth val="0"/>
          <c:extLst>
            <c:ext xmlns:c16="http://schemas.microsoft.com/office/drawing/2014/chart" uri="{C3380CC4-5D6E-409C-BE32-E72D297353CC}">
              <c16:uniqueId val="{00000003-6CBF-407F-828B-76D01DF03128}"/>
            </c:ext>
          </c:extLst>
        </c:ser>
        <c:dLbls>
          <c:showLegendKey val="0"/>
          <c:showVal val="0"/>
          <c:showCatName val="0"/>
          <c:showSerName val="0"/>
          <c:showPercent val="0"/>
          <c:showBubbleSize val="0"/>
        </c:dLbls>
        <c:marker val="1"/>
        <c:smooth val="0"/>
        <c:axId val="948524223"/>
        <c:axId val="735259119"/>
      </c:lineChart>
      <c:catAx>
        <c:axId val="948524223"/>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735259119"/>
        <c:crosses val="autoZero"/>
        <c:auto val="1"/>
        <c:lblAlgn val="ctr"/>
        <c:lblOffset val="100"/>
        <c:noMultiLvlLbl val="0"/>
      </c:catAx>
      <c:valAx>
        <c:axId val="735259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94852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r>
              <a:rPr lang="en-US"/>
              <a:t>Agriculture GVC participation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Global!$B$2</c:f>
              <c:strCache>
                <c:ptCount val="1"/>
                <c:pt idx="0">
                  <c:v>Agriculte GVC (%)</c:v>
                </c:pt>
              </c:strCache>
            </c:strRef>
          </c:tx>
          <c:spPr>
            <a:ln w="28575" cap="rnd">
              <a:solidFill>
                <a:srgbClr val="FF0000"/>
              </a:solidFill>
              <a:round/>
            </a:ln>
            <a:effectLst/>
          </c:spPr>
          <c:marker>
            <c:symbol val="triangle"/>
            <c:size val="3"/>
            <c:spPr>
              <a:solidFill>
                <a:srgbClr val="FF0000"/>
              </a:solidFill>
              <a:ln w="9525">
                <a:solidFill>
                  <a:srgbClr val="FF0000"/>
                </a:solidFill>
              </a:ln>
              <a:effectLst/>
            </c:spPr>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Global!$B$3:$B$33</c:f>
              <c:numCache>
                <c:formatCode>0</c:formatCode>
                <c:ptCount val="31"/>
                <c:pt idx="0">
                  <c:v>27.678332186030769</c:v>
                </c:pt>
                <c:pt idx="1">
                  <c:v>27.947753683535637</c:v>
                </c:pt>
                <c:pt idx="2">
                  <c:v>28.909384030781819</c:v>
                </c:pt>
                <c:pt idx="3">
                  <c:v>28.544459160216554</c:v>
                </c:pt>
                <c:pt idx="4">
                  <c:v>29.676016710475533</c:v>
                </c:pt>
                <c:pt idx="5">
                  <c:v>30.644160407745911</c:v>
                </c:pt>
                <c:pt idx="6">
                  <c:v>30.844874507652786</c:v>
                </c:pt>
                <c:pt idx="7">
                  <c:v>31.475079165247386</c:v>
                </c:pt>
                <c:pt idx="8">
                  <c:v>31.23830396115423</c:v>
                </c:pt>
                <c:pt idx="9">
                  <c:v>31.255039266483511</c:v>
                </c:pt>
                <c:pt idx="10">
                  <c:v>31.819545705875235</c:v>
                </c:pt>
                <c:pt idx="11">
                  <c:v>32.145690763781886</c:v>
                </c:pt>
                <c:pt idx="12">
                  <c:v>32.12412446987129</c:v>
                </c:pt>
                <c:pt idx="13">
                  <c:v>32.789735782646133</c:v>
                </c:pt>
                <c:pt idx="14">
                  <c:v>33.808839683761143</c:v>
                </c:pt>
                <c:pt idx="15">
                  <c:v>34.067388420333408</c:v>
                </c:pt>
                <c:pt idx="16">
                  <c:v>35.4171696508716</c:v>
                </c:pt>
                <c:pt idx="17">
                  <c:v>36.045696287098046</c:v>
                </c:pt>
                <c:pt idx="18">
                  <c:v>36.467707108594702</c:v>
                </c:pt>
                <c:pt idx="19">
                  <c:v>34.147051228734547</c:v>
                </c:pt>
                <c:pt idx="20">
                  <c:v>35.147299520983665</c:v>
                </c:pt>
                <c:pt idx="21">
                  <c:v>35.785378793042575</c:v>
                </c:pt>
                <c:pt idx="22">
                  <c:v>35.275662599209539</c:v>
                </c:pt>
                <c:pt idx="23">
                  <c:v>35.018527373582302</c:v>
                </c:pt>
                <c:pt idx="24">
                  <c:v>34.627606134928627</c:v>
                </c:pt>
                <c:pt idx="25">
                  <c:v>33.329065842542818</c:v>
                </c:pt>
                <c:pt idx="26">
                  <c:v>37.634814370892002</c:v>
                </c:pt>
                <c:pt idx="27">
                  <c:v>38.665873618896853</c:v>
                </c:pt>
                <c:pt idx="28">
                  <c:v>39.64559471071837</c:v>
                </c:pt>
                <c:pt idx="29">
                  <c:v>39.09845198628431</c:v>
                </c:pt>
                <c:pt idx="30">
                  <c:v>39.247690965672454</c:v>
                </c:pt>
              </c:numCache>
            </c:numRef>
          </c:val>
          <c:smooth val="0"/>
          <c:extLst>
            <c:ext xmlns:c16="http://schemas.microsoft.com/office/drawing/2014/chart" uri="{C3380CC4-5D6E-409C-BE32-E72D297353CC}">
              <c16:uniqueId val="{00000000-876E-45CE-82C2-5075E4B25838}"/>
            </c:ext>
          </c:extLst>
        </c:ser>
        <c:ser>
          <c:idx val="3"/>
          <c:order val="3"/>
          <c:tx>
            <c:strRef>
              <c:f>Global!$E$2</c:f>
              <c:strCache>
                <c:ptCount val="1"/>
                <c:pt idx="0">
                  <c:v>Backward</c:v>
                </c:pt>
              </c:strCache>
            </c:strRef>
          </c:tx>
          <c:spPr>
            <a:ln w="28575" cap="rnd">
              <a:solidFill>
                <a:srgbClr val="00B0F0"/>
              </a:solidFill>
              <a:prstDash val="sys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Global!$E$3:$E$33</c:f>
              <c:numCache>
                <c:formatCode>0</c:formatCode>
                <c:ptCount val="31"/>
                <c:pt idx="0">
                  <c:v>8.7411008188110628</c:v>
                </c:pt>
                <c:pt idx="1">
                  <c:v>8.8041321082029516</c:v>
                </c:pt>
                <c:pt idx="2">
                  <c:v>9.0670705583994966</c:v>
                </c:pt>
                <c:pt idx="3">
                  <c:v>8.8360547755292789</c:v>
                </c:pt>
                <c:pt idx="4">
                  <c:v>9.1938111314516586</c:v>
                </c:pt>
                <c:pt idx="5">
                  <c:v>9.7524526179907571</c:v>
                </c:pt>
                <c:pt idx="6">
                  <c:v>9.9097270640784387</c:v>
                </c:pt>
                <c:pt idx="7">
                  <c:v>10.127017236398366</c:v>
                </c:pt>
                <c:pt idx="8">
                  <c:v>10.000856022991821</c:v>
                </c:pt>
                <c:pt idx="9">
                  <c:v>9.939619468000835</c:v>
                </c:pt>
                <c:pt idx="10">
                  <c:v>10.270083124052265</c:v>
                </c:pt>
                <c:pt idx="11">
                  <c:v>10.035665366820947</c:v>
                </c:pt>
                <c:pt idx="12">
                  <c:v>10.037735068869448</c:v>
                </c:pt>
                <c:pt idx="13">
                  <c:v>10.224586729874868</c:v>
                </c:pt>
                <c:pt idx="14">
                  <c:v>10.60773501621035</c:v>
                </c:pt>
                <c:pt idx="15">
                  <c:v>10.676999938166784</c:v>
                </c:pt>
                <c:pt idx="16">
                  <c:v>11.064193144172965</c:v>
                </c:pt>
                <c:pt idx="17">
                  <c:v>11.335894768734178</c:v>
                </c:pt>
                <c:pt idx="18">
                  <c:v>11.567981077703887</c:v>
                </c:pt>
                <c:pt idx="19">
                  <c:v>10.679017213513394</c:v>
                </c:pt>
                <c:pt idx="20">
                  <c:v>11.44968982647636</c:v>
                </c:pt>
                <c:pt idx="21">
                  <c:v>12.160923180198241</c:v>
                </c:pt>
                <c:pt idx="22">
                  <c:v>11.781007220823607</c:v>
                </c:pt>
                <c:pt idx="23">
                  <c:v>11.624215825053746</c:v>
                </c:pt>
                <c:pt idx="24">
                  <c:v>11.336617440966789</c:v>
                </c:pt>
                <c:pt idx="25">
                  <c:v>10.576650601661134</c:v>
                </c:pt>
                <c:pt idx="26">
                  <c:v>13.158948155521543</c:v>
                </c:pt>
                <c:pt idx="27">
                  <c:v>13.637580492606242</c:v>
                </c:pt>
                <c:pt idx="28">
                  <c:v>14.424417983617879</c:v>
                </c:pt>
                <c:pt idx="29">
                  <c:v>14.118414965051109</c:v>
                </c:pt>
                <c:pt idx="30">
                  <c:v>14.261976189007926</c:v>
                </c:pt>
              </c:numCache>
            </c:numRef>
          </c:val>
          <c:smooth val="0"/>
          <c:extLst>
            <c:ext xmlns:c16="http://schemas.microsoft.com/office/drawing/2014/chart" uri="{C3380CC4-5D6E-409C-BE32-E72D297353CC}">
              <c16:uniqueId val="{00000001-876E-45CE-82C2-5075E4B25838}"/>
            </c:ext>
          </c:extLst>
        </c:ser>
        <c:ser>
          <c:idx val="4"/>
          <c:order val="4"/>
          <c:tx>
            <c:strRef>
              <c:f>Global!$F$2</c:f>
              <c:strCache>
                <c:ptCount val="1"/>
                <c:pt idx="0">
                  <c:v>Forward</c:v>
                </c:pt>
              </c:strCache>
            </c:strRef>
          </c:tx>
          <c:spPr>
            <a:ln w="28575" cap="rnd">
              <a:solidFill>
                <a:srgbClr val="002060"/>
              </a:solidFill>
              <a:prstDash val="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Global!$F$3:$F$33</c:f>
              <c:numCache>
                <c:formatCode>0</c:formatCode>
                <c:ptCount val="31"/>
                <c:pt idx="0">
                  <c:v>18.937231403624939</c:v>
                </c:pt>
                <c:pt idx="1">
                  <c:v>19.143621593178388</c:v>
                </c:pt>
                <c:pt idx="2">
                  <c:v>19.842313383867641</c:v>
                </c:pt>
                <c:pt idx="3">
                  <c:v>19.7084043268672</c:v>
                </c:pt>
                <c:pt idx="4">
                  <c:v>20.48220548230017</c:v>
                </c:pt>
                <c:pt idx="5">
                  <c:v>20.891707577391298</c:v>
                </c:pt>
                <c:pt idx="6">
                  <c:v>20.935147425371731</c:v>
                </c:pt>
                <c:pt idx="7">
                  <c:v>21.348061989881323</c:v>
                </c:pt>
                <c:pt idx="8">
                  <c:v>21.237447872847142</c:v>
                </c:pt>
                <c:pt idx="9">
                  <c:v>21.315419693906865</c:v>
                </c:pt>
                <c:pt idx="10">
                  <c:v>21.549462683900387</c:v>
                </c:pt>
                <c:pt idx="11">
                  <c:v>22.110025380185977</c:v>
                </c:pt>
                <c:pt idx="12">
                  <c:v>22.086389370307238</c:v>
                </c:pt>
                <c:pt idx="13">
                  <c:v>22.565149027430369</c:v>
                </c:pt>
                <c:pt idx="14">
                  <c:v>23.201104743751937</c:v>
                </c:pt>
                <c:pt idx="15">
                  <c:v>23.39038852303328</c:v>
                </c:pt>
                <c:pt idx="16">
                  <c:v>24.352976476360936</c:v>
                </c:pt>
                <c:pt idx="17">
                  <c:v>24.70980145403011</c:v>
                </c:pt>
                <c:pt idx="18">
                  <c:v>24.899726176690198</c:v>
                </c:pt>
                <c:pt idx="19">
                  <c:v>23.468034047566487</c:v>
                </c:pt>
                <c:pt idx="20">
                  <c:v>23.697609658726677</c:v>
                </c:pt>
                <c:pt idx="21">
                  <c:v>23.624455648981883</c:v>
                </c:pt>
                <c:pt idx="22">
                  <c:v>23.494655212242446</c:v>
                </c:pt>
                <c:pt idx="23">
                  <c:v>23.394311293870388</c:v>
                </c:pt>
                <c:pt idx="24">
                  <c:v>23.290988608034784</c:v>
                </c:pt>
                <c:pt idx="25">
                  <c:v>22.752415245878481</c:v>
                </c:pt>
                <c:pt idx="26">
                  <c:v>24.475866126443098</c:v>
                </c:pt>
                <c:pt idx="27">
                  <c:v>25.028293167045732</c:v>
                </c:pt>
                <c:pt idx="28">
                  <c:v>25.221177017617368</c:v>
                </c:pt>
                <c:pt idx="29">
                  <c:v>24.9800370210659</c:v>
                </c:pt>
                <c:pt idx="30">
                  <c:v>24.985714743237295</c:v>
                </c:pt>
              </c:numCache>
            </c:numRef>
          </c:val>
          <c:smooth val="0"/>
          <c:extLst>
            <c:ext xmlns:c16="http://schemas.microsoft.com/office/drawing/2014/chart" uri="{C3380CC4-5D6E-409C-BE32-E72D297353CC}">
              <c16:uniqueId val="{00000002-876E-45CE-82C2-5075E4B25838}"/>
            </c:ext>
          </c:extLst>
        </c:ser>
        <c:dLbls>
          <c:showLegendKey val="0"/>
          <c:showVal val="0"/>
          <c:showCatName val="0"/>
          <c:showSerName val="0"/>
          <c:showPercent val="0"/>
          <c:showBubbleSize val="0"/>
        </c:dLbls>
        <c:marker val="1"/>
        <c:smooth val="0"/>
        <c:axId val="1163024655"/>
        <c:axId val="1163042127"/>
        <c:extLst>
          <c:ext xmlns:c15="http://schemas.microsoft.com/office/drawing/2012/chart" uri="{02D57815-91ED-43cb-92C2-25804820EDAC}">
            <c15:filteredLineSeries>
              <c15:ser>
                <c:idx val="1"/>
                <c:order val="1"/>
                <c:tx>
                  <c:strRef>
                    <c:extLst>
                      <c:ext uri="{02D57815-91ED-43cb-92C2-25804820EDAC}">
                        <c15:formulaRef>
                          <c15:sqref>Global!$C$2</c15:sqref>
                        </c15:formulaRef>
                      </c:ext>
                    </c:extLst>
                    <c:strCache>
                      <c:ptCount val="1"/>
                      <c:pt idx="0">
                        <c:v>Food and Beverage GVC (%)</c:v>
                      </c:pt>
                    </c:strCache>
                  </c:strRef>
                </c:tx>
                <c:spPr>
                  <a:ln w="28575" cap="rnd">
                    <a:solidFill>
                      <a:schemeClr val="accent2"/>
                    </a:solidFill>
                    <a:round/>
                  </a:ln>
                  <a:effectLst/>
                </c:spPr>
                <c:marker>
                  <c:symbol val="none"/>
                </c:marker>
                <c:cat>
                  <c:numRef>
                    <c:extLst>
                      <c:ex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c:ext uri="{02D57815-91ED-43cb-92C2-25804820EDAC}">
                        <c15:formulaRef>
                          <c15:sqref>Global!$C$3:$C$33</c15:sqref>
                        </c15:formulaRef>
                      </c:ext>
                    </c:extLst>
                    <c:numCache>
                      <c:formatCode>0</c:formatCode>
                      <c:ptCount val="31"/>
                      <c:pt idx="0">
                        <c:v>27.844309698321862</c:v>
                      </c:pt>
                      <c:pt idx="1">
                        <c:v>27.688651875821417</c:v>
                      </c:pt>
                      <c:pt idx="2">
                        <c:v>28.823307851117526</c:v>
                      </c:pt>
                      <c:pt idx="3">
                        <c:v>28.198716854620837</c:v>
                      </c:pt>
                      <c:pt idx="4">
                        <c:v>29.093269108298298</c:v>
                      </c:pt>
                      <c:pt idx="5">
                        <c:v>29.953267457242497</c:v>
                      </c:pt>
                      <c:pt idx="6">
                        <c:v>29.831801717152853</c:v>
                      </c:pt>
                      <c:pt idx="7">
                        <c:v>29.983440199298059</c:v>
                      </c:pt>
                      <c:pt idx="8">
                        <c:v>28.977283335017585</c:v>
                      </c:pt>
                      <c:pt idx="9">
                        <c:v>28.906995345018579</c:v>
                      </c:pt>
                      <c:pt idx="10">
                        <c:v>28.811481675701941</c:v>
                      </c:pt>
                      <c:pt idx="11">
                        <c:v>29.477776744408523</c:v>
                      </c:pt>
                      <c:pt idx="12">
                        <c:v>29.578823123863359</c:v>
                      </c:pt>
                      <c:pt idx="13">
                        <c:v>30.305029406518994</c:v>
                      </c:pt>
                      <c:pt idx="14">
                        <c:v>31.422468836436014</c:v>
                      </c:pt>
                      <c:pt idx="15">
                        <c:v>31.560418226047904</c:v>
                      </c:pt>
                      <c:pt idx="16">
                        <c:v>32.854743654856428</c:v>
                      </c:pt>
                      <c:pt idx="17">
                        <c:v>33.630988823439544</c:v>
                      </c:pt>
                      <c:pt idx="18">
                        <c:v>34.484678171352002</c:v>
                      </c:pt>
                      <c:pt idx="19">
                        <c:v>32.356691040678655</c:v>
                      </c:pt>
                      <c:pt idx="20">
                        <c:v>33.695220279122545</c:v>
                      </c:pt>
                      <c:pt idx="21">
                        <c:v>34.841238084667459</c:v>
                      </c:pt>
                      <c:pt idx="22">
                        <c:v>34.198103145211043</c:v>
                      </c:pt>
                      <c:pt idx="23">
                        <c:v>34.000529700410581</c:v>
                      </c:pt>
                      <c:pt idx="24">
                        <c:v>33.708909622923343</c:v>
                      </c:pt>
                      <c:pt idx="25">
                        <c:v>31.880467517647201</c:v>
                      </c:pt>
                      <c:pt idx="26">
                        <c:v>41.767025570669574</c:v>
                      </c:pt>
                      <c:pt idx="27">
                        <c:v>42.930548153951499</c:v>
                      </c:pt>
                      <c:pt idx="28">
                        <c:v>44.00179248405788</c:v>
                      </c:pt>
                      <c:pt idx="29">
                        <c:v>43.042279829165182</c:v>
                      </c:pt>
                      <c:pt idx="30">
                        <c:v>43.180651058693847</c:v>
                      </c:pt>
                    </c:numCache>
                  </c:numRef>
                </c:val>
                <c:smooth val="0"/>
                <c:extLst>
                  <c:ext xmlns:c16="http://schemas.microsoft.com/office/drawing/2014/chart" uri="{C3380CC4-5D6E-409C-BE32-E72D297353CC}">
                    <c16:uniqueId val="{00000003-876E-45CE-82C2-5075E4B2583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Global!$D$2</c15:sqref>
                        </c15:formulaRef>
                      </c:ext>
                    </c:extLst>
                    <c:strCache>
                      <c:ptCount val="1"/>
                      <c:pt idx="0">
                        <c:v>Total Agriculte GVC (%)</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Global!$D$3:$D$33</c15:sqref>
                        </c15:formulaRef>
                      </c:ext>
                    </c:extLst>
                    <c:numCache>
                      <c:formatCode>0</c:formatCode>
                      <c:ptCount val="31"/>
                      <c:pt idx="0">
                        <c:v>27.366186141967773</c:v>
                      </c:pt>
                      <c:pt idx="1">
                        <c:v>27.523155212402344</c:v>
                      </c:pt>
                      <c:pt idx="2">
                        <c:v>28.510107040405273</c:v>
                      </c:pt>
                      <c:pt idx="3">
                        <c:v>27.944339752197266</c:v>
                      </c:pt>
                      <c:pt idx="4">
                        <c:v>28.928316116333008</c:v>
                      </c:pt>
                      <c:pt idx="5">
                        <c:v>29.879825592041016</c:v>
                      </c:pt>
                      <c:pt idx="6">
                        <c:v>29.975955963134766</c:v>
                      </c:pt>
                      <c:pt idx="7">
                        <c:v>30.406734466552734</c:v>
                      </c:pt>
                      <c:pt idx="8">
                        <c:v>29.835023880004883</c:v>
                      </c:pt>
                      <c:pt idx="9">
                        <c:v>29.805088043212891</c:v>
                      </c:pt>
                      <c:pt idx="10">
                        <c:v>30.065851211547852</c:v>
                      </c:pt>
                      <c:pt idx="11">
                        <c:v>30.572380065917969</c:v>
                      </c:pt>
                      <c:pt idx="12">
                        <c:v>30.588716506958008</c:v>
                      </c:pt>
                      <c:pt idx="13">
                        <c:v>31.190460205078125</c:v>
                      </c:pt>
                      <c:pt idx="14">
                        <c:v>32.187679290771484</c:v>
                      </c:pt>
                      <c:pt idx="15">
                        <c:v>32.388076782226563</c:v>
                      </c:pt>
                      <c:pt idx="16">
                        <c:v>33.728382110595703</c:v>
                      </c:pt>
                      <c:pt idx="17">
                        <c:v>34.426200866699219</c:v>
                      </c:pt>
                      <c:pt idx="18">
                        <c:v>35.124168395996094</c:v>
                      </c:pt>
                      <c:pt idx="19">
                        <c:v>32.953529357910156</c:v>
                      </c:pt>
                      <c:pt idx="20">
                        <c:v>34.136264801025391</c:v>
                      </c:pt>
                      <c:pt idx="21">
                        <c:v>35.051300048828125</c:v>
                      </c:pt>
                      <c:pt idx="22">
                        <c:v>34.479484558105469</c:v>
                      </c:pt>
                      <c:pt idx="23">
                        <c:v>34.254104614257813</c:v>
                      </c:pt>
                      <c:pt idx="24">
                        <c:v>33.899471282958984</c:v>
                      </c:pt>
                      <c:pt idx="25">
                        <c:v>32.288841247558594</c:v>
                      </c:pt>
                      <c:pt idx="26">
                        <c:v>37.766086578369141</c:v>
                      </c:pt>
                      <c:pt idx="27">
                        <c:v>38.812107086181641</c:v>
                      </c:pt>
                      <c:pt idx="28">
                        <c:v>39.709758758544922</c:v>
                      </c:pt>
                      <c:pt idx="29">
                        <c:v>39.137969970703125</c:v>
                      </c:pt>
                      <c:pt idx="30">
                        <c:v>39.297348022460938</c:v>
                      </c:pt>
                    </c:numCache>
                  </c:numRef>
                </c:val>
                <c:smooth val="0"/>
                <c:extLst xmlns:c15="http://schemas.microsoft.com/office/drawing/2012/chart">
                  <c:ext xmlns:c16="http://schemas.microsoft.com/office/drawing/2014/chart" uri="{C3380CC4-5D6E-409C-BE32-E72D297353CC}">
                    <c16:uniqueId val="{00000004-876E-45CE-82C2-5075E4B25838}"/>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Global!$G$2</c15:sqref>
                        </c15:formulaRef>
                      </c:ext>
                    </c:extLst>
                    <c:strCache>
                      <c:ptCount val="1"/>
                      <c:pt idx="0">
                        <c:v>Forward</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Global!$G$3:$G$33</c15:sqref>
                        </c15:formulaRef>
                      </c:ext>
                    </c:extLst>
                    <c:numCache>
                      <c:formatCode>0</c:formatCode>
                      <c:ptCount val="31"/>
                      <c:pt idx="0">
                        <c:v>10.944319016919165</c:v>
                      </c:pt>
                      <c:pt idx="1">
                        <c:v>10.885032503904696</c:v>
                      </c:pt>
                      <c:pt idx="2">
                        <c:v>11.308241190310724</c:v>
                      </c:pt>
                      <c:pt idx="3">
                        <c:v>11.199274018853011</c:v>
                      </c:pt>
                      <c:pt idx="4">
                        <c:v>11.492315230969183</c:v>
                      </c:pt>
                      <c:pt idx="5">
                        <c:v>11.587751879663525</c:v>
                      </c:pt>
                      <c:pt idx="6">
                        <c:v>11.61509626354286</c:v>
                      </c:pt>
                      <c:pt idx="7">
                        <c:v>11.835664483601462</c:v>
                      </c:pt>
                      <c:pt idx="8">
                        <c:v>11.901355577800087</c:v>
                      </c:pt>
                      <c:pt idx="9">
                        <c:v>11.903118213493666</c:v>
                      </c:pt>
                      <c:pt idx="10">
                        <c:v>12.016340988124917</c:v>
                      </c:pt>
                      <c:pt idx="11">
                        <c:v>12.321159468439525</c:v>
                      </c:pt>
                      <c:pt idx="12">
                        <c:v>12.332283157074523</c:v>
                      </c:pt>
                      <c:pt idx="13">
                        <c:v>12.449729521117524</c:v>
                      </c:pt>
                      <c:pt idx="14">
                        <c:v>12.750842529856516</c:v>
                      </c:pt>
                      <c:pt idx="15">
                        <c:v>12.808245459002649</c:v>
                      </c:pt>
                      <c:pt idx="16">
                        <c:v>13.244514692329361</c:v>
                      </c:pt>
                      <c:pt idx="17">
                        <c:v>13.44081467354369</c:v>
                      </c:pt>
                      <c:pt idx="18">
                        <c:v>13.690794667797888</c:v>
                      </c:pt>
                      <c:pt idx="19">
                        <c:v>12.945244597817609</c:v>
                      </c:pt>
                      <c:pt idx="20">
                        <c:v>12.973052151902706</c:v>
                      </c:pt>
                      <c:pt idx="21">
                        <c:v>12.866410201181194</c:v>
                      </c:pt>
                      <c:pt idx="22">
                        <c:v>12.753136182259656</c:v>
                      </c:pt>
                      <c:pt idx="23">
                        <c:v>12.708783166851113</c:v>
                      </c:pt>
                      <c:pt idx="24">
                        <c:v>12.643015256185018</c:v>
                      </c:pt>
                      <c:pt idx="25">
                        <c:v>12.263337946223642</c:v>
                      </c:pt>
                      <c:pt idx="26">
                        <c:v>14.548068027296466</c:v>
                      </c:pt>
                      <c:pt idx="27">
                        <c:v>14.881269825432829</c:v>
                      </c:pt>
                      <c:pt idx="28">
                        <c:v>14.829837160553048</c:v>
                      </c:pt>
                      <c:pt idx="29">
                        <c:v>14.802738424189791</c:v>
                      </c:pt>
                      <c:pt idx="30">
                        <c:v>14.810605970685353</c:v>
                      </c:pt>
                    </c:numCache>
                  </c:numRef>
                </c:val>
                <c:smooth val="0"/>
                <c:extLst xmlns:c15="http://schemas.microsoft.com/office/drawing/2012/chart">
                  <c:ext xmlns:c16="http://schemas.microsoft.com/office/drawing/2014/chart" uri="{C3380CC4-5D6E-409C-BE32-E72D297353CC}">
                    <c16:uniqueId val="{00000005-876E-45CE-82C2-5075E4B2583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Global!$H$2</c15:sqref>
                        </c15:formulaRef>
                      </c:ext>
                    </c:extLst>
                    <c:strCache>
                      <c:ptCount val="1"/>
                      <c:pt idx="0">
                        <c:v>Backward</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Global!$H$3:$H$33</c15:sqref>
                        </c15:formulaRef>
                      </c:ext>
                    </c:extLst>
                    <c:numCache>
                      <c:formatCode>0</c:formatCode>
                      <c:ptCount val="31"/>
                      <c:pt idx="0">
                        <c:v>16.899990677119728</c:v>
                      </c:pt>
                      <c:pt idx="1">
                        <c:v>16.803619386193279</c:v>
                      </c:pt>
                      <c:pt idx="2">
                        <c:v>17.515066753604454</c:v>
                      </c:pt>
                      <c:pt idx="3">
                        <c:v>16.999442798648765</c:v>
                      </c:pt>
                      <c:pt idx="4">
                        <c:v>17.600953918017314</c:v>
                      </c:pt>
                      <c:pt idx="5">
                        <c:v>18.365515542601397</c:v>
                      </c:pt>
                      <c:pt idx="6">
                        <c:v>18.216705438619602</c:v>
                      </c:pt>
                      <c:pt idx="7">
                        <c:v>18.147775580069261</c:v>
                      </c:pt>
                      <c:pt idx="8">
                        <c:v>17.075927725095234</c:v>
                      </c:pt>
                      <c:pt idx="9">
                        <c:v>17.003877112965384</c:v>
                      </c:pt>
                      <c:pt idx="10">
                        <c:v>16.795140729335969</c:v>
                      </c:pt>
                      <c:pt idx="11">
                        <c:v>17.156617350920946</c:v>
                      </c:pt>
                      <c:pt idx="12">
                        <c:v>17.246539973570201</c:v>
                      </c:pt>
                      <c:pt idx="13">
                        <c:v>17.855299933584863</c:v>
                      </c:pt>
                      <c:pt idx="14">
                        <c:v>18.671626261965244</c:v>
                      </c:pt>
                      <c:pt idx="15">
                        <c:v>18.752172735636819</c:v>
                      </c:pt>
                      <c:pt idx="16">
                        <c:v>19.610228921838864</c:v>
                      </c:pt>
                      <c:pt idx="17">
                        <c:v>20.190174178270524</c:v>
                      </c:pt>
                      <c:pt idx="18">
                        <c:v>20.79388342503302</c:v>
                      </c:pt>
                      <c:pt idx="19">
                        <c:v>19.411446545830742</c:v>
                      </c:pt>
                      <c:pt idx="20">
                        <c:v>20.722168146850105</c:v>
                      </c:pt>
                      <c:pt idx="21">
                        <c:v>21.974827839675065</c:v>
                      </c:pt>
                      <c:pt idx="22">
                        <c:v>21.444967002211932</c:v>
                      </c:pt>
                      <c:pt idx="23">
                        <c:v>21.291746549977514</c:v>
                      </c:pt>
                      <c:pt idx="24">
                        <c:v>21.065894309275166</c:v>
                      </c:pt>
                      <c:pt idx="25">
                        <c:v>19.617129578740297</c:v>
                      </c:pt>
                      <c:pt idx="26">
                        <c:v>27.218957623857225</c:v>
                      </c:pt>
                      <c:pt idx="27">
                        <c:v>28.049278270163221</c:v>
                      </c:pt>
                      <c:pt idx="28">
                        <c:v>29.171955231867152</c:v>
                      </c:pt>
                      <c:pt idx="29">
                        <c:v>28.23954128442767</c:v>
                      </c:pt>
                      <c:pt idx="30">
                        <c:v>28.370044988607933</c:v>
                      </c:pt>
                    </c:numCache>
                  </c:numRef>
                </c:val>
                <c:smooth val="0"/>
                <c:extLst xmlns:c15="http://schemas.microsoft.com/office/drawing/2012/chart">
                  <c:ext xmlns:c16="http://schemas.microsoft.com/office/drawing/2014/chart" uri="{C3380CC4-5D6E-409C-BE32-E72D297353CC}">
                    <c16:uniqueId val="{00000006-876E-45CE-82C2-5075E4B25838}"/>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Global!$I$2</c15:sqref>
                        </c15:formulaRef>
                      </c:ext>
                    </c:extLst>
                    <c:strCache>
                      <c:ptCount val="1"/>
                      <c:pt idx="0">
                        <c:v>Forward</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Global!$I$3:$I$33</c15:sqref>
                        </c15:formulaRef>
                      </c:ext>
                    </c:extLst>
                    <c:numCache>
                      <c:formatCode>0</c:formatCode>
                      <c:ptCount val="31"/>
                      <c:pt idx="0">
                        <c:v>14.079672813415527</c:v>
                      </c:pt>
                      <c:pt idx="1">
                        <c:v>14.192458152770996</c:v>
                      </c:pt>
                      <c:pt idx="2">
                        <c:v>14.693805694580078</c:v>
                      </c:pt>
                      <c:pt idx="3">
                        <c:v>14.565893173217773</c:v>
                      </c:pt>
                      <c:pt idx="4">
                        <c:v>15.097579002380371</c:v>
                      </c:pt>
                      <c:pt idx="5">
                        <c:v>15.321301460266113</c:v>
                      </c:pt>
                      <c:pt idx="6">
                        <c:v>15.411155700683594</c:v>
                      </c:pt>
                      <c:pt idx="7">
                        <c:v>15.67769718170166</c:v>
                      </c:pt>
                      <c:pt idx="8">
                        <c:v>15.707219123840332</c:v>
                      </c:pt>
                      <c:pt idx="9">
                        <c:v>15.750643730163574</c:v>
                      </c:pt>
                      <c:pt idx="10">
                        <c:v>15.918484687805176</c:v>
                      </c:pt>
                      <c:pt idx="11">
                        <c:v>16.343753814697266</c:v>
                      </c:pt>
                      <c:pt idx="12">
                        <c:v>16.334329605102539</c:v>
                      </c:pt>
                      <c:pt idx="13">
                        <c:v>16.604194641113281</c:v>
                      </c:pt>
                      <c:pt idx="14">
                        <c:v>17.014362335205078</c:v>
                      </c:pt>
                      <c:pt idx="15">
                        <c:v>17.133092880249023</c:v>
                      </c:pt>
                      <c:pt idx="16">
                        <c:v>17.822212219238281</c:v>
                      </c:pt>
                      <c:pt idx="17">
                        <c:v>18.054306030273438</c:v>
                      </c:pt>
                      <c:pt idx="18">
                        <c:v>18.23039436340332</c:v>
                      </c:pt>
                      <c:pt idx="19">
                        <c:v>17.220756530761719</c:v>
                      </c:pt>
                      <c:pt idx="20">
                        <c:v>17.346742630004883</c:v>
                      </c:pt>
                      <c:pt idx="21">
                        <c:v>17.269039154052734</c:v>
                      </c:pt>
                      <c:pt idx="22">
                        <c:v>17.152271270751953</c:v>
                      </c:pt>
                      <c:pt idx="23">
                        <c:v>17.100828170776367</c:v>
                      </c:pt>
                      <c:pt idx="24">
                        <c:v>17.031129837036133</c:v>
                      </c:pt>
                      <c:pt idx="25">
                        <c:v>16.563716888427734</c:v>
                      </c:pt>
                      <c:pt idx="26">
                        <c:v>19.196670532226563</c:v>
                      </c:pt>
                      <c:pt idx="27">
                        <c:v>19.620029449462891</c:v>
                      </c:pt>
                      <c:pt idx="28">
                        <c:v>19.843505859375</c:v>
                      </c:pt>
                      <c:pt idx="29">
                        <c:v>19.707439422607422</c:v>
                      </c:pt>
                      <c:pt idx="30">
                        <c:v>19.718526840209961</c:v>
                      </c:pt>
                    </c:numCache>
                  </c:numRef>
                </c:val>
                <c:smooth val="0"/>
                <c:extLst xmlns:c15="http://schemas.microsoft.com/office/drawing/2012/chart">
                  <c:ext xmlns:c16="http://schemas.microsoft.com/office/drawing/2014/chart" uri="{C3380CC4-5D6E-409C-BE32-E72D297353CC}">
                    <c16:uniqueId val="{00000007-876E-45CE-82C2-5075E4B2583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Global!$J$2</c15:sqref>
                        </c15:formulaRef>
                      </c:ext>
                    </c:extLst>
                    <c:strCache>
                      <c:ptCount val="1"/>
                      <c:pt idx="0">
                        <c:v>Backward</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Global!$J$3:$J$33</c15:sqref>
                        </c15:formulaRef>
                      </c:ext>
                    </c:extLst>
                    <c:numCache>
                      <c:formatCode>0</c:formatCode>
                      <c:ptCount val="31"/>
                      <c:pt idx="0">
                        <c:v>13.286513328552246</c:v>
                      </c:pt>
                      <c:pt idx="1">
                        <c:v>13.330698013305664</c:v>
                      </c:pt>
                      <c:pt idx="2">
                        <c:v>13.816301345825195</c:v>
                      </c:pt>
                      <c:pt idx="3">
                        <c:v>13.378446578979492</c:v>
                      </c:pt>
                      <c:pt idx="4">
                        <c:v>13.83073616027832</c:v>
                      </c:pt>
                      <c:pt idx="5">
                        <c:v>14.558525085449219</c:v>
                      </c:pt>
                      <c:pt idx="6">
                        <c:v>14.564800262451172</c:v>
                      </c:pt>
                      <c:pt idx="7">
                        <c:v>14.729038238525391</c:v>
                      </c:pt>
                      <c:pt idx="8">
                        <c:v>14.127804756164551</c:v>
                      </c:pt>
                      <c:pt idx="9">
                        <c:v>14.054443359375</c:v>
                      </c:pt>
                      <c:pt idx="10">
                        <c:v>14.147365570068359</c:v>
                      </c:pt>
                      <c:pt idx="11">
                        <c:v>14.228626251220703</c:v>
                      </c:pt>
                      <c:pt idx="12">
                        <c:v>14.254388809204102</c:v>
                      </c:pt>
                      <c:pt idx="13">
                        <c:v>14.586267471313477</c:v>
                      </c:pt>
                      <c:pt idx="14">
                        <c:v>15.173316955566406</c:v>
                      </c:pt>
                      <c:pt idx="15">
                        <c:v>15.254984855651855</c:v>
                      </c:pt>
                      <c:pt idx="16">
                        <c:v>15.906169891357422</c:v>
                      </c:pt>
                      <c:pt idx="17">
                        <c:v>16.371894836425781</c:v>
                      </c:pt>
                      <c:pt idx="18">
                        <c:v>16.893774032592773</c:v>
                      </c:pt>
                      <c:pt idx="19">
                        <c:v>15.732770919799805</c:v>
                      </c:pt>
                      <c:pt idx="20">
                        <c:v>16.789522171020508</c:v>
                      </c:pt>
                      <c:pt idx="21">
                        <c:v>17.782260894775391</c:v>
                      </c:pt>
                      <c:pt idx="22">
                        <c:v>17.327213287353516</c:v>
                      </c:pt>
                      <c:pt idx="23">
                        <c:v>17.153274536132813</c:v>
                      </c:pt>
                      <c:pt idx="24">
                        <c:v>16.868343353271484</c:v>
                      </c:pt>
                      <c:pt idx="25">
                        <c:v>15.725123405456543</c:v>
                      </c:pt>
                      <c:pt idx="26">
                        <c:v>18.569414138793945</c:v>
                      </c:pt>
                      <c:pt idx="27">
                        <c:v>19.192079544067383</c:v>
                      </c:pt>
                      <c:pt idx="28">
                        <c:v>19.866252899169922</c:v>
                      </c:pt>
                      <c:pt idx="29">
                        <c:v>19.43052864074707</c:v>
                      </c:pt>
                      <c:pt idx="30">
                        <c:v>19.578821182250977</c:v>
                      </c:pt>
                    </c:numCache>
                  </c:numRef>
                </c:val>
                <c:smooth val="0"/>
                <c:extLst xmlns:c15="http://schemas.microsoft.com/office/drawing/2012/chart">
                  <c:ext xmlns:c16="http://schemas.microsoft.com/office/drawing/2014/chart" uri="{C3380CC4-5D6E-409C-BE32-E72D297353CC}">
                    <c16:uniqueId val="{00000008-876E-45CE-82C2-5075E4B25838}"/>
                  </c:ext>
                </c:extLst>
              </c15:ser>
            </c15:filteredLineSeries>
          </c:ext>
        </c:extLst>
      </c:lineChart>
      <c:catAx>
        <c:axId val="116302465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42127"/>
        <c:crosses val="autoZero"/>
        <c:auto val="1"/>
        <c:lblAlgn val="ctr"/>
        <c:lblOffset val="100"/>
        <c:noMultiLvlLbl val="0"/>
      </c:catAx>
      <c:valAx>
        <c:axId val="116304212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2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r>
              <a:rPr lang="en-US"/>
              <a:t>Food and Beverage GVC participation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title>
    <c:autoTitleDeleted val="0"/>
    <c:plotArea>
      <c:layout>
        <c:manualLayout>
          <c:layoutTarget val="inner"/>
          <c:xMode val="edge"/>
          <c:yMode val="edge"/>
          <c:x val="9.9703669703095937E-2"/>
          <c:y val="0.18167448011847995"/>
          <c:w val="0.85314673749793279"/>
          <c:h val="0.55471690938015628"/>
        </c:manualLayout>
      </c:layout>
      <c:lineChart>
        <c:grouping val="standard"/>
        <c:varyColors val="0"/>
        <c:ser>
          <c:idx val="1"/>
          <c:order val="1"/>
          <c:tx>
            <c:strRef>
              <c:f>Global!$C$2</c:f>
              <c:strCache>
                <c:ptCount val="1"/>
                <c:pt idx="0">
                  <c:v>Food and Beverage GVC (%)</c:v>
                </c:pt>
              </c:strCache>
            </c:strRef>
          </c:tx>
          <c:spPr>
            <a:ln w="28575" cap="rnd">
              <a:solidFill>
                <a:srgbClr val="FF0000"/>
              </a:solidFill>
              <a:round/>
            </a:ln>
            <a:effectLst/>
          </c:spPr>
          <c:marker>
            <c:symbol val="triangle"/>
            <c:size val="3"/>
            <c:spPr>
              <a:solidFill>
                <a:srgbClr val="FF0000"/>
              </a:solidFill>
              <a:ln w="9525">
                <a:solidFill>
                  <a:srgbClr val="FF0000"/>
                </a:solidFill>
              </a:ln>
              <a:effectLst/>
            </c:spPr>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Global!$C$3:$C$33</c:f>
              <c:numCache>
                <c:formatCode>0</c:formatCode>
                <c:ptCount val="31"/>
                <c:pt idx="0">
                  <c:v>27.844309698321862</c:v>
                </c:pt>
                <c:pt idx="1">
                  <c:v>27.688651875821417</c:v>
                </c:pt>
                <c:pt idx="2">
                  <c:v>28.823307851117526</c:v>
                </c:pt>
                <c:pt idx="3">
                  <c:v>28.198716854620837</c:v>
                </c:pt>
                <c:pt idx="4">
                  <c:v>29.093269108298298</c:v>
                </c:pt>
                <c:pt idx="5">
                  <c:v>29.953267457242497</c:v>
                </c:pt>
                <c:pt idx="6">
                  <c:v>29.831801717152853</c:v>
                </c:pt>
                <c:pt idx="7">
                  <c:v>29.983440199298059</c:v>
                </c:pt>
                <c:pt idx="8">
                  <c:v>28.977283335017585</c:v>
                </c:pt>
                <c:pt idx="9">
                  <c:v>28.906995345018579</c:v>
                </c:pt>
                <c:pt idx="10">
                  <c:v>28.811481675701941</c:v>
                </c:pt>
                <c:pt idx="11">
                  <c:v>29.477776744408523</c:v>
                </c:pt>
                <c:pt idx="12">
                  <c:v>29.578823123863359</c:v>
                </c:pt>
                <c:pt idx="13">
                  <c:v>30.305029406518994</c:v>
                </c:pt>
                <c:pt idx="14">
                  <c:v>31.422468836436014</c:v>
                </c:pt>
                <c:pt idx="15">
                  <c:v>31.560418226047904</c:v>
                </c:pt>
                <c:pt idx="16">
                  <c:v>32.854743654856428</c:v>
                </c:pt>
                <c:pt idx="17">
                  <c:v>33.630988823439544</c:v>
                </c:pt>
                <c:pt idx="18">
                  <c:v>34.484678171352002</c:v>
                </c:pt>
                <c:pt idx="19">
                  <c:v>32.356691040678655</c:v>
                </c:pt>
                <c:pt idx="20">
                  <c:v>33.695220279122545</c:v>
                </c:pt>
                <c:pt idx="21">
                  <c:v>34.841238084667459</c:v>
                </c:pt>
                <c:pt idx="22">
                  <c:v>34.198103145211043</c:v>
                </c:pt>
                <c:pt idx="23">
                  <c:v>34.000529700410581</c:v>
                </c:pt>
                <c:pt idx="24">
                  <c:v>33.708909622923343</c:v>
                </c:pt>
                <c:pt idx="25">
                  <c:v>31.880467517647201</c:v>
                </c:pt>
                <c:pt idx="26">
                  <c:v>41.767025570669574</c:v>
                </c:pt>
                <c:pt idx="27">
                  <c:v>42.930548153951499</c:v>
                </c:pt>
                <c:pt idx="28">
                  <c:v>44.00179248405788</c:v>
                </c:pt>
                <c:pt idx="29">
                  <c:v>43.042279829165182</c:v>
                </c:pt>
                <c:pt idx="30">
                  <c:v>43.180651058693847</c:v>
                </c:pt>
              </c:numCache>
            </c:numRef>
          </c:val>
          <c:smooth val="0"/>
          <c:extLst>
            <c:ext xmlns:c16="http://schemas.microsoft.com/office/drawing/2014/chart" uri="{C3380CC4-5D6E-409C-BE32-E72D297353CC}">
              <c16:uniqueId val="{00000000-C28B-4AEB-9667-B63E2547BBAA}"/>
            </c:ext>
          </c:extLst>
        </c:ser>
        <c:ser>
          <c:idx val="5"/>
          <c:order val="5"/>
          <c:tx>
            <c:strRef>
              <c:f>Global!$G$2</c:f>
              <c:strCache>
                <c:ptCount val="1"/>
                <c:pt idx="0">
                  <c:v>Forward</c:v>
                </c:pt>
              </c:strCache>
            </c:strRef>
          </c:tx>
          <c:spPr>
            <a:ln w="28575" cap="rnd">
              <a:solidFill>
                <a:srgbClr val="002060"/>
              </a:solidFill>
              <a:prstDash val="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Global!$G$3:$G$33</c:f>
              <c:numCache>
                <c:formatCode>0</c:formatCode>
                <c:ptCount val="31"/>
                <c:pt idx="0">
                  <c:v>10.944319016919165</c:v>
                </c:pt>
                <c:pt idx="1">
                  <c:v>10.885032503904696</c:v>
                </c:pt>
                <c:pt idx="2">
                  <c:v>11.308241190310724</c:v>
                </c:pt>
                <c:pt idx="3">
                  <c:v>11.199274018853011</c:v>
                </c:pt>
                <c:pt idx="4">
                  <c:v>11.492315230969183</c:v>
                </c:pt>
                <c:pt idx="5">
                  <c:v>11.587751879663525</c:v>
                </c:pt>
                <c:pt idx="6">
                  <c:v>11.61509626354286</c:v>
                </c:pt>
                <c:pt idx="7">
                  <c:v>11.835664483601462</c:v>
                </c:pt>
                <c:pt idx="8">
                  <c:v>11.901355577800087</c:v>
                </c:pt>
                <c:pt idx="9">
                  <c:v>11.903118213493666</c:v>
                </c:pt>
                <c:pt idx="10">
                  <c:v>12.016340988124917</c:v>
                </c:pt>
                <c:pt idx="11">
                  <c:v>12.321159468439525</c:v>
                </c:pt>
                <c:pt idx="12">
                  <c:v>12.332283157074523</c:v>
                </c:pt>
                <c:pt idx="13">
                  <c:v>12.449729521117524</c:v>
                </c:pt>
                <c:pt idx="14">
                  <c:v>12.750842529856516</c:v>
                </c:pt>
                <c:pt idx="15">
                  <c:v>12.808245459002649</c:v>
                </c:pt>
                <c:pt idx="16">
                  <c:v>13.244514692329361</c:v>
                </c:pt>
                <c:pt idx="17">
                  <c:v>13.44081467354369</c:v>
                </c:pt>
                <c:pt idx="18">
                  <c:v>13.690794667797888</c:v>
                </c:pt>
                <c:pt idx="19">
                  <c:v>12.945244597817609</c:v>
                </c:pt>
                <c:pt idx="20">
                  <c:v>12.973052151902706</c:v>
                </c:pt>
                <c:pt idx="21">
                  <c:v>12.866410201181194</c:v>
                </c:pt>
                <c:pt idx="22">
                  <c:v>12.753136182259656</c:v>
                </c:pt>
                <c:pt idx="23">
                  <c:v>12.708783166851113</c:v>
                </c:pt>
                <c:pt idx="24">
                  <c:v>12.643015256185018</c:v>
                </c:pt>
                <c:pt idx="25">
                  <c:v>12.263337946223642</c:v>
                </c:pt>
                <c:pt idx="26">
                  <c:v>14.548068027296466</c:v>
                </c:pt>
                <c:pt idx="27">
                  <c:v>14.881269825432829</c:v>
                </c:pt>
                <c:pt idx="28">
                  <c:v>14.829837160553048</c:v>
                </c:pt>
                <c:pt idx="29">
                  <c:v>14.802738424189791</c:v>
                </c:pt>
                <c:pt idx="30">
                  <c:v>14.810605970685353</c:v>
                </c:pt>
              </c:numCache>
            </c:numRef>
          </c:val>
          <c:smooth val="0"/>
          <c:extLst>
            <c:ext xmlns:c16="http://schemas.microsoft.com/office/drawing/2014/chart" uri="{C3380CC4-5D6E-409C-BE32-E72D297353CC}">
              <c16:uniqueId val="{00000001-C28B-4AEB-9667-B63E2547BBAA}"/>
            </c:ext>
          </c:extLst>
        </c:ser>
        <c:ser>
          <c:idx val="6"/>
          <c:order val="6"/>
          <c:tx>
            <c:strRef>
              <c:f>Global!$H$2</c:f>
              <c:strCache>
                <c:ptCount val="1"/>
                <c:pt idx="0">
                  <c:v>Backward</c:v>
                </c:pt>
              </c:strCache>
            </c:strRef>
          </c:tx>
          <c:spPr>
            <a:ln w="28575" cap="rnd">
              <a:solidFill>
                <a:srgbClr val="00B0F0"/>
              </a:solidFill>
              <a:prstDash val="sysDash"/>
              <a:round/>
            </a:ln>
            <a:effectLst/>
          </c:spPr>
          <c:marker>
            <c:symbol val="none"/>
          </c:marker>
          <c:cat>
            <c:numRef>
              <c:f>Global!$A$3:$A$33</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Global!$H$3:$H$33</c:f>
              <c:numCache>
                <c:formatCode>0</c:formatCode>
                <c:ptCount val="31"/>
                <c:pt idx="0">
                  <c:v>16.899990677119728</c:v>
                </c:pt>
                <c:pt idx="1">
                  <c:v>16.803619386193279</c:v>
                </c:pt>
                <c:pt idx="2">
                  <c:v>17.515066753604454</c:v>
                </c:pt>
                <c:pt idx="3">
                  <c:v>16.999442798648765</c:v>
                </c:pt>
                <c:pt idx="4">
                  <c:v>17.600953918017314</c:v>
                </c:pt>
                <c:pt idx="5">
                  <c:v>18.365515542601397</c:v>
                </c:pt>
                <c:pt idx="6">
                  <c:v>18.216705438619602</c:v>
                </c:pt>
                <c:pt idx="7">
                  <c:v>18.147775580069261</c:v>
                </c:pt>
                <c:pt idx="8">
                  <c:v>17.075927725095234</c:v>
                </c:pt>
                <c:pt idx="9">
                  <c:v>17.003877112965384</c:v>
                </c:pt>
                <c:pt idx="10">
                  <c:v>16.795140729335969</c:v>
                </c:pt>
                <c:pt idx="11">
                  <c:v>17.156617350920946</c:v>
                </c:pt>
                <c:pt idx="12">
                  <c:v>17.246539973570201</c:v>
                </c:pt>
                <c:pt idx="13">
                  <c:v>17.855299933584863</c:v>
                </c:pt>
                <c:pt idx="14">
                  <c:v>18.671626261965244</c:v>
                </c:pt>
                <c:pt idx="15">
                  <c:v>18.752172735636819</c:v>
                </c:pt>
                <c:pt idx="16">
                  <c:v>19.610228921838864</c:v>
                </c:pt>
                <c:pt idx="17">
                  <c:v>20.190174178270524</c:v>
                </c:pt>
                <c:pt idx="18">
                  <c:v>20.79388342503302</c:v>
                </c:pt>
                <c:pt idx="19">
                  <c:v>19.411446545830742</c:v>
                </c:pt>
                <c:pt idx="20">
                  <c:v>20.722168146850105</c:v>
                </c:pt>
                <c:pt idx="21">
                  <c:v>21.974827839675065</c:v>
                </c:pt>
                <c:pt idx="22">
                  <c:v>21.444967002211932</c:v>
                </c:pt>
                <c:pt idx="23">
                  <c:v>21.291746549977514</c:v>
                </c:pt>
                <c:pt idx="24">
                  <c:v>21.065894309275166</c:v>
                </c:pt>
                <c:pt idx="25">
                  <c:v>19.617129578740297</c:v>
                </c:pt>
                <c:pt idx="26">
                  <c:v>27.218957623857225</c:v>
                </c:pt>
                <c:pt idx="27">
                  <c:v>28.049278270163221</c:v>
                </c:pt>
                <c:pt idx="28">
                  <c:v>29.171955231867152</c:v>
                </c:pt>
                <c:pt idx="29">
                  <c:v>28.23954128442767</c:v>
                </c:pt>
                <c:pt idx="30">
                  <c:v>28.370044988607933</c:v>
                </c:pt>
              </c:numCache>
            </c:numRef>
          </c:val>
          <c:smooth val="0"/>
          <c:extLst>
            <c:ext xmlns:c16="http://schemas.microsoft.com/office/drawing/2014/chart" uri="{C3380CC4-5D6E-409C-BE32-E72D297353CC}">
              <c16:uniqueId val="{00000002-C28B-4AEB-9667-B63E2547BBAA}"/>
            </c:ext>
          </c:extLst>
        </c:ser>
        <c:dLbls>
          <c:showLegendKey val="0"/>
          <c:showVal val="0"/>
          <c:showCatName val="0"/>
          <c:showSerName val="0"/>
          <c:showPercent val="0"/>
          <c:showBubbleSize val="0"/>
        </c:dLbls>
        <c:marker val="1"/>
        <c:smooth val="0"/>
        <c:axId val="1163024655"/>
        <c:axId val="1163042127"/>
        <c:extLst>
          <c:ext xmlns:c15="http://schemas.microsoft.com/office/drawing/2012/chart" uri="{02D57815-91ED-43cb-92C2-25804820EDAC}">
            <c15:filteredLineSeries>
              <c15:ser>
                <c:idx val="0"/>
                <c:order val="0"/>
                <c:tx>
                  <c:strRef>
                    <c:extLst>
                      <c:ext uri="{02D57815-91ED-43cb-92C2-25804820EDAC}">
                        <c15:formulaRef>
                          <c15:sqref>Global!$B$2</c15:sqref>
                        </c15:formulaRef>
                      </c:ext>
                    </c:extLst>
                    <c:strCache>
                      <c:ptCount val="1"/>
                      <c:pt idx="0">
                        <c:v>Agriculte GVC (%)</c:v>
                      </c:pt>
                    </c:strCache>
                  </c:strRef>
                </c:tx>
                <c:spPr>
                  <a:ln w="28575" cap="rnd">
                    <a:solidFill>
                      <a:schemeClr val="accent1"/>
                    </a:solidFill>
                    <a:round/>
                  </a:ln>
                  <a:effectLst/>
                </c:spPr>
                <c:marker>
                  <c:symbol val="none"/>
                </c:marker>
                <c:cat>
                  <c:numRef>
                    <c:extLst>
                      <c:ex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c:ext uri="{02D57815-91ED-43cb-92C2-25804820EDAC}">
                        <c15:formulaRef>
                          <c15:sqref>Global!$B$3:$B$33</c15:sqref>
                        </c15:formulaRef>
                      </c:ext>
                    </c:extLst>
                    <c:numCache>
                      <c:formatCode>0</c:formatCode>
                      <c:ptCount val="31"/>
                      <c:pt idx="0">
                        <c:v>27.678332186030769</c:v>
                      </c:pt>
                      <c:pt idx="1">
                        <c:v>27.947753683535637</c:v>
                      </c:pt>
                      <c:pt idx="2">
                        <c:v>28.909384030781819</c:v>
                      </c:pt>
                      <c:pt idx="3">
                        <c:v>28.544459160216554</c:v>
                      </c:pt>
                      <c:pt idx="4">
                        <c:v>29.676016710475533</c:v>
                      </c:pt>
                      <c:pt idx="5">
                        <c:v>30.644160407745911</c:v>
                      </c:pt>
                      <c:pt idx="6">
                        <c:v>30.844874507652786</c:v>
                      </c:pt>
                      <c:pt idx="7">
                        <c:v>31.475079165247386</c:v>
                      </c:pt>
                      <c:pt idx="8">
                        <c:v>31.23830396115423</c:v>
                      </c:pt>
                      <c:pt idx="9">
                        <c:v>31.255039266483511</c:v>
                      </c:pt>
                      <c:pt idx="10">
                        <c:v>31.819545705875235</c:v>
                      </c:pt>
                      <c:pt idx="11">
                        <c:v>32.145690763781886</c:v>
                      </c:pt>
                      <c:pt idx="12">
                        <c:v>32.12412446987129</c:v>
                      </c:pt>
                      <c:pt idx="13">
                        <c:v>32.789735782646133</c:v>
                      </c:pt>
                      <c:pt idx="14">
                        <c:v>33.808839683761143</c:v>
                      </c:pt>
                      <c:pt idx="15">
                        <c:v>34.067388420333408</c:v>
                      </c:pt>
                      <c:pt idx="16">
                        <c:v>35.4171696508716</c:v>
                      </c:pt>
                      <c:pt idx="17">
                        <c:v>36.045696287098046</c:v>
                      </c:pt>
                      <c:pt idx="18">
                        <c:v>36.467707108594702</c:v>
                      </c:pt>
                      <c:pt idx="19">
                        <c:v>34.147051228734547</c:v>
                      </c:pt>
                      <c:pt idx="20">
                        <c:v>35.147299520983665</c:v>
                      </c:pt>
                      <c:pt idx="21">
                        <c:v>35.785378793042575</c:v>
                      </c:pt>
                      <c:pt idx="22">
                        <c:v>35.275662599209539</c:v>
                      </c:pt>
                      <c:pt idx="23">
                        <c:v>35.018527373582302</c:v>
                      </c:pt>
                      <c:pt idx="24">
                        <c:v>34.627606134928627</c:v>
                      </c:pt>
                      <c:pt idx="25">
                        <c:v>33.329065842542818</c:v>
                      </c:pt>
                      <c:pt idx="26">
                        <c:v>37.634814370892002</c:v>
                      </c:pt>
                      <c:pt idx="27">
                        <c:v>38.665873618896853</c:v>
                      </c:pt>
                      <c:pt idx="28">
                        <c:v>39.64559471071837</c:v>
                      </c:pt>
                      <c:pt idx="29">
                        <c:v>39.09845198628431</c:v>
                      </c:pt>
                      <c:pt idx="30">
                        <c:v>39.247690965672454</c:v>
                      </c:pt>
                    </c:numCache>
                  </c:numRef>
                </c:val>
                <c:smooth val="0"/>
                <c:extLst>
                  <c:ext xmlns:c16="http://schemas.microsoft.com/office/drawing/2014/chart" uri="{C3380CC4-5D6E-409C-BE32-E72D297353CC}">
                    <c16:uniqueId val="{00000003-C28B-4AEB-9667-B63E2547BBA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Global!$D$2</c15:sqref>
                        </c15:formulaRef>
                      </c:ext>
                    </c:extLst>
                    <c:strCache>
                      <c:ptCount val="1"/>
                      <c:pt idx="0">
                        <c:v>Total Agriculte GVC (%)</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Global!$D$3:$D$33</c15:sqref>
                        </c15:formulaRef>
                      </c:ext>
                    </c:extLst>
                    <c:numCache>
                      <c:formatCode>0</c:formatCode>
                      <c:ptCount val="31"/>
                      <c:pt idx="0">
                        <c:v>27.366186141967773</c:v>
                      </c:pt>
                      <c:pt idx="1">
                        <c:v>27.523155212402344</c:v>
                      </c:pt>
                      <c:pt idx="2">
                        <c:v>28.510107040405273</c:v>
                      </c:pt>
                      <c:pt idx="3">
                        <c:v>27.944339752197266</c:v>
                      </c:pt>
                      <c:pt idx="4">
                        <c:v>28.928316116333008</c:v>
                      </c:pt>
                      <c:pt idx="5">
                        <c:v>29.879825592041016</c:v>
                      </c:pt>
                      <c:pt idx="6">
                        <c:v>29.975955963134766</c:v>
                      </c:pt>
                      <c:pt idx="7">
                        <c:v>30.406734466552734</c:v>
                      </c:pt>
                      <c:pt idx="8">
                        <c:v>29.835023880004883</c:v>
                      </c:pt>
                      <c:pt idx="9">
                        <c:v>29.805088043212891</c:v>
                      </c:pt>
                      <c:pt idx="10">
                        <c:v>30.065851211547852</c:v>
                      </c:pt>
                      <c:pt idx="11">
                        <c:v>30.572380065917969</c:v>
                      </c:pt>
                      <c:pt idx="12">
                        <c:v>30.588716506958008</c:v>
                      </c:pt>
                      <c:pt idx="13">
                        <c:v>31.190460205078125</c:v>
                      </c:pt>
                      <c:pt idx="14">
                        <c:v>32.187679290771484</c:v>
                      </c:pt>
                      <c:pt idx="15">
                        <c:v>32.388076782226563</c:v>
                      </c:pt>
                      <c:pt idx="16">
                        <c:v>33.728382110595703</c:v>
                      </c:pt>
                      <c:pt idx="17">
                        <c:v>34.426200866699219</c:v>
                      </c:pt>
                      <c:pt idx="18">
                        <c:v>35.124168395996094</c:v>
                      </c:pt>
                      <c:pt idx="19">
                        <c:v>32.953529357910156</c:v>
                      </c:pt>
                      <c:pt idx="20">
                        <c:v>34.136264801025391</c:v>
                      </c:pt>
                      <c:pt idx="21">
                        <c:v>35.051300048828125</c:v>
                      </c:pt>
                      <c:pt idx="22">
                        <c:v>34.479484558105469</c:v>
                      </c:pt>
                      <c:pt idx="23">
                        <c:v>34.254104614257813</c:v>
                      </c:pt>
                      <c:pt idx="24">
                        <c:v>33.899471282958984</c:v>
                      </c:pt>
                      <c:pt idx="25">
                        <c:v>32.288841247558594</c:v>
                      </c:pt>
                      <c:pt idx="26">
                        <c:v>37.766086578369141</c:v>
                      </c:pt>
                      <c:pt idx="27">
                        <c:v>38.812107086181641</c:v>
                      </c:pt>
                      <c:pt idx="28">
                        <c:v>39.709758758544922</c:v>
                      </c:pt>
                      <c:pt idx="29">
                        <c:v>39.137969970703125</c:v>
                      </c:pt>
                      <c:pt idx="30">
                        <c:v>39.297348022460938</c:v>
                      </c:pt>
                    </c:numCache>
                  </c:numRef>
                </c:val>
                <c:smooth val="0"/>
                <c:extLst xmlns:c15="http://schemas.microsoft.com/office/drawing/2012/chart">
                  <c:ext xmlns:c16="http://schemas.microsoft.com/office/drawing/2014/chart" uri="{C3380CC4-5D6E-409C-BE32-E72D297353CC}">
                    <c16:uniqueId val="{00000004-C28B-4AEB-9667-B63E2547BBA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Global!$E$2</c15:sqref>
                        </c15:formulaRef>
                      </c:ext>
                    </c:extLst>
                    <c:strCache>
                      <c:ptCount val="1"/>
                      <c:pt idx="0">
                        <c:v>Backward</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Global!$E$3:$E$33</c15:sqref>
                        </c15:formulaRef>
                      </c:ext>
                    </c:extLst>
                    <c:numCache>
                      <c:formatCode>0</c:formatCode>
                      <c:ptCount val="31"/>
                      <c:pt idx="0">
                        <c:v>8.7411008188110628</c:v>
                      </c:pt>
                      <c:pt idx="1">
                        <c:v>8.8041321082029516</c:v>
                      </c:pt>
                      <c:pt idx="2">
                        <c:v>9.0670705583994966</c:v>
                      </c:pt>
                      <c:pt idx="3">
                        <c:v>8.8360547755292789</c:v>
                      </c:pt>
                      <c:pt idx="4">
                        <c:v>9.1938111314516586</c:v>
                      </c:pt>
                      <c:pt idx="5">
                        <c:v>9.7524526179907571</c:v>
                      </c:pt>
                      <c:pt idx="6">
                        <c:v>9.9097270640784387</c:v>
                      </c:pt>
                      <c:pt idx="7">
                        <c:v>10.127017236398366</c:v>
                      </c:pt>
                      <c:pt idx="8">
                        <c:v>10.000856022991821</c:v>
                      </c:pt>
                      <c:pt idx="9">
                        <c:v>9.939619468000835</c:v>
                      </c:pt>
                      <c:pt idx="10">
                        <c:v>10.270083124052265</c:v>
                      </c:pt>
                      <c:pt idx="11">
                        <c:v>10.035665366820947</c:v>
                      </c:pt>
                      <c:pt idx="12">
                        <c:v>10.037735068869448</c:v>
                      </c:pt>
                      <c:pt idx="13">
                        <c:v>10.224586729874868</c:v>
                      </c:pt>
                      <c:pt idx="14">
                        <c:v>10.60773501621035</c:v>
                      </c:pt>
                      <c:pt idx="15">
                        <c:v>10.676999938166784</c:v>
                      </c:pt>
                      <c:pt idx="16">
                        <c:v>11.064193144172965</c:v>
                      </c:pt>
                      <c:pt idx="17">
                        <c:v>11.335894768734178</c:v>
                      </c:pt>
                      <c:pt idx="18">
                        <c:v>11.567981077703887</c:v>
                      </c:pt>
                      <c:pt idx="19">
                        <c:v>10.679017213513394</c:v>
                      </c:pt>
                      <c:pt idx="20">
                        <c:v>11.44968982647636</c:v>
                      </c:pt>
                      <c:pt idx="21">
                        <c:v>12.160923180198241</c:v>
                      </c:pt>
                      <c:pt idx="22">
                        <c:v>11.781007220823607</c:v>
                      </c:pt>
                      <c:pt idx="23">
                        <c:v>11.624215825053746</c:v>
                      </c:pt>
                      <c:pt idx="24">
                        <c:v>11.336617440966789</c:v>
                      </c:pt>
                      <c:pt idx="25">
                        <c:v>10.576650601661134</c:v>
                      </c:pt>
                      <c:pt idx="26">
                        <c:v>13.158948155521543</c:v>
                      </c:pt>
                      <c:pt idx="27">
                        <c:v>13.637580492606242</c:v>
                      </c:pt>
                      <c:pt idx="28">
                        <c:v>14.424417983617879</c:v>
                      </c:pt>
                      <c:pt idx="29">
                        <c:v>14.118414965051109</c:v>
                      </c:pt>
                      <c:pt idx="30">
                        <c:v>14.261976189007926</c:v>
                      </c:pt>
                    </c:numCache>
                  </c:numRef>
                </c:val>
                <c:smooth val="0"/>
                <c:extLst xmlns:c15="http://schemas.microsoft.com/office/drawing/2012/chart">
                  <c:ext xmlns:c16="http://schemas.microsoft.com/office/drawing/2014/chart" uri="{C3380CC4-5D6E-409C-BE32-E72D297353CC}">
                    <c16:uniqueId val="{00000005-C28B-4AEB-9667-B63E2547BBA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Global!$F$2</c15:sqref>
                        </c15:formulaRef>
                      </c:ext>
                    </c:extLst>
                    <c:strCache>
                      <c:ptCount val="1"/>
                      <c:pt idx="0">
                        <c:v>Forward</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Global!$F$3:$F$33</c15:sqref>
                        </c15:formulaRef>
                      </c:ext>
                    </c:extLst>
                    <c:numCache>
                      <c:formatCode>0</c:formatCode>
                      <c:ptCount val="31"/>
                      <c:pt idx="0">
                        <c:v>18.937231403624939</c:v>
                      </c:pt>
                      <c:pt idx="1">
                        <c:v>19.143621593178388</c:v>
                      </c:pt>
                      <c:pt idx="2">
                        <c:v>19.842313383867641</c:v>
                      </c:pt>
                      <c:pt idx="3">
                        <c:v>19.7084043268672</c:v>
                      </c:pt>
                      <c:pt idx="4">
                        <c:v>20.48220548230017</c:v>
                      </c:pt>
                      <c:pt idx="5">
                        <c:v>20.891707577391298</c:v>
                      </c:pt>
                      <c:pt idx="6">
                        <c:v>20.935147425371731</c:v>
                      </c:pt>
                      <c:pt idx="7">
                        <c:v>21.348061989881323</c:v>
                      </c:pt>
                      <c:pt idx="8">
                        <c:v>21.237447872847142</c:v>
                      </c:pt>
                      <c:pt idx="9">
                        <c:v>21.315419693906865</c:v>
                      </c:pt>
                      <c:pt idx="10">
                        <c:v>21.549462683900387</c:v>
                      </c:pt>
                      <c:pt idx="11">
                        <c:v>22.110025380185977</c:v>
                      </c:pt>
                      <c:pt idx="12">
                        <c:v>22.086389370307238</c:v>
                      </c:pt>
                      <c:pt idx="13">
                        <c:v>22.565149027430369</c:v>
                      </c:pt>
                      <c:pt idx="14">
                        <c:v>23.201104743751937</c:v>
                      </c:pt>
                      <c:pt idx="15">
                        <c:v>23.39038852303328</c:v>
                      </c:pt>
                      <c:pt idx="16">
                        <c:v>24.352976476360936</c:v>
                      </c:pt>
                      <c:pt idx="17">
                        <c:v>24.70980145403011</c:v>
                      </c:pt>
                      <c:pt idx="18">
                        <c:v>24.899726176690198</c:v>
                      </c:pt>
                      <c:pt idx="19">
                        <c:v>23.468034047566487</c:v>
                      </c:pt>
                      <c:pt idx="20">
                        <c:v>23.697609658726677</c:v>
                      </c:pt>
                      <c:pt idx="21">
                        <c:v>23.624455648981883</c:v>
                      </c:pt>
                      <c:pt idx="22">
                        <c:v>23.494655212242446</c:v>
                      </c:pt>
                      <c:pt idx="23">
                        <c:v>23.394311293870388</c:v>
                      </c:pt>
                      <c:pt idx="24">
                        <c:v>23.290988608034784</c:v>
                      </c:pt>
                      <c:pt idx="25">
                        <c:v>22.752415245878481</c:v>
                      </c:pt>
                      <c:pt idx="26">
                        <c:v>24.475866126443098</c:v>
                      </c:pt>
                      <c:pt idx="27">
                        <c:v>25.028293167045732</c:v>
                      </c:pt>
                      <c:pt idx="28">
                        <c:v>25.221177017617368</c:v>
                      </c:pt>
                      <c:pt idx="29">
                        <c:v>24.9800370210659</c:v>
                      </c:pt>
                      <c:pt idx="30">
                        <c:v>24.985714743237295</c:v>
                      </c:pt>
                    </c:numCache>
                  </c:numRef>
                </c:val>
                <c:smooth val="0"/>
                <c:extLst xmlns:c15="http://schemas.microsoft.com/office/drawing/2012/chart">
                  <c:ext xmlns:c16="http://schemas.microsoft.com/office/drawing/2014/chart" uri="{C3380CC4-5D6E-409C-BE32-E72D297353CC}">
                    <c16:uniqueId val="{00000006-C28B-4AEB-9667-B63E2547BBA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Global!$I$2</c15:sqref>
                        </c15:formulaRef>
                      </c:ext>
                    </c:extLst>
                    <c:strCache>
                      <c:ptCount val="1"/>
                      <c:pt idx="0">
                        <c:v>Forward</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Global!$I$3:$I$33</c15:sqref>
                        </c15:formulaRef>
                      </c:ext>
                    </c:extLst>
                    <c:numCache>
                      <c:formatCode>0</c:formatCode>
                      <c:ptCount val="31"/>
                      <c:pt idx="0">
                        <c:v>14.079672813415527</c:v>
                      </c:pt>
                      <c:pt idx="1">
                        <c:v>14.192458152770996</c:v>
                      </c:pt>
                      <c:pt idx="2">
                        <c:v>14.693805694580078</c:v>
                      </c:pt>
                      <c:pt idx="3">
                        <c:v>14.565893173217773</c:v>
                      </c:pt>
                      <c:pt idx="4">
                        <c:v>15.097579002380371</c:v>
                      </c:pt>
                      <c:pt idx="5">
                        <c:v>15.321301460266113</c:v>
                      </c:pt>
                      <c:pt idx="6">
                        <c:v>15.411155700683594</c:v>
                      </c:pt>
                      <c:pt idx="7">
                        <c:v>15.67769718170166</c:v>
                      </c:pt>
                      <c:pt idx="8">
                        <c:v>15.707219123840332</c:v>
                      </c:pt>
                      <c:pt idx="9">
                        <c:v>15.750643730163574</c:v>
                      </c:pt>
                      <c:pt idx="10">
                        <c:v>15.918484687805176</c:v>
                      </c:pt>
                      <c:pt idx="11">
                        <c:v>16.343753814697266</c:v>
                      </c:pt>
                      <c:pt idx="12">
                        <c:v>16.334329605102539</c:v>
                      </c:pt>
                      <c:pt idx="13">
                        <c:v>16.604194641113281</c:v>
                      </c:pt>
                      <c:pt idx="14">
                        <c:v>17.014362335205078</c:v>
                      </c:pt>
                      <c:pt idx="15">
                        <c:v>17.133092880249023</c:v>
                      </c:pt>
                      <c:pt idx="16">
                        <c:v>17.822212219238281</c:v>
                      </c:pt>
                      <c:pt idx="17">
                        <c:v>18.054306030273438</c:v>
                      </c:pt>
                      <c:pt idx="18">
                        <c:v>18.23039436340332</c:v>
                      </c:pt>
                      <c:pt idx="19">
                        <c:v>17.220756530761719</c:v>
                      </c:pt>
                      <c:pt idx="20">
                        <c:v>17.346742630004883</c:v>
                      </c:pt>
                      <c:pt idx="21">
                        <c:v>17.269039154052734</c:v>
                      </c:pt>
                      <c:pt idx="22">
                        <c:v>17.152271270751953</c:v>
                      </c:pt>
                      <c:pt idx="23">
                        <c:v>17.100828170776367</c:v>
                      </c:pt>
                      <c:pt idx="24">
                        <c:v>17.031129837036133</c:v>
                      </c:pt>
                      <c:pt idx="25">
                        <c:v>16.563716888427734</c:v>
                      </c:pt>
                      <c:pt idx="26">
                        <c:v>19.196670532226563</c:v>
                      </c:pt>
                      <c:pt idx="27">
                        <c:v>19.620029449462891</c:v>
                      </c:pt>
                      <c:pt idx="28">
                        <c:v>19.843505859375</c:v>
                      </c:pt>
                      <c:pt idx="29">
                        <c:v>19.707439422607422</c:v>
                      </c:pt>
                      <c:pt idx="30">
                        <c:v>19.718526840209961</c:v>
                      </c:pt>
                    </c:numCache>
                  </c:numRef>
                </c:val>
                <c:smooth val="0"/>
                <c:extLst xmlns:c15="http://schemas.microsoft.com/office/drawing/2012/chart">
                  <c:ext xmlns:c16="http://schemas.microsoft.com/office/drawing/2014/chart" uri="{C3380CC4-5D6E-409C-BE32-E72D297353CC}">
                    <c16:uniqueId val="{00000007-C28B-4AEB-9667-B63E2547BBA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Global!$J$2</c15:sqref>
                        </c15:formulaRef>
                      </c:ext>
                    </c:extLst>
                    <c:strCache>
                      <c:ptCount val="1"/>
                      <c:pt idx="0">
                        <c:v>Backward</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Global!$A$3:$A$33</c15:sqref>
                        </c15:formulaRef>
                      </c:ext>
                    </c:extLst>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extLst xmlns:c15="http://schemas.microsoft.com/office/drawing/2012/chart">
                      <c:ext xmlns:c15="http://schemas.microsoft.com/office/drawing/2012/chart" uri="{02D57815-91ED-43cb-92C2-25804820EDAC}">
                        <c15:formulaRef>
                          <c15:sqref>Global!$J$3:$J$33</c15:sqref>
                        </c15:formulaRef>
                      </c:ext>
                    </c:extLst>
                    <c:numCache>
                      <c:formatCode>0</c:formatCode>
                      <c:ptCount val="31"/>
                      <c:pt idx="0">
                        <c:v>13.286513328552246</c:v>
                      </c:pt>
                      <c:pt idx="1">
                        <c:v>13.330698013305664</c:v>
                      </c:pt>
                      <c:pt idx="2">
                        <c:v>13.816301345825195</c:v>
                      </c:pt>
                      <c:pt idx="3">
                        <c:v>13.378446578979492</c:v>
                      </c:pt>
                      <c:pt idx="4">
                        <c:v>13.83073616027832</c:v>
                      </c:pt>
                      <c:pt idx="5">
                        <c:v>14.558525085449219</c:v>
                      </c:pt>
                      <c:pt idx="6">
                        <c:v>14.564800262451172</c:v>
                      </c:pt>
                      <c:pt idx="7">
                        <c:v>14.729038238525391</c:v>
                      </c:pt>
                      <c:pt idx="8">
                        <c:v>14.127804756164551</c:v>
                      </c:pt>
                      <c:pt idx="9">
                        <c:v>14.054443359375</c:v>
                      </c:pt>
                      <c:pt idx="10">
                        <c:v>14.147365570068359</c:v>
                      </c:pt>
                      <c:pt idx="11">
                        <c:v>14.228626251220703</c:v>
                      </c:pt>
                      <c:pt idx="12">
                        <c:v>14.254388809204102</c:v>
                      </c:pt>
                      <c:pt idx="13">
                        <c:v>14.586267471313477</c:v>
                      </c:pt>
                      <c:pt idx="14">
                        <c:v>15.173316955566406</c:v>
                      </c:pt>
                      <c:pt idx="15">
                        <c:v>15.254984855651855</c:v>
                      </c:pt>
                      <c:pt idx="16">
                        <c:v>15.906169891357422</c:v>
                      </c:pt>
                      <c:pt idx="17">
                        <c:v>16.371894836425781</c:v>
                      </c:pt>
                      <c:pt idx="18">
                        <c:v>16.893774032592773</c:v>
                      </c:pt>
                      <c:pt idx="19">
                        <c:v>15.732770919799805</c:v>
                      </c:pt>
                      <c:pt idx="20">
                        <c:v>16.789522171020508</c:v>
                      </c:pt>
                      <c:pt idx="21">
                        <c:v>17.782260894775391</c:v>
                      </c:pt>
                      <c:pt idx="22">
                        <c:v>17.327213287353516</c:v>
                      </c:pt>
                      <c:pt idx="23">
                        <c:v>17.153274536132813</c:v>
                      </c:pt>
                      <c:pt idx="24">
                        <c:v>16.868343353271484</c:v>
                      </c:pt>
                      <c:pt idx="25">
                        <c:v>15.725123405456543</c:v>
                      </c:pt>
                      <c:pt idx="26">
                        <c:v>18.569414138793945</c:v>
                      </c:pt>
                      <c:pt idx="27">
                        <c:v>19.192079544067383</c:v>
                      </c:pt>
                      <c:pt idx="28">
                        <c:v>19.866252899169922</c:v>
                      </c:pt>
                      <c:pt idx="29">
                        <c:v>19.43052864074707</c:v>
                      </c:pt>
                      <c:pt idx="30">
                        <c:v>19.578821182250977</c:v>
                      </c:pt>
                    </c:numCache>
                  </c:numRef>
                </c:val>
                <c:smooth val="0"/>
                <c:extLst xmlns:c15="http://schemas.microsoft.com/office/drawing/2012/chart">
                  <c:ext xmlns:c16="http://schemas.microsoft.com/office/drawing/2014/chart" uri="{C3380CC4-5D6E-409C-BE32-E72D297353CC}">
                    <c16:uniqueId val="{00000008-C28B-4AEB-9667-B63E2547BBAA}"/>
                  </c:ext>
                </c:extLst>
              </c15:ser>
            </c15:filteredLineSeries>
          </c:ext>
        </c:extLst>
      </c:lineChart>
      <c:catAx>
        <c:axId val="116302465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42127"/>
        <c:crosses val="autoZero"/>
        <c:auto val="1"/>
        <c:lblAlgn val="ctr"/>
        <c:lblOffset val="100"/>
        <c:noMultiLvlLbl val="0"/>
      </c:catAx>
      <c:valAx>
        <c:axId val="11630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crossAx val="1163024655"/>
        <c:crosses val="autoZero"/>
        <c:crossBetween val="between"/>
      </c:valAx>
      <c:spPr>
        <a:noFill/>
        <a:ln>
          <a:noFill/>
        </a:ln>
        <a:effectLst/>
      </c:spPr>
    </c:plotArea>
    <c:legend>
      <c:legendPos val="b"/>
      <c:layout>
        <c:manualLayout>
          <c:xMode val="edge"/>
          <c:yMode val="edge"/>
          <c:x val="1.1422891684188859E-2"/>
          <c:y val="0.88959814420836247"/>
          <c:w val="0.97715387912558938"/>
          <c:h val="7.8204377927403562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High income</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'Income Group'!$C$1</c:f>
              <c:strCache>
                <c:ptCount val="1"/>
                <c:pt idx="0">
                  <c:v>Agriculture GVC (%)</c:v>
                </c:pt>
              </c:strCache>
            </c:strRef>
          </c:tx>
          <c:spPr>
            <a:ln w="28575" cap="rnd">
              <a:solidFill>
                <a:srgbClr val="002060"/>
              </a:solidFill>
              <a:round/>
            </a:ln>
            <a:effectLst/>
          </c:spPr>
          <c:marker>
            <c:symbol val="star"/>
            <c:size val="5"/>
            <c:spPr>
              <a:noFill/>
              <a:ln w="9525">
                <a:solidFill>
                  <a:srgbClr val="002060"/>
                </a:solidFill>
              </a:ln>
              <a:effectLst/>
            </c:spPr>
          </c:marker>
          <c:cat>
            <c:numRef>
              <c:f>'Income Group'!$B$2:$B$32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Group'!$C$2:$C$32</c:f>
              <c:numCache>
                <c:formatCode>0</c:formatCode>
                <c:ptCount val="31"/>
                <c:pt idx="0">
                  <c:v>32.256468585559297</c:v>
                </c:pt>
                <c:pt idx="1">
                  <c:v>32.419577888080049</c:v>
                </c:pt>
                <c:pt idx="2">
                  <c:v>33.261520504951477</c:v>
                </c:pt>
                <c:pt idx="3">
                  <c:v>32.960717473711284</c:v>
                </c:pt>
                <c:pt idx="4">
                  <c:v>33.839176160948618</c:v>
                </c:pt>
                <c:pt idx="5">
                  <c:v>34.774739486830576</c:v>
                </c:pt>
                <c:pt idx="6">
                  <c:v>35.000141790934968</c:v>
                </c:pt>
                <c:pt idx="7">
                  <c:v>35.613213232585359</c:v>
                </c:pt>
                <c:pt idx="8">
                  <c:v>34.954873391560149</c:v>
                </c:pt>
                <c:pt idx="9">
                  <c:v>34.819428716387065</c:v>
                </c:pt>
                <c:pt idx="10">
                  <c:v>35.146906205586028</c:v>
                </c:pt>
                <c:pt idx="11">
                  <c:v>35.833286455699373</c:v>
                </c:pt>
                <c:pt idx="12">
                  <c:v>35.69882793085916</c:v>
                </c:pt>
                <c:pt idx="13">
                  <c:v>36.577378238950459</c:v>
                </c:pt>
                <c:pt idx="14">
                  <c:v>38.025956664766582</c:v>
                </c:pt>
                <c:pt idx="15">
                  <c:v>38.383134160723003</c:v>
                </c:pt>
                <c:pt idx="16">
                  <c:v>39.984548125948223</c:v>
                </c:pt>
                <c:pt idx="17">
                  <c:v>40.715428011757986</c:v>
                </c:pt>
                <c:pt idx="18">
                  <c:v>41.540019546236309</c:v>
                </c:pt>
                <c:pt idx="19">
                  <c:v>39.281390156064717</c:v>
                </c:pt>
                <c:pt idx="20">
                  <c:v>40.505430119378225</c:v>
                </c:pt>
                <c:pt idx="21">
                  <c:v>41.174334696360994</c:v>
                </c:pt>
                <c:pt idx="22">
                  <c:v>40.647131408963887</c:v>
                </c:pt>
                <c:pt idx="23">
                  <c:v>40.436031239373342</c:v>
                </c:pt>
                <c:pt idx="24">
                  <c:v>40.020774160112651</c:v>
                </c:pt>
                <c:pt idx="25">
                  <c:v>38.588470322745188</c:v>
                </c:pt>
                <c:pt idx="26">
                  <c:v>48.318787915366038</c:v>
                </c:pt>
                <c:pt idx="27">
                  <c:v>49.372517040797639</c:v>
                </c:pt>
                <c:pt idx="28">
                  <c:v>50.85210108757019</c:v>
                </c:pt>
                <c:pt idx="29">
                  <c:v>50.603938409260344</c:v>
                </c:pt>
                <c:pt idx="30">
                  <c:v>50.777988876615254</c:v>
                </c:pt>
              </c:numCache>
            </c:numRef>
          </c:val>
          <c:smooth val="0"/>
          <c:extLst>
            <c:ext xmlns:c16="http://schemas.microsoft.com/office/drawing/2014/chart" uri="{C3380CC4-5D6E-409C-BE32-E72D297353CC}">
              <c16:uniqueId val="{00000000-5563-4E89-94D3-D31414161637}"/>
            </c:ext>
          </c:extLst>
        </c:ser>
        <c:ser>
          <c:idx val="1"/>
          <c:order val="1"/>
          <c:tx>
            <c:strRef>
              <c:f>'Income Group'!$D$1</c:f>
              <c:strCache>
                <c:ptCount val="1"/>
                <c:pt idx="0">
                  <c:v>Food Beverages GVC (%)</c:v>
                </c:pt>
              </c:strCache>
            </c:strRef>
          </c:tx>
          <c:spPr>
            <a:ln w="28575" cap="rnd">
              <a:solidFill>
                <a:srgbClr val="FF0000"/>
              </a:solidFill>
              <a:round/>
            </a:ln>
            <a:effectLst/>
          </c:spPr>
          <c:marker>
            <c:symbol val="circle"/>
            <c:size val="4"/>
            <c:spPr>
              <a:solidFill>
                <a:srgbClr val="FF0000"/>
              </a:solidFill>
              <a:ln w="9525">
                <a:solidFill>
                  <a:srgbClr val="FF0000"/>
                </a:solidFill>
              </a:ln>
              <a:effectLst/>
            </c:spPr>
          </c:marker>
          <c:cat>
            <c:numRef>
              <c:f>'Income Group'!$B$2:$B$32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Group'!$D$2:$D$32</c:f>
              <c:numCache>
                <c:formatCode>0</c:formatCode>
                <c:ptCount val="31"/>
                <c:pt idx="0">
                  <c:v>31.892047217914037</c:v>
                </c:pt>
                <c:pt idx="1">
                  <c:v>31.793790187154496</c:v>
                </c:pt>
                <c:pt idx="2">
                  <c:v>32.544352837971282</c:v>
                </c:pt>
                <c:pt idx="3">
                  <c:v>31.974569388798304</c:v>
                </c:pt>
                <c:pt idx="4">
                  <c:v>32.527903914451599</c:v>
                </c:pt>
                <c:pt idx="5">
                  <c:v>33.565924286842346</c:v>
                </c:pt>
                <c:pt idx="6">
                  <c:v>33.84396890231541</c:v>
                </c:pt>
                <c:pt idx="7">
                  <c:v>33.941643885203767</c:v>
                </c:pt>
                <c:pt idx="8">
                  <c:v>32.720343385423931</c:v>
                </c:pt>
                <c:pt idx="9">
                  <c:v>32.438504253114971</c:v>
                </c:pt>
                <c:pt idx="10">
                  <c:v>32.748070035661968</c:v>
                </c:pt>
                <c:pt idx="11">
                  <c:v>33.409647873469758</c:v>
                </c:pt>
                <c:pt idx="12">
                  <c:v>33.336787870952058</c:v>
                </c:pt>
                <c:pt idx="13">
                  <c:v>34.014742170061382</c:v>
                </c:pt>
                <c:pt idx="14">
                  <c:v>35.382585866110666</c:v>
                </c:pt>
                <c:pt idx="15">
                  <c:v>35.68914205687387</c:v>
                </c:pt>
                <c:pt idx="16">
                  <c:v>37.393006699425833</c:v>
                </c:pt>
                <c:pt idx="17">
                  <c:v>38.178213119506836</c:v>
                </c:pt>
                <c:pt idx="18">
                  <c:v>39.331072909491404</c:v>
                </c:pt>
                <c:pt idx="19">
                  <c:v>37.199833869934082</c:v>
                </c:pt>
                <c:pt idx="20">
                  <c:v>38.770391498293193</c:v>
                </c:pt>
                <c:pt idx="21">
                  <c:v>39.821339505059377</c:v>
                </c:pt>
                <c:pt idx="22">
                  <c:v>39.227236032485962</c:v>
                </c:pt>
                <c:pt idx="23">
                  <c:v>39.037684134074617</c:v>
                </c:pt>
                <c:pt idx="24">
                  <c:v>38.608815431594849</c:v>
                </c:pt>
                <c:pt idx="25">
                  <c:v>36.562045676367624</c:v>
                </c:pt>
                <c:pt idx="26">
                  <c:v>45.907294852393015</c:v>
                </c:pt>
                <c:pt idx="27">
                  <c:v>46.971289566584993</c:v>
                </c:pt>
                <c:pt idx="28">
                  <c:v>48.599608319146292</c:v>
                </c:pt>
                <c:pt idx="29">
                  <c:v>48.501891170229229</c:v>
                </c:pt>
                <c:pt idx="30">
                  <c:v>48.686580623899189</c:v>
                </c:pt>
              </c:numCache>
            </c:numRef>
          </c:val>
          <c:smooth val="0"/>
          <c:extLst>
            <c:ext xmlns:c16="http://schemas.microsoft.com/office/drawing/2014/chart" uri="{C3380CC4-5D6E-409C-BE32-E72D297353CC}">
              <c16:uniqueId val="{00000001-5563-4E89-94D3-D31414161637}"/>
            </c:ext>
          </c:extLst>
        </c:ser>
        <c:dLbls>
          <c:showLegendKey val="0"/>
          <c:showVal val="0"/>
          <c:showCatName val="0"/>
          <c:showSerName val="0"/>
          <c:showPercent val="0"/>
          <c:showBubbleSize val="0"/>
        </c:dLbls>
        <c:marker val="1"/>
        <c:smooth val="0"/>
        <c:axId val="1565935744"/>
        <c:axId val="1565936576"/>
      </c:lineChart>
      <c:catAx>
        <c:axId val="1565935744"/>
        <c:scaling>
          <c:orientation val="minMax"/>
        </c:scaling>
        <c:delete val="0"/>
        <c:axPos val="b"/>
        <c:numFmt formatCode="0" sourceLinked="1"/>
        <c:majorTickMark val="none"/>
        <c:minorTickMark val="none"/>
        <c:tickLblPos val="nextTo"/>
        <c:spPr>
          <a:noFill/>
          <a:ln w="9525" cap="flat" cmpd="sng" algn="ctr">
            <a:solidFill>
              <a:schemeClr val="bg1">
                <a:lumMod val="50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565936576"/>
        <c:crosses val="autoZero"/>
        <c:auto val="1"/>
        <c:lblAlgn val="ctr"/>
        <c:lblOffset val="100"/>
        <c:noMultiLvlLbl val="0"/>
      </c:catAx>
      <c:valAx>
        <c:axId val="1565936576"/>
        <c:scaling>
          <c:orientation val="minMax"/>
          <c:max val="55"/>
          <c:min val="30"/>
        </c:scaling>
        <c:delete val="0"/>
        <c:axPos val="l"/>
        <c:numFmt formatCode="0" sourceLinked="1"/>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565935744"/>
        <c:crosses val="autoZero"/>
        <c:crossBetween val="between"/>
      </c:valAx>
      <c:spPr>
        <a:noFill/>
        <a:ln>
          <a:solidFill>
            <a:schemeClr val="bg1">
              <a:lumMod val="95000"/>
            </a:schemeClr>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bg1">
          <a:lumMod val="9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Upper middle income</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'Income Group'!$S$1</c:f>
              <c:strCache>
                <c:ptCount val="1"/>
                <c:pt idx="0">
                  <c:v>Agriculture GVC (%)</c:v>
                </c:pt>
              </c:strCache>
            </c:strRef>
          </c:tx>
          <c:spPr>
            <a:ln w="28575" cap="rnd">
              <a:solidFill>
                <a:srgbClr val="002060"/>
              </a:solidFill>
              <a:round/>
            </a:ln>
            <a:effectLst/>
          </c:spPr>
          <c:marker>
            <c:symbol val="star"/>
            <c:size val="5"/>
            <c:spPr>
              <a:noFill/>
              <a:ln w="9525">
                <a:solidFill>
                  <a:srgbClr val="002060"/>
                </a:solidFill>
              </a:ln>
              <a:effectLst/>
            </c:spPr>
          </c:marker>
          <c:cat>
            <c:numRef>
              <c:f>'Income Group'!$R$2:$R$32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Group'!$S$2:$S$32</c:f>
              <c:numCache>
                <c:formatCode>0</c:formatCode>
                <c:ptCount val="31"/>
                <c:pt idx="0">
                  <c:v>25.584046871104139</c:v>
                </c:pt>
                <c:pt idx="1">
                  <c:v>25.992505905476023</c:v>
                </c:pt>
                <c:pt idx="2">
                  <c:v>27.255746455902749</c:v>
                </c:pt>
                <c:pt idx="3">
                  <c:v>26.582003268789737</c:v>
                </c:pt>
                <c:pt idx="4">
                  <c:v>27.538632534919902</c:v>
                </c:pt>
                <c:pt idx="5">
                  <c:v>28.467866877292064</c:v>
                </c:pt>
                <c:pt idx="6">
                  <c:v>28.631712183039237</c:v>
                </c:pt>
                <c:pt idx="7">
                  <c:v>28.741207366294049</c:v>
                </c:pt>
                <c:pt idx="8">
                  <c:v>28.649484979345445</c:v>
                </c:pt>
                <c:pt idx="9">
                  <c:v>28.854973042264898</c:v>
                </c:pt>
                <c:pt idx="10">
                  <c:v>29.546419082803929</c:v>
                </c:pt>
                <c:pt idx="11">
                  <c:v>29.631198801892868</c:v>
                </c:pt>
                <c:pt idx="12">
                  <c:v>29.73235903394983</c:v>
                </c:pt>
                <c:pt idx="13">
                  <c:v>30.378697638816021</c:v>
                </c:pt>
                <c:pt idx="14">
                  <c:v>31.264084450742033</c:v>
                </c:pt>
                <c:pt idx="15">
                  <c:v>31.364896327891248</c:v>
                </c:pt>
                <c:pt idx="16">
                  <c:v>32.377551362869589</c:v>
                </c:pt>
                <c:pt idx="17">
                  <c:v>32.839413439973875</c:v>
                </c:pt>
                <c:pt idx="18">
                  <c:v>33.167436214203533</c:v>
                </c:pt>
                <c:pt idx="19">
                  <c:v>30.963054149708849</c:v>
                </c:pt>
                <c:pt idx="20">
                  <c:v>32.013782683839189</c:v>
                </c:pt>
                <c:pt idx="21">
                  <c:v>32.896691951345893</c:v>
                </c:pt>
                <c:pt idx="22">
                  <c:v>32.528017409304354</c:v>
                </c:pt>
                <c:pt idx="23">
                  <c:v>32.302431106567383</c:v>
                </c:pt>
                <c:pt idx="24">
                  <c:v>32.00286459415517</c:v>
                </c:pt>
                <c:pt idx="25">
                  <c:v>30.805099243813373</c:v>
                </c:pt>
                <c:pt idx="26">
                  <c:v>34.162407854770095</c:v>
                </c:pt>
                <c:pt idx="27">
                  <c:v>35.221606863305922</c:v>
                </c:pt>
                <c:pt idx="28">
                  <c:v>35.843867625327817</c:v>
                </c:pt>
                <c:pt idx="29">
                  <c:v>34.669660378009716</c:v>
                </c:pt>
                <c:pt idx="30">
                  <c:v>34.89469193270866</c:v>
                </c:pt>
              </c:numCache>
            </c:numRef>
          </c:val>
          <c:smooth val="0"/>
          <c:extLst>
            <c:ext xmlns:c16="http://schemas.microsoft.com/office/drawing/2014/chart" uri="{C3380CC4-5D6E-409C-BE32-E72D297353CC}">
              <c16:uniqueId val="{00000000-19E6-429A-BDED-98939419C5E4}"/>
            </c:ext>
          </c:extLst>
        </c:ser>
        <c:ser>
          <c:idx val="1"/>
          <c:order val="1"/>
          <c:tx>
            <c:strRef>
              <c:f>'Income Group'!$T$1</c:f>
              <c:strCache>
                <c:ptCount val="1"/>
                <c:pt idx="0">
                  <c:v>Food Beverages GVC (%)</c:v>
                </c:pt>
              </c:strCache>
            </c:strRef>
          </c:tx>
          <c:spPr>
            <a:ln w="28575" cap="rnd">
              <a:solidFill>
                <a:srgbClr val="FF0000"/>
              </a:solidFill>
              <a:round/>
            </a:ln>
            <a:effectLst/>
          </c:spPr>
          <c:marker>
            <c:symbol val="circle"/>
            <c:size val="4"/>
            <c:spPr>
              <a:solidFill>
                <a:srgbClr val="FF0000"/>
              </a:solidFill>
              <a:ln w="9525">
                <a:solidFill>
                  <a:srgbClr val="FF0000"/>
                </a:solidFill>
              </a:ln>
              <a:effectLst/>
            </c:spPr>
          </c:marker>
          <c:cat>
            <c:numRef>
              <c:f>'Income Group'!$R$2:$R$32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Group'!$T$2:$T$32</c:f>
              <c:numCache>
                <c:formatCode>0</c:formatCode>
                <c:ptCount val="31"/>
                <c:pt idx="0">
                  <c:v>25.931484689103797</c:v>
                </c:pt>
                <c:pt idx="1">
                  <c:v>25.853785535122487</c:v>
                </c:pt>
                <c:pt idx="2">
                  <c:v>27.780537828486015</c:v>
                </c:pt>
                <c:pt idx="3">
                  <c:v>26.930688046394511</c:v>
                </c:pt>
                <c:pt idx="4">
                  <c:v>27.870079101400172</c:v>
                </c:pt>
                <c:pt idx="5">
                  <c:v>28.608023927566855</c:v>
                </c:pt>
                <c:pt idx="6">
                  <c:v>28.273428287911923</c:v>
                </c:pt>
                <c:pt idx="7">
                  <c:v>27.961732519433852</c:v>
                </c:pt>
                <c:pt idx="8">
                  <c:v>26.775217807039301</c:v>
                </c:pt>
                <c:pt idx="9">
                  <c:v>26.763032345061607</c:v>
                </c:pt>
                <c:pt idx="10">
                  <c:v>26.708992349340562</c:v>
                </c:pt>
                <c:pt idx="11">
                  <c:v>27.010936168914146</c:v>
                </c:pt>
                <c:pt idx="12">
                  <c:v>27.221363331409211</c:v>
                </c:pt>
                <c:pt idx="13">
                  <c:v>27.974797695241076</c:v>
                </c:pt>
                <c:pt idx="14">
                  <c:v>28.847174238651355</c:v>
                </c:pt>
                <c:pt idx="15">
                  <c:v>28.79909973956169</c:v>
                </c:pt>
                <c:pt idx="16">
                  <c:v>29.857613015682141</c:v>
                </c:pt>
                <c:pt idx="17">
                  <c:v>30.505907910935424</c:v>
                </c:pt>
                <c:pt idx="18">
                  <c:v>31.085608015669152</c:v>
                </c:pt>
                <c:pt idx="19">
                  <c:v>29.162582052514907</c:v>
                </c:pt>
                <c:pt idx="20">
                  <c:v>30.403974654826712</c:v>
                </c:pt>
                <c:pt idx="21">
                  <c:v>31.81473488503314</c:v>
                </c:pt>
                <c:pt idx="22">
                  <c:v>31.297009305751072</c:v>
                </c:pt>
                <c:pt idx="23">
                  <c:v>31.125032282890157</c:v>
                </c:pt>
                <c:pt idx="24">
                  <c:v>30.901653188340209</c:v>
                </c:pt>
                <c:pt idx="25">
                  <c:v>29.265307467034521</c:v>
                </c:pt>
                <c:pt idx="26">
                  <c:v>39.035792371059983</c:v>
                </c:pt>
                <c:pt idx="27">
                  <c:v>40.109983018104067</c:v>
                </c:pt>
                <c:pt idx="28">
                  <c:v>40.545726285335867</c:v>
                </c:pt>
                <c:pt idx="29">
                  <c:v>38.821310460567474</c:v>
                </c:pt>
                <c:pt idx="30">
                  <c:v>39.11697856162457</c:v>
                </c:pt>
              </c:numCache>
            </c:numRef>
          </c:val>
          <c:smooth val="0"/>
          <c:extLst>
            <c:ext xmlns:c16="http://schemas.microsoft.com/office/drawing/2014/chart" uri="{C3380CC4-5D6E-409C-BE32-E72D297353CC}">
              <c16:uniqueId val="{00000001-19E6-429A-BDED-98939419C5E4}"/>
            </c:ext>
          </c:extLst>
        </c:ser>
        <c:dLbls>
          <c:showLegendKey val="0"/>
          <c:showVal val="0"/>
          <c:showCatName val="0"/>
          <c:showSerName val="0"/>
          <c:showPercent val="0"/>
          <c:showBubbleSize val="0"/>
        </c:dLbls>
        <c:marker val="1"/>
        <c:smooth val="0"/>
        <c:axId val="1567941760"/>
        <c:axId val="1567943840"/>
      </c:lineChart>
      <c:catAx>
        <c:axId val="1567941760"/>
        <c:scaling>
          <c:orientation val="minMax"/>
        </c:scaling>
        <c:delete val="0"/>
        <c:axPos val="b"/>
        <c:numFmt formatCode="0"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567943840"/>
        <c:crosses val="autoZero"/>
        <c:auto val="1"/>
        <c:lblAlgn val="ctr"/>
        <c:lblOffset val="100"/>
        <c:noMultiLvlLbl val="0"/>
      </c:catAx>
      <c:valAx>
        <c:axId val="1567943840"/>
        <c:scaling>
          <c:orientation val="minMax"/>
          <c:max val="42"/>
          <c:min val="25"/>
        </c:scaling>
        <c:delete val="0"/>
        <c:axPos val="l"/>
        <c:numFmt formatCode="0" sourceLinked="1"/>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567941760"/>
        <c:crosses val="autoZero"/>
        <c:crossBetween val="between"/>
      </c:valAx>
      <c:spPr>
        <a:noFill/>
        <a:ln>
          <a:solidFill>
            <a:schemeClr val="bg1">
              <a:lumMod val="95000"/>
            </a:schemeClr>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bg1">
          <a:lumMod val="9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Lower middle income</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'Income Group'!$M$1</c:f>
              <c:strCache>
                <c:ptCount val="1"/>
                <c:pt idx="0">
                  <c:v>Agriculture GVC (%)</c:v>
                </c:pt>
              </c:strCache>
            </c:strRef>
          </c:tx>
          <c:spPr>
            <a:ln w="28575" cap="rnd">
              <a:solidFill>
                <a:srgbClr val="002060"/>
              </a:solidFill>
              <a:round/>
            </a:ln>
            <a:effectLst/>
          </c:spPr>
          <c:marker>
            <c:symbol val="star"/>
            <c:size val="5"/>
            <c:spPr>
              <a:noFill/>
              <a:ln w="9525">
                <a:solidFill>
                  <a:srgbClr val="002060"/>
                </a:solidFill>
              </a:ln>
              <a:effectLst/>
            </c:spPr>
          </c:marker>
          <c:cat>
            <c:numRef>
              <c:f>'Income Group'!$L$2:$L$32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Group'!$M$2:$M$32</c:f>
              <c:numCache>
                <c:formatCode>0</c:formatCode>
                <c:ptCount val="31"/>
                <c:pt idx="0">
                  <c:v>27.14630516155346</c:v>
                </c:pt>
                <c:pt idx="1">
                  <c:v>27.237622286822344</c:v>
                </c:pt>
                <c:pt idx="2">
                  <c:v>27.834572817828203</c:v>
                </c:pt>
                <c:pt idx="3">
                  <c:v>27.46054762762946</c:v>
                </c:pt>
                <c:pt idx="4">
                  <c:v>28.736717069471204</c:v>
                </c:pt>
                <c:pt idx="5">
                  <c:v>30.016783095694876</c:v>
                </c:pt>
                <c:pt idx="6">
                  <c:v>30.211901793608796</c:v>
                </c:pt>
                <c:pt idx="7">
                  <c:v>31.195875812221217</c:v>
                </c:pt>
                <c:pt idx="8">
                  <c:v>31.495802338058883</c:v>
                </c:pt>
                <c:pt idx="9">
                  <c:v>31.515302065256481</c:v>
                </c:pt>
                <c:pt idx="10">
                  <c:v>32.281115763896217</c:v>
                </c:pt>
                <c:pt idx="11">
                  <c:v>32.361062539590371</c:v>
                </c:pt>
                <c:pt idx="12">
                  <c:v>32.235043010196172</c:v>
                </c:pt>
                <c:pt idx="13">
                  <c:v>32.832901671126081</c:v>
                </c:pt>
                <c:pt idx="14">
                  <c:v>33.72042970399599</c:v>
                </c:pt>
                <c:pt idx="15">
                  <c:v>34.012790009782123</c:v>
                </c:pt>
                <c:pt idx="16">
                  <c:v>35.637533239416172</c:v>
                </c:pt>
                <c:pt idx="17">
                  <c:v>36.681745451849864</c:v>
                </c:pt>
                <c:pt idx="18">
                  <c:v>36.732645576064648</c:v>
                </c:pt>
                <c:pt idx="19">
                  <c:v>34.117024627891745</c:v>
                </c:pt>
                <c:pt idx="20">
                  <c:v>35.015538860011745</c:v>
                </c:pt>
                <c:pt idx="21">
                  <c:v>35.567366986661341</c:v>
                </c:pt>
                <c:pt idx="22">
                  <c:v>34.882869411159206</c:v>
                </c:pt>
                <c:pt idx="23">
                  <c:v>34.466262095683327</c:v>
                </c:pt>
                <c:pt idx="24">
                  <c:v>34.028008229023705</c:v>
                </c:pt>
                <c:pt idx="25">
                  <c:v>32.735299625912226</c:v>
                </c:pt>
                <c:pt idx="26">
                  <c:v>33.566005655237149</c:v>
                </c:pt>
                <c:pt idx="27">
                  <c:v>34.628015183113718</c:v>
                </c:pt>
                <c:pt idx="28">
                  <c:v>35.165688076534785</c:v>
                </c:pt>
                <c:pt idx="29">
                  <c:v>34.781742946521653</c:v>
                </c:pt>
                <c:pt idx="30">
                  <c:v>34.865726934896934</c:v>
                </c:pt>
              </c:numCache>
            </c:numRef>
          </c:val>
          <c:smooth val="0"/>
          <c:extLst>
            <c:ext xmlns:c16="http://schemas.microsoft.com/office/drawing/2014/chart" uri="{C3380CC4-5D6E-409C-BE32-E72D297353CC}">
              <c16:uniqueId val="{00000000-7DDA-449F-9855-18AD05D6CE9F}"/>
            </c:ext>
          </c:extLst>
        </c:ser>
        <c:ser>
          <c:idx val="1"/>
          <c:order val="1"/>
          <c:tx>
            <c:strRef>
              <c:f>'Income Group'!$N$1</c:f>
              <c:strCache>
                <c:ptCount val="1"/>
                <c:pt idx="0">
                  <c:v>Food Beverages GVC (%)</c:v>
                </c:pt>
              </c:strCache>
            </c:strRef>
          </c:tx>
          <c:spPr>
            <a:ln w="28575" cap="rnd">
              <a:solidFill>
                <a:srgbClr val="FF0000"/>
              </a:solidFill>
              <a:round/>
            </a:ln>
            <a:effectLst/>
          </c:spPr>
          <c:marker>
            <c:symbol val="circle"/>
            <c:size val="4"/>
            <c:spPr>
              <a:solidFill>
                <a:srgbClr val="FF0000"/>
              </a:solidFill>
              <a:ln w="9525">
                <a:solidFill>
                  <a:srgbClr val="FF0000"/>
                </a:solidFill>
              </a:ln>
              <a:effectLst/>
            </c:spPr>
          </c:marker>
          <c:cat>
            <c:numRef>
              <c:f>'Income Group'!$L$2:$L$32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Group'!$N$2:$N$32</c:f>
              <c:numCache>
                <c:formatCode>0</c:formatCode>
                <c:ptCount val="31"/>
                <c:pt idx="0">
                  <c:v>26.713605597212506</c:v>
                </c:pt>
                <c:pt idx="1">
                  <c:v>26.427484074154414</c:v>
                </c:pt>
                <c:pt idx="2">
                  <c:v>26.934685913292139</c:v>
                </c:pt>
                <c:pt idx="3">
                  <c:v>26.408984854414655</c:v>
                </c:pt>
                <c:pt idx="4">
                  <c:v>27.266847378498799</c:v>
                </c:pt>
                <c:pt idx="5">
                  <c:v>28.429481764097471</c:v>
                </c:pt>
                <c:pt idx="6">
                  <c:v>28.118931254825078</c:v>
                </c:pt>
                <c:pt idx="7">
                  <c:v>28.578516934369063</c:v>
                </c:pt>
                <c:pt idx="8">
                  <c:v>27.674605988167428</c:v>
                </c:pt>
                <c:pt idx="9">
                  <c:v>27.763608081920726</c:v>
                </c:pt>
                <c:pt idx="10">
                  <c:v>26.974011137678815</c:v>
                </c:pt>
                <c:pt idx="11">
                  <c:v>27.949790877264899</c:v>
                </c:pt>
                <c:pt idx="12">
                  <c:v>27.999563784212679</c:v>
                </c:pt>
                <c:pt idx="13">
                  <c:v>29.008130537497031</c:v>
                </c:pt>
                <c:pt idx="14">
                  <c:v>30.18753855937236</c:v>
                </c:pt>
                <c:pt idx="15">
                  <c:v>30.154991098352379</c:v>
                </c:pt>
                <c:pt idx="16">
                  <c:v>31.260369945216823</c:v>
                </c:pt>
                <c:pt idx="17">
                  <c:v>32.325393986057591</c:v>
                </c:pt>
                <c:pt idx="18">
                  <c:v>33.2874038799389</c:v>
                </c:pt>
                <c:pt idx="19">
                  <c:v>31.137858725882865</c:v>
                </c:pt>
                <c:pt idx="20">
                  <c:v>32.380440016050599</c:v>
                </c:pt>
                <c:pt idx="21">
                  <c:v>33.566473677351667</c:v>
                </c:pt>
                <c:pt idx="22">
                  <c:v>32.66520082628405</c:v>
                </c:pt>
                <c:pt idx="23">
                  <c:v>32.264082006506015</c:v>
                </c:pt>
                <c:pt idx="24">
                  <c:v>32.023252487182617</c:v>
                </c:pt>
                <c:pt idx="25">
                  <c:v>30.244788530710583</c:v>
                </c:pt>
                <c:pt idx="26">
                  <c:v>39.353042628314043</c:v>
                </c:pt>
                <c:pt idx="27">
                  <c:v>40.860480102332865</c:v>
                </c:pt>
                <c:pt idx="28">
                  <c:v>41.671531135971485</c:v>
                </c:pt>
                <c:pt idx="29">
                  <c:v>40.624115402634082</c:v>
                </c:pt>
                <c:pt idx="30">
                  <c:v>40.648490673786888</c:v>
                </c:pt>
              </c:numCache>
            </c:numRef>
          </c:val>
          <c:smooth val="0"/>
          <c:extLst>
            <c:ext xmlns:c16="http://schemas.microsoft.com/office/drawing/2014/chart" uri="{C3380CC4-5D6E-409C-BE32-E72D297353CC}">
              <c16:uniqueId val="{00000001-7DDA-449F-9855-18AD05D6CE9F}"/>
            </c:ext>
          </c:extLst>
        </c:ser>
        <c:dLbls>
          <c:showLegendKey val="0"/>
          <c:showVal val="0"/>
          <c:showCatName val="0"/>
          <c:showSerName val="0"/>
          <c:showPercent val="0"/>
          <c:showBubbleSize val="0"/>
        </c:dLbls>
        <c:marker val="1"/>
        <c:smooth val="0"/>
        <c:axId val="1746846208"/>
        <c:axId val="1746848704"/>
      </c:lineChart>
      <c:catAx>
        <c:axId val="1746846208"/>
        <c:scaling>
          <c:orientation val="minMax"/>
        </c:scaling>
        <c:delete val="0"/>
        <c:axPos val="b"/>
        <c:numFmt formatCode="0" sourceLinked="1"/>
        <c:majorTickMark val="none"/>
        <c:minorTickMark val="none"/>
        <c:tickLblPos val="nextTo"/>
        <c:spPr>
          <a:noFill/>
          <a:ln w="9525" cap="flat" cmpd="sng" algn="ctr">
            <a:solidFill>
              <a:schemeClr val="bg1">
                <a:lumMod val="50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746848704"/>
        <c:crosses val="autoZero"/>
        <c:auto val="1"/>
        <c:lblAlgn val="ctr"/>
        <c:lblOffset val="100"/>
        <c:noMultiLvlLbl val="0"/>
      </c:catAx>
      <c:valAx>
        <c:axId val="1746848704"/>
        <c:scaling>
          <c:orientation val="minMax"/>
          <c:min val="25"/>
        </c:scaling>
        <c:delete val="0"/>
        <c:axPos val="l"/>
        <c:numFmt formatCode="0" sourceLinked="1"/>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746846208"/>
        <c:crosses val="autoZero"/>
        <c:crossBetween val="between"/>
      </c:valAx>
      <c:spPr>
        <a:noFill/>
        <a:ln>
          <a:solidFill>
            <a:schemeClr val="bg1">
              <a:lumMod val="95000"/>
            </a:schemeClr>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bg1">
          <a:lumMod val="9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r>
              <a:rPr lang="en-US"/>
              <a:t>Low income</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'Income Group'!$H$1</c:f>
              <c:strCache>
                <c:ptCount val="1"/>
                <c:pt idx="0">
                  <c:v>Agriculture GVC (%)</c:v>
                </c:pt>
              </c:strCache>
            </c:strRef>
          </c:tx>
          <c:spPr>
            <a:ln w="28575" cap="rnd">
              <a:solidFill>
                <a:srgbClr val="002060"/>
              </a:solidFill>
              <a:round/>
            </a:ln>
            <a:effectLst/>
          </c:spPr>
          <c:marker>
            <c:symbol val="star"/>
            <c:size val="5"/>
            <c:spPr>
              <a:noFill/>
              <a:ln w="9525">
                <a:solidFill>
                  <a:srgbClr val="002060"/>
                </a:solidFill>
              </a:ln>
              <a:effectLst/>
            </c:spPr>
          </c:marker>
          <c:cat>
            <c:numRef>
              <c:f>'Income Group'!$G$2:$G$32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Group'!$H$2:$H$32</c:f>
              <c:numCache>
                <c:formatCode>0</c:formatCode>
                <c:ptCount val="31"/>
                <c:pt idx="0">
                  <c:v>22.557620013201678</c:v>
                </c:pt>
                <c:pt idx="1">
                  <c:v>23.049581527709961</c:v>
                </c:pt>
                <c:pt idx="2">
                  <c:v>24.234174339859575</c:v>
                </c:pt>
                <c:pt idx="3">
                  <c:v>24.286299458256476</c:v>
                </c:pt>
                <c:pt idx="4">
                  <c:v>26.049135737948948</c:v>
                </c:pt>
                <c:pt idx="5">
                  <c:v>26.72513552065249</c:v>
                </c:pt>
                <c:pt idx="6">
                  <c:v>26.946491241455078</c:v>
                </c:pt>
                <c:pt idx="7">
                  <c:v>28.033856603834366</c:v>
                </c:pt>
                <c:pt idx="8">
                  <c:v>27.683458186961985</c:v>
                </c:pt>
                <c:pt idx="9">
                  <c:v>27.683468147560401</c:v>
                </c:pt>
                <c:pt idx="10">
                  <c:v>28.242755748607493</c:v>
                </c:pt>
                <c:pt idx="11">
                  <c:v>28.579283643651891</c:v>
                </c:pt>
                <c:pt idx="12">
                  <c:v>28.72136875435158</c:v>
                </c:pt>
                <c:pt idx="13">
                  <c:v>29.071723832024468</c:v>
                </c:pt>
                <c:pt idx="14">
                  <c:v>29.613140212164986</c:v>
                </c:pt>
                <c:pt idx="15">
                  <c:v>29.895370200828271</c:v>
                </c:pt>
                <c:pt idx="16">
                  <c:v>30.933296027006925</c:v>
                </c:pt>
                <c:pt idx="17">
                  <c:v>31.070011032952202</c:v>
                </c:pt>
                <c:pt idx="18">
                  <c:v>31.329207561634206</c:v>
                </c:pt>
                <c:pt idx="19">
                  <c:v>29.081712970027215</c:v>
                </c:pt>
                <c:pt idx="20">
                  <c:v>29.669341087341309</c:v>
                </c:pt>
                <c:pt idx="21">
                  <c:v>29.935496860080296</c:v>
                </c:pt>
                <c:pt idx="22">
                  <c:v>29.456048470956308</c:v>
                </c:pt>
                <c:pt idx="23">
                  <c:v>29.267050460532861</c:v>
                </c:pt>
                <c:pt idx="24">
                  <c:v>28.832441895096391</c:v>
                </c:pt>
                <c:pt idx="25">
                  <c:v>27.62792248196072</c:v>
                </c:pt>
                <c:pt idx="26">
                  <c:v>27.095796231870299</c:v>
                </c:pt>
                <c:pt idx="27">
                  <c:v>27.988439100760001</c:v>
                </c:pt>
                <c:pt idx="28">
                  <c:v>29.159422909771955</c:v>
                </c:pt>
                <c:pt idx="29">
                  <c:v>28.860089037153458</c:v>
                </c:pt>
                <c:pt idx="30">
                  <c:v>28.915355435124152</c:v>
                </c:pt>
              </c:numCache>
            </c:numRef>
          </c:val>
          <c:smooth val="0"/>
          <c:extLst>
            <c:ext xmlns:c16="http://schemas.microsoft.com/office/drawing/2014/chart" uri="{C3380CC4-5D6E-409C-BE32-E72D297353CC}">
              <c16:uniqueId val="{00000000-23E2-4914-A7EB-A60322630A77}"/>
            </c:ext>
          </c:extLst>
        </c:ser>
        <c:ser>
          <c:idx val="1"/>
          <c:order val="1"/>
          <c:tx>
            <c:strRef>
              <c:f>'Income Group'!$I$1</c:f>
              <c:strCache>
                <c:ptCount val="1"/>
                <c:pt idx="0">
                  <c:v>Food Beverages GVC (%)</c:v>
                </c:pt>
              </c:strCache>
            </c:strRef>
          </c:tx>
          <c:spPr>
            <a:ln w="28575" cap="rnd">
              <a:solidFill>
                <a:srgbClr val="FF0000"/>
              </a:solidFill>
              <a:round/>
            </a:ln>
            <a:effectLst/>
          </c:spPr>
          <c:marker>
            <c:symbol val="circle"/>
            <c:size val="4"/>
            <c:spPr>
              <a:solidFill>
                <a:srgbClr val="FF0000"/>
              </a:solidFill>
              <a:ln w="9525">
                <a:solidFill>
                  <a:srgbClr val="FF0000"/>
                </a:solidFill>
              </a:ln>
              <a:effectLst/>
            </c:spPr>
          </c:marker>
          <c:cat>
            <c:numRef>
              <c:f>'Income Group'!$G$2:$G$32</c:f>
              <c:numCache>
                <c:formatCode>0</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'Income Group'!$I$2:$I$32</c:f>
              <c:numCache>
                <c:formatCode>0</c:formatCode>
                <c:ptCount val="31"/>
                <c:pt idx="0">
                  <c:v>24.328218071549028</c:v>
                </c:pt>
                <c:pt idx="1">
                  <c:v>24.096584514335351</c:v>
                </c:pt>
                <c:pt idx="2">
                  <c:v>25.508888721466064</c:v>
                </c:pt>
                <c:pt idx="3">
                  <c:v>25.027224116855198</c:v>
                </c:pt>
                <c:pt idx="4">
                  <c:v>26.601713003935636</c:v>
                </c:pt>
                <c:pt idx="5">
                  <c:v>26.890220571447301</c:v>
                </c:pt>
                <c:pt idx="6">
                  <c:v>26.570260824980558</c:v>
                </c:pt>
                <c:pt idx="7">
                  <c:v>27.218366693567347</c:v>
                </c:pt>
                <c:pt idx="8">
                  <c:v>26.832275143376105</c:v>
                </c:pt>
                <c:pt idx="9">
                  <c:v>26.881332044248229</c:v>
                </c:pt>
                <c:pt idx="10">
                  <c:v>26.824609827112269</c:v>
                </c:pt>
                <c:pt idx="11">
                  <c:v>27.710821222375941</c:v>
                </c:pt>
                <c:pt idx="12">
                  <c:v>28.05242238221345</c:v>
                </c:pt>
                <c:pt idx="13">
                  <c:v>28.444371400056063</c:v>
                </c:pt>
                <c:pt idx="14">
                  <c:v>29.384124861823189</c:v>
                </c:pt>
                <c:pt idx="15">
                  <c:v>29.729834450615776</c:v>
                </c:pt>
                <c:pt idx="16">
                  <c:v>30.84415983270716</c:v>
                </c:pt>
                <c:pt idx="17">
                  <c:v>31.428812945330584</c:v>
                </c:pt>
                <c:pt idx="18">
                  <c:v>31.990505607039839</c:v>
                </c:pt>
                <c:pt idx="19">
                  <c:v>29.5420213981911</c:v>
                </c:pt>
                <c:pt idx="20">
                  <c:v>30.699880494011772</c:v>
                </c:pt>
                <c:pt idx="21">
                  <c:v>31.527395636947066</c:v>
                </c:pt>
                <c:pt idx="22">
                  <c:v>30.91800516623038</c:v>
                </c:pt>
                <c:pt idx="23">
                  <c:v>30.938170256438077</c:v>
                </c:pt>
                <c:pt idx="24">
                  <c:v>30.742822258560746</c:v>
                </c:pt>
                <c:pt idx="25">
                  <c:v>28.964329295688206</c:v>
                </c:pt>
                <c:pt idx="26">
                  <c:v>41.2422199955693</c:v>
                </c:pt>
                <c:pt idx="27">
                  <c:v>42.296383716441966</c:v>
                </c:pt>
                <c:pt idx="28">
                  <c:v>43.675018204583061</c:v>
                </c:pt>
                <c:pt idx="29">
                  <c:v>42.380035718282066</c:v>
                </c:pt>
                <c:pt idx="30">
                  <c:v>42.304743131001793</c:v>
                </c:pt>
              </c:numCache>
            </c:numRef>
          </c:val>
          <c:smooth val="0"/>
          <c:extLst>
            <c:ext xmlns:c16="http://schemas.microsoft.com/office/drawing/2014/chart" uri="{C3380CC4-5D6E-409C-BE32-E72D297353CC}">
              <c16:uniqueId val="{00000001-23E2-4914-A7EB-A60322630A77}"/>
            </c:ext>
          </c:extLst>
        </c:ser>
        <c:dLbls>
          <c:showLegendKey val="0"/>
          <c:showVal val="0"/>
          <c:showCatName val="0"/>
          <c:showSerName val="0"/>
          <c:showPercent val="0"/>
          <c:showBubbleSize val="0"/>
        </c:dLbls>
        <c:marker val="1"/>
        <c:smooth val="0"/>
        <c:axId val="1476952832"/>
        <c:axId val="1476940768"/>
      </c:lineChart>
      <c:catAx>
        <c:axId val="1476952832"/>
        <c:scaling>
          <c:orientation val="minMax"/>
        </c:scaling>
        <c:delete val="0"/>
        <c:axPos val="b"/>
        <c:numFmt formatCode="0"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476940768"/>
        <c:crosses val="autoZero"/>
        <c:auto val="1"/>
        <c:lblAlgn val="ctr"/>
        <c:lblOffset val="100"/>
        <c:noMultiLvlLbl val="0"/>
      </c:catAx>
      <c:valAx>
        <c:axId val="1476940768"/>
        <c:scaling>
          <c:orientation val="minMax"/>
          <c:min val="20"/>
        </c:scaling>
        <c:delete val="0"/>
        <c:axPos val="l"/>
        <c:numFmt formatCode="0" sourceLinked="1"/>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1476952832"/>
        <c:crosses val="autoZero"/>
        <c:crossBetween val="between"/>
      </c:valAx>
      <c:spPr>
        <a:noFill/>
        <a:ln>
          <a:solidFill>
            <a:schemeClr val="bg1">
              <a:lumMod val="95000"/>
            </a:schemeClr>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legend>
    <c:plotVisOnly val="1"/>
    <c:dispBlanksAs val="gap"/>
    <c:showDLblsOverMax val="0"/>
  </c:chart>
  <c:spPr>
    <a:solidFill>
      <a:schemeClr val="bg1"/>
    </a:solidFill>
    <a:ln w="9525" cap="flat" cmpd="sng" algn="ctr">
      <a:solidFill>
        <a:schemeClr val="bg1">
          <a:lumMod val="9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Sheet1!$B$1</c:f>
              <c:strCache>
                <c:ptCount val="1"/>
                <c:pt idx="0">
                  <c:v>Dietary energy supply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Sheet1!$B$2:$B$22</c:f>
              <c:numCache>
                <c:formatCode>0</c:formatCode>
                <c:ptCount val="21"/>
                <c:pt idx="0">
                  <c:v>115.45714569091797</c:v>
                </c:pt>
                <c:pt idx="1">
                  <c:v>115.90714263916016</c:v>
                </c:pt>
                <c:pt idx="2">
                  <c:v>116.42142486572266</c:v>
                </c:pt>
                <c:pt idx="3">
                  <c:v>116.91428375244141</c:v>
                </c:pt>
                <c:pt idx="4">
                  <c:v>117.58571624755859</c:v>
                </c:pt>
                <c:pt idx="5">
                  <c:v>118.32857513427734</c:v>
                </c:pt>
                <c:pt idx="6">
                  <c:v>118.83571624755859</c:v>
                </c:pt>
                <c:pt idx="7">
                  <c:v>119.29285430908203</c:v>
                </c:pt>
                <c:pt idx="8">
                  <c:v>120.06428527832031</c:v>
                </c:pt>
                <c:pt idx="9">
                  <c:v>120.91428375244141</c:v>
                </c:pt>
                <c:pt idx="10">
                  <c:v>121.72856903076172</c:v>
                </c:pt>
                <c:pt idx="11">
                  <c:v>122.14286041259766</c:v>
                </c:pt>
                <c:pt idx="12">
                  <c:v>122.31428527832031</c:v>
                </c:pt>
                <c:pt idx="13">
                  <c:v>122.45714569091797</c:v>
                </c:pt>
                <c:pt idx="14">
                  <c:v>122.53571319580078</c:v>
                </c:pt>
                <c:pt idx="15">
                  <c:v>122.74285888671875</c:v>
                </c:pt>
                <c:pt idx="16">
                  <c:v>123.15000152587891</c:v>
                </c:pt>
                <c:pt idx="17">
                  <c:v>123.55000305175781</c:v>
                </c:pt>
                <c:pt idx="18">
                  <c:v>123.75714111328125</c:v>
                </c:pt>
                <c:pt idx="19">
                  <c:v>123.80000305175781</c:v>
                </c:pt>
              </c:numCache>
            </c:numRef>
          </c:val>
          <c:smooth val="0"/>
          <c:extLst>
            <c:ext xmlns:c16="http://schemas.microsoft.com/office/drawing/2014/chart" uri="{C3380CC4-5D6E-409C-BE32-E72D297353CC}">
              <c16:uniqueId val="{00000000-1545-4BC1-9BFA-0DA6E508DF18}"/>
            </c:ext>
          </c:extLst>
        </c:ser>
        <c:dLbls>
          <c:showLegendKey val="0"/>
          <c:showVal val="0"/>
          <c:showCatName val="0"/>
          <c:showSerName val="0"/>
          <c:showPercent val="0"/>
          <c:showBubbleSize val="0"/>
        </c:dLbls>
        <c:marker val="1"/>
        <c:smooth val="0"/>
        <c:axId val="807650959"/>
        <c:axId val="653701855"/>
      </c:lineChart>
      <c:catAx>
        <c:axId val="807650959"/>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653701855"/>
        <c:crosses val="autoZero"/>
        <c:auto val="1"/>
        <c:lblAlgn val="ctr"/>
        <c:lblOffset val="100"/>
        <c:noMultiLvlLbl val="0"/>
      </c:catAx>
      <c:valAx>
        <c:axId val="653701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07650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title>
    <c:autoTitleDeleted val="0"/>
    <c:plotArea>
      <c:layout/>
      <c:lineChart>
        <c:grouping val="standard"/>
        <c:varyColors val="0"/>
        <c:ser>
          <c:idx val="0"/>
          <c:order val="0"/>
          <c:tx>
            <c:strRef>
              <c:f>Sheet1!$C$1</c:f>
              <c:strCache>
                <c:ptCount val="1"/>
                <c:pt idx="0">
                  <c:v>Undernourishment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0</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Sheet1!$C$2:$C$22</c:f>
              <c:numCache>
                <c:formatCode>0</c:formatCode>
                <c:ptCount val="21"/>
                <c:pt idx="0">
                  <c:v>16.991818181818182</c:v>
                </c:pt>
                <c:pt idx="1">
                  <c:v>16.733027522935782</c:v>
                </c:pt>
                <c:pt idx="2">
                  <c:v>16.331192660550453</c:v>
                </c:pt>
                <c:pt idx="3">
                  <c:v>16.356190476190481</c:v>
                </c:pt>
                <c:pt idx="4">
                  <c:v>16.142156862745104</c:v>
                </c:pt>
                <c:pt idx="5">
                  <c:v>15.440196078431374</c:v>
                </c:pt>
                <c:pt idx="6">
                  <c:v>15.131000000000006</c:v>
                </c:pt>
                <c:pt idx="7">
                  <c:v>14.635999999999994</c:v>
                </c:pt>
                <c:pt idx="8">
                  <c:v>13.850505050505058</c:v>
                </c:pt>
                <c:pt idx="9">
                  <c:v>13.097959183673472</c:v>
                </c:pt>
                <c:pt idx="10">
                  <c:v>12.502083333333333</c:v>
                </c:pt>
                <c:pt idx="11">
                  <c:v>12.402105263157896</c:v>
                </c:pt>
                <c:pt idx="12">
                  <c:v>12.176041666666672</c:v>
                </c:pt>
                <c:pt idx="13">
                  <c:v>12.362105263157895</c:v>
                </c:pt>
                <c:pt idx="14">
                  <c:v>12.628723404255316</c:v>
                </c:pt>
                <c:pt idx="15">
                  <c:v>12.67553191489362</c:v>
                </c:pt>
                <c:pt idx="16">
                  <c:v>12.67340425531915</c:v>
                </c:pt>
                <c:pt idx="17">
                  <c:v>12.727956989247311</c:v>
                </c:pt>
                <c:pt idx="18">
                  <c:v>12.805208333333338</c:v>
                </c:pt>
                <c:pt idx="19">
                  <c:v>13.256701030927834</c:v>
                </c:pt>
              </c:numCache>
            </c:numRef>
          </c:val>
          <c:smooth val="0"/>
          <c:extLst>
            <c:ext xmlns:c16="http://schemas.microsoft.com/office/drawing/2014/chart" uri="{C3380CC4-5D6E-409C-BE32-E72D297353CC}">
              <c16:uniqueId val="{00000000-D0FA-410C-9839-E508CF876D03}"/>
            </c:ext>
          </c:extLst>
        </c:ser>
        <c:dLbls>
          <c:showLegendKey val="0"/>
          <c:showVal val="0"/>
          <c:showCatName val="0"/>
          <c:showSerName val="0"/>
          <c:showPercent val="0"/>
          <c:showBubbleSize val="0"/>
        </c:dLbls>
        <c:marker val="1"/>
        <c:smooth val="0"/>
        <c:axId val="740026447"/>
        <c:axId val="813165855"/>
      </c:lineChart>
      <c:catAx>
        <c:axId val="74002644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813165855"/>
        <c:crosses val="autoZero"/>
        <c:auto val="1"/>
        <c:lblAlgn val="ctr"/>
        <c:lblOffset val="100"/>
        <c:noMultiLvlLbl val="0"/>
      </c:catAx>
      <c:valAx>
        <c:axId val="813165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Sabon Next LT" panose="02000500000000000000" pitchFamily="2" charset="0"/>
                <a:ea typeface="+mn-ea"/>
                <a:cs typeface="Sabon Next LT" panose="02000500000000000000" pitchFamily="2" charset="0"/>
              </a:defRPr>
            </a:pPr>
            <a:endParaRPr lang="en-US"/>
          </a:p>
        </c:txPr>
        <c:crossAx val="740026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Sabon Next LT" panose="02000500000000000000" pitchFamily="2" charset="0"/>
          <a:cs typeface="Sabon Next LT" panose="02000500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39FA96-EA7C-4C06-8B0C-FA4E98F14AEF}"/>
      </w:docPartPr>
      <w:docPartBody>
        <w:p w:rsidR="0073079E" w:rsidRDefault="004B1E04">
          <w:r w:rsidRPr="00866D55">
            <w:rPr>
              <w:rStyle w:val="PlaceholderText"/>
            </w:rPr>
            <w:t>Click or tap here to enter text.</w:t>
          </w:r>
        </w:p>
      </w:docPartBody>
    </w:docPart>
    <w:docPart>
      <w:docPartPr>
        <w:name w:val="CEF1E411674042719647838D7AB1E97A"/>
        <w:category>
          <w:name w:val="General"/>
          <w:gallery w:val="placeholder"/>
        </w:category>
        <w:types>
          <w:type w:val="bbPlcHdr"/>
        </w:types>
        <w:behaviors>
          <w:behavior w:val="content"/>
        </w:behaviors>
        <w:guid w:val="{4BE1F2CF-B801-4CF1-A219-BD2C8A9F8041}"/>
      </w:docPartPr>
      <w:docPartBody>
        <w:p w:rsidR="0073079E" w:rsidRDefault="004B1E04" w:rsidP="004B1E04">
          <w:pPr>
            <w:pStyle w:val="CEF1E411674042719647838D7AB1E97A"/>
          </w:pPr>
          <w:r w:rsidRPr="00BD0C17">
            <w:rPr>
              <w:rStyle w:val="PlaceholderText"/>
            </w:rPr>
            <w:t>Click or tap here to enter text.</w:t>
          </w:r>
        </w:p>
      </w:docPartBody>
    </w:docPart>
    <w:docPart>
      <w:docPartPr>
        <w:name w:val="CBBDE05BB79D4C5295E08AB763796016"/>
        <w:category>
          <w:name w:val="General"/>
          <w:gallery w:val="placeholder"/>
        </w:category>
        <w:types>
          <w:type w:val="bbPlcHdr"/>
        </w:types>
        <w:behaviors>
          <w:behavior w:val="content"/>
        </w:behaviors>
        <w:guid w:val="{E09FB7F6-B362-4151-892D-362851B04150}"/>
      </w:docPartPr>
      <w:docPartBody>
        <w:p w:rsidR="0073079E" w:rsidRDefault="004B1E04" w:rsidP="004B1E04">
          <w:pPr>
            <w:pStyle w:val="CBBDE05BB79D4C5295E08AB763796016"/>
          </w:pPr>
          <w:r w:rsidRPr="00BD0C17">
            <w:rPr>
              <w:rStyle w:val="PlaceholderText"/>
            </w:rPr>
            <w:t>Click or tap here to enter text.</w:t>
          </w:r>
        </w:p>
      </w:docPartBody>
    </w:docPart>
    <w:docPart>
      <w:docPartPr>
        <w:name w:val="F8098973494F4C128350BF5E99238ECC"/>
        <w:category>
          <w:name w:val="General"/>
          <w:gallery w:val="placeholder"/>
        </w:category>
        <w:types>
          <w:type w:val="bbPlcHdr"/>
        </w:types>
        <w:behaviors>
          <w:behavior w:val="content"/>
        </w:behaviors>
        <w:guid w:val="{7F0442C8-DF1B-4DCD-93AD-C5042D0D7868}"/>
      </w:docPartPr>
      <w:docPartBody>
        <w:p w:rsidR="00C318F3" w:rsidRDefault="00033BB5">
          <w:pPr>
            <w:pStyle w:val="F8098973494F4C128350BF5E99238ECC"/>
          </w:pPr>
          <w:r w:rsidRPr="00866D55">
            <w:rPr>
              <w:rStyle w:val="PlaceholderText"/>
            </w:rPr>
            <w:t>Click or tap here to enter text.</w:t>
          </w:r>
        </w:p>
      </w:docPartBody>
    </w:docPart>
    <w:docPart>
      <w:docPartPr>
        <w:name w:val="BCD9FDCD740940D1BA9A568B3E3DD950"/>
        <w:category>
          <w:name w:val="General"/>
          <w:gallery w:val="placeholder"/>
        </w:category>
        <w:types>
          <w:type w:val="bbPlcHdr"/>
        </w:types>
        <w:behaviors>
          <w:behavior w:val="content"/>
        </w:behaviors>
        <w:guid w:val="{34E45220-9102-42E5-B04F-DE719B5105A9}"/>
      </w:docPartPr>
      <w:docPartBody>
        <w:p w:rsidR="00911B3B" w:rsidRDefault="00644E46" w:rsidP="00644E46">
          <w:pPr>
            <w:pStyle w:val="BCD9FDCD740940D1BA9A568B3E3DD950"/>
          </w:pPr>
          <w:r w:rsidRPr="00866D55">
            <w:rPr>
              <w:rStyle w:val="PlaceholderText"/>
            </w:rPr>
            <w:t>Click or tap here to enter text.</w:t>
          </w:r>
        </w:p>
      </w:docPartBody>
    </w:docPart>
    <w:docPart>
      <w:docPartPr>
        <w:name w:val="81828863344E486D8FB89D27D02809E4"/>
        <w:category>
          <w:name w:val="General"/>
          <w:gallery w:val="placeholder"/>
        </w:category>
        <w:types>
          <w:type w:val="bbPlcHdr"/>
        </w:types>
        <w:behaviors>
          <w:behavior w:val="content"/>
        </w:behaviors>
        <w:guid w:val="{33D271B5-3253-4787-8FF0-2FF592170516}"/>
      </w:docPartPr>
      <w:docPartBody>
        <w:p w:rsidR="00885FBF" w:rsidRDefault="00911B3B" w:rsidP="00911B3B">
          <w:pPr>
            <w:pStyle w:val="81828863344E486D8FB89D27D02809E4"/>
          </w:pPr>
          <w:r w:rsidRPr="00866D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 Next LT">
    <w:charset w:val="00"/>
    <w:family w:val="auto"/>
    <w:pitch w:val="variable"/>
    <w:sig w:usb0="A11526FF" w:usb1="D000000B" w:usb2="00010000" w:usb3="00000000" w:csb0="0000019F" w:csb1="00000000"/>
  </w:font>
  <w:font w:name="CMR12">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E04"/>
    <w:rsid w:val="00033BB5"/>
    <w:rsid w:val="000E25C1"/>
    <w:rsid w:val="0022642C"/>
    <w:rsid w:val="00313785"/>
    <w:rsid w:val="00377BD9"/>
    <w:rsid w:val="003A0A5C"/>
    <w:rsid w:val="003D4878"/>
    <w:rsid w:val="003D5BC9"/>
    <w:rsid w:val="00426F8C"/>
    <w:rsid w:val="00435AD0"/>
    <w:rsid w:val="004374DD"/>
    <w:rsid w:val="004546C0"/>
    <w:rsid w:val="004B1E04"/>
    <w:rsid w:val="0051176B"/>
    <w:rsid w:val="005C01DF"/>
    <w:rsid w:val="00644E46"/>
    <w:rsid w:val="0073079E"/>
    <w:rsid w:val="00751570"/>
    <w:rsid w:val="007C29A9"/>
    <w:rsid w:val="007D4C04"/>
    <w:rsid w:val="00823371"/>
    <w:rsid w:val="00885FBF"/>
    <w:rsid w:val="00911B3B"/>
    <w:rsid w:val="009F6542"/>
    <w:rsid w:val="00A56667"/>
    <w:rsid w:val="00AA5F67"/>
    <w:rsid w:val="00AF2EA6"/>
    <w:rsid w:val="00B11B2A"/>
    <w:rsid w:val="00BC651E"/>
    <w:rsid w:val="00C318F3"/>
    <w:rsid w:val="00D76825"/>
    <w:rsid w:val="00E22BB6"/>
    <w:rsid w:val="00FB5A23"/>
    <w:rsid w:val="00FC7D1A"/>
    <w:rsid w:val="00FF14BC"/>
    <w:rsid w:val="00FF2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825"/>
    <w:rPr>
      <w:color w:val="808080"/>
    </w:rPr>
  </w:style>
  <w:style w:type="paragraph" w:customStyle="1" w:styleId="CEF1E411674042719647838D7AB1E97A">
    <w:name w:val="CEF1E411674042719647838D7AB1E97A"/>
    <w:rsid w:val="004B1E04"/>
  </w:style>
  <w:style w:type="paragraph" w:customStyle="1" w:styleId="CBBDE05BB79D4C5295E08AB763796016">
    <w:name w:val="CBBDE05BB79D4C5295E08AB763796016"/>
    <w:rsid w:val="004B1E04"/>
  </w:style>
  <w:style w:type="paragraph" w:customStyle="1" w:styleId="F8098973494F4C128350BF5E99238ECC">
    <w:name w:val="F8098973494F4C128350BF5E99238ECC"/>
  </w:style>
  <w:style w:type="paragraph" w:customStyle="1" w:styleId="BCD9FDCD740940D1BA9A568B3E3DD950">
    <w:name w:val="BCD9FDCD740940D1BA9A568B3E3DD950"/>
    <w:rsid w:val="00644E46"/>
  </w:style>
  <w:style w:type="paragraph" w:customStyle="1" w:styleId="81828863344E486D8FB89D27D02809E4">
    <w:name w:val="81828863344E486D8FB89D27D02809E4"/>
    <w:rsid w:val="00911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68C29-9D3D-43DB-8A3E-30407C19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50539</Words>
  <Characters>288078</Characters>
  <Application>Microsoft Office Word</Application>
  <DocSecurity>0</DocSecurity>
  <Lines>2400</Lines>
  <Paragraphs>675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337942</CharactersWithSpaces>
  <SharedDoc>false</SharedDoc>
  <HLinks>
    <vt:vector size="18" baseType="variant">
      <vt:variant>
        <vt:i4>5898323</vt:i4>
      </vt:variant>
      <vt:variant>
        <vt:i4>164</vt:i4>
      </vt:variant>
      <vt:variant>
        <vt:i4>0</vt:i4>
      </vt:variant>
      <vt:variant>
        <vt:i4>5</vt:i4>
      </vt:variant>
      <vt:variant>
        <vt:lpwstr>https://doi.org/10.1177/1536867X211045575</vt:lpwstr>
      </vt:variant>
      <vt:variant>
        <vt:lpwstr/>
      </vt:variant>
      <vt:variant>
        <vt:i4>8192037</vt:i4>
      </vt:variant>
      <vt:variant>
        <vt:i4>161</vt:i4>
      </vt:variant>
      <vt:variant>
        <vt:i4>0</vt:i4>
      </vt:variant>
      <vt:variant>
        <vt:i4>5</vt:i4>
      </vt:variant>
      <vt:variant>
        <vt:lpwstr>https://www.oecd.org/g20/summits/buenos-aires/G20-note-on-agriculture-food-Global-value-chains- April-2018.pdf</vt:lpwstr>
      </vt:variant>
      <vt:variant>
        <vt:lpwstr/>
      </vt:variant>
      <vt:variant>
        <vt:i4>1835071</vt:i4>
      </vt:variant>
      <vt:variant>
        <vt:i4>0</vt:i4>
      </vt:variant>
      <vt:variant>
        <vt:i4>0</vt:i4>
      </vt:variant>
      <vt:variant>
        <vt:i4>5</vt:i4>
      </vt:variant>
      <vt:variant>
        <vt:lpwstr>mailto:mtabeojong@worldbank.org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Tabe-Ojong, Martin Paul Jr (IFPRI-Egypt)</dc:creator>
  <cp:keywords/>
  <dc:description/>
  <cp:lastModifiedBy>Martin Paul Jr Tabe Ojong</cp:lastModifiedBy>
  <cp:revision>2</cp:revision>
  <dcterms:created xsi:type="dcterms:W3CDTF">2024-05-14T09:17:00Z</dcterms:created>
  <dcterms:modified xsi:type="dcterms:W3CDTF">2024-05-14T09:17:00Z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d9832016-023f-42f9-8be5-ab41d019c82c</vt:lpwstr>
  </property>
  <property fmtid="{D5CDD505-2E9C-101B-9397-08002B2CF9AE}" pid="3" name="CitaviDocumentProperty_8">
    <vt:lpwstr>CloudProjectKey=vmqzaftbwcpdg30kj3wzi0fkcuq4zzk9uoegwaogu3bfj9; ProjectName=Agri-food value chains</vt:lpwstr>
  </property>
  <property fmtid="{D5CDD505-2E9C-101B-9397-08002B2CF9AE}" pid="4" name="CitaviDocumentProperty_7">
    <vt:lpwstr>Agri-food value chains</vt:lpwstr>
  </property>
  <property fmtid="{D5CDD505-2E9C-101B-9397-08002B2CF9AE}" pid="5" name="CitaviDocumentProperty_0">
    <vt:lpwstr>9563ff4a-b601-4e5c-b658-cdca4023c4db</vt:lpwstr>
  </property>
  <property fmtid="{D5CDD505-2E9C-101B-9397-08002B2CF9AE}" pid="6" name="CitaviDocumentProperty_1">
    <vt:lpwstr>6.11.0.0</vt:lpwstr>
  </property>
  <property fmtid="{D5CDD505-2E9C-101B-9397-08002B2CF9AE}" pid="7" name="CitaviDocumentProperty_6">
    <vt:lpwstr>True</vt:lpwstr>
  </property>
</Properties>
</file>