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9615" w14:textId="77777777" w:rsidR="00920A90" w:rsidRPr="00715EF0" w:rsidRDefault="00920A90" w:rsidP="00890B0B">
      <w:pPr>
        <w:ind w:left="142" w:right="-143"/>
        <w:rPr>
          <w:rFonts w:ascii="Cambria" w:hAnsi="Cambria"/>
          <w:b/>
          <w:color w:val="002060"/>
          <w:sz w:val="36"/>
          <w:szCs w:val="36"/>
        </w:rPr>
      </w:pPr>
      <w:r w:rsidRPr="00715EF0">
        <w:rPr>
          <w:rFonts w:ascii="Cambria" w:hAnsi="Cambria"/>
          <w:b/>
          <w:color w:val="002060"/>
          <w:sz w:val="36"/>
          <w:szCs w:val="36"/>
        </w:rPr>
        <w:t xml:space="preserve">Regression Specification Proposal 1 </w:t>
      </w:r>
    </w:p>
    <w:p w14:paraId="250E590E" w14:textId="77777777" w:rsidR="00920A90" w:rsidRPr="00920A90" w:rsidRDefault="00920A90" w:rsidP="00920A90">
      <w:pPr>
        <w:rPr>
          <w:rFonts w:ascii="Cambria" w:hAnsi="Cambria"/>
          <w:sz w:val="28"/>
          <w:szCs w:val="28"/>
        </w:rPr>
      </w:pPr>
    </w:p>
    <w:p w14:paraId="3BB1ACBB" w14:textId="28ACCEA0" w:rsidR="00920A90" w:rsidRDefault="00920A90" w:rsidP="006639F2">
      <w:pPr>
        <w:ind w:left="142"/>
        <w:rPr>
          <w:rFonts w:ascii="Cambria" w:hAnsi="Cambria"/>
          <w:b/>
          <w:bCs/>
          <w:sz w:val="28"/>
          <w:szCs w:val="28"/>
        </w:rPr>
      </w:pPr>
      <w:r w:rsidRPr="00920A90">
        <w:rPr>
          <w:rFonts w:ascii="Cambria" w:hAnsi="Cambria"/>
          <w:b/>
          <w:bCs/>
          <w:sz w:val="28"/>
          <w:szCs w:val="28"/>
        </w:rPr>
        <w:t>General and Specific Objective</w:t>
      </w:r>
      <w:r>
        <w:rPr>
          <w:rFonts w:ascii="Cambria" w:hAnsi="Cambria"/>
          <w:b/>
          <w:bCs/>
          <w:sz w:val="28"/>
          <w:szCs w:val="28"/>
        </w:rPr>
        <w:t>:</w:t>
      </w:r>
    </w:p>
    <w:p w14:paraId="23A865EA" w14:textId="77777777" w:rsidR="00920A90" w:rsidRPr="00920A90" w:rsidRDefault="00920A90" w:rsidP="00920A90">
      <w:pPr>
        <w:rPr>
          <w:rFonts w:ascii="Cambria" w:hAnsi="Cambria"/>
          <w:b/>
          <w:bCs/>
          <w:sz w:val="16"/>
          <w:szCs w:val="16"/>
        </w:rPr>
      </w:pPr>
    </w:p>
    <w:p w14:paraId="2A3C688D" w14:textId="75AAAA5D" w:rsidR="00920A90" w:rsidRPr="00920A90" w:rsidRDefault="00920A90" w:rsidP="006639F2">
      <w:pPr>
        <w:ind w:left="142" w:right="-45"/>
        <w:jc w:val="both"/>
        <w:rPr>
          <w:rFonts w:ascii="Cambria" w:hAnsi="Cambria"/>
          <w:sz w:val="28"/>
          <w:szCs w:val="28"/>
        </w:rPr>
      </w:pPr>
      <w:r w:rsidRPr="00920A90">
        <w:rPr>
          <w:rFonts w:ascii="Cambria" w:hAnsi="Cambria"/>
          <w:sz w:val="28"/>
          <w:szCs w:val="28"/>
        </w:rPr>
        <w:t xml:space="preserve">To understand the effect of </w:t>
      </w:r>
      <w:proofErr w:type="spellStart"/>
      <w:r w:rsidRPr="00920A90">
        <w:rPr>
          <w:rFonts w:ascii="Cambria" w:hAnsi="Cambria"/>
          <w:sz w:val="28"/>
          <w:szCs w:val="28"/>
        </w:rPr>
        <w:t>FTA_Count</w:t>
      </w:r>
      <w:proofErr w:type="spellEnd"/>
      <w:r w:rsidRPr="00920A90">
        <w:rPr>
          <w:rFonts w:ascii="Cambria" w:hAnsi="Cambria"/>
          <w:sz w:val="28"/>
          <w:szCs w:val="28"/>
        </w:rPr>
        <w:t xml:space="preserve"> on Trade </w:t>
      </w:r>
      <w:r>
        <w:rPr>
          <w:rFonts w:ascii="Cambria" w:hAnsi="Cambria"/>
          <w:sz w:val="28"/>
          <w:szCs w:val="28"/>
        </w:rPr>
        <w:t>D</w:t>
      </w:r>
      <w:r w:rsidRPr="00920A90">
        <w:rPr>
          <w:rFonts w:ascii="Cambria" w:hAnsi="Cambria"/>
          <w:sz w:val="28"/>
          <w:szCs w:val="28"/>
        </w:rPr>
        <w:t xml:space="preserve">iversity of a country and the effect of   </w:t>
      </w:r>
      <w:proofErr w:type="spellStart"/>
      <w:r w:rsidRPr="00920A90">
        <w:rPr>
          <w:rFonts w:ascii="Cambria" w:hAnsi="Cambria"/>
          <w:sz w:val="28"/>
          <w:szCs w:val="28"/>
        </w:rPr>
        <w:t>FTA_</w:t>
      </w:r>
      <w:r>
        <w:rPr>
          <w:rFonts w:ascii="Cambria" w:hAnsi="Cambria"/>
          <w:sz w:val="28"/>
          <w:szCs w:val="28"/>
        </w:rPr>
        <w:t>D</w:t>
      </w:r>
      <w:r w:rsidRPr="00920A90">
        <w:rPr>
          <w:rFonts w:ascii="Cambria" w:hAnsi="Cambria"/>
          <w:sz w:val="28"/>
          <w:szCs w:val="28"/>
        </w:rPr>
        <w:t>epth_</w:t>
      </w:r>
      <w:r>
        <w:rPr>
          <w:rFonts w:ascii="Cambria" w:hAnsi="Cambria"/>
          <w:sz w:val="28"/>
          <w:szCs w:val="28"/>
        </w:rPr>
        <w:t>I</w:t>
      </w:r>
      <w:r w:rsidRPr="00920A90">
        <w:rPr>
          <w:rFonts w:ascii="Cambria" w:hAnsi="Cambria"/>
          <w:sz w:val="28"/>
          <w:szCs w:val="28"/>
        </w:rPr>
        <w:t>ndex</w:t>
      </w:r>
      <w:proofErr w:type="spellEnd"/>
      <w:r w:rsidRPr="00920A90">
        <w:rPr>
          <w:rFonts w:ascii="Cambria" w:hAnsi="Cambria"/>
          <w:sz w:val="28"/>
          <w:szCs w:val="28"/>
        </w:rPr>
        <w:t xml:space="preserve"> on Trade </w:t>
      </w:r>
      <w:r>
        <w:rPr>
          <w:rFonts w:ascii="Cambria" w:hAnsi="Cambria"/>
          <w:sz w:val="28"/>
          <w:szCs w:val="28"/>
        </w:rPr>
        <w:t>D</w:t>
      </w:r>
      <w:r w:rsidRPr="00920A90">
        <w:rPr>
          <w:rFonts w:ascii="Cambria" w:hAnsi="Cambria"/>
          <w:sz w:val="28"/>
          <w:szCs w:val="28"/>
        </w:rPr>
        <w:t>iversity of the country</w:t>
      </w:r>
    </w:p>
    <w:p w14:paraId="6A83A683" w14:textId="77777777" w:rsidR="00920A90" w:rsidRPr="00920A90" w:rsidRDefault="00920A90" w:rsidP="00920A90">
      <w:pPr>
        <w:rPr>
          <w:rFonts w:ascii="Cambria" w:hAnsi="Cambria"/>
          <w:sz w:val="28"/>
          <w:szCs w:val="28"/>
        </w:rPr>
      </w:pPr>
    </w:p>
    <w:p w14:paraId="5797DFC2" w14:textId="0C802D29" w:rsidR="00920A90" w:rsidRDefault="00920A90" w:rsidP="006639F2">
      <w:pPr>
        <w:ind w:left="142"/>
        <w:rPr>
          <w:rFonts w:ascii="Cambria" w:hAnsi="Cambria"/>
          <w:b/>
          <w:bCs/>
          <w:sz w:val="28"/>
          <w:szCs w:val="28"/>
        </w:rPr>
      </w:pPr>
      <w:r w:rsidRPr="00920A90">
        <w:rPr>
          <w:rFonts w:ascii="Cambria" w:hAnsi="Cambria"/>
          <w:b/>
          <w:bCs/>
          <w:sz w:val="28"/>
          <w:szCs w:val="28"/>
        </w:rPr>
        <w:t>Regression specifications</w:t>
      </w:r>
      <w:r>
        <w:rPr>
          <w:rFonts w:ascii="Cambria" w:hAnsi="Cambria"/>
          <w:b/>
          <w:bCs/>
          <w:sz w:val="28"/>
          <w:szCs w:val="28"/>
        </w:rPr>
        <w:t>:</w:t>
      </w:r>
    </w:p>
    <w:p w14:paraId="42B7717C" w14:textId="77777777" w:rsidR="00920A90" w:rsidRPr="00920A90" w:rsidRDefault="00920A90" w:rsidP="00920A90">
      <w:pPr>
        <w:rPr>
          <w:rFonts w:ascii="Cambria" w:hAnsi="Cambria"/>
          <w:b/>
          <w:bCs/>
          <w:sz w:val="28"/>
          <w:szCs w:val="28"/>
        </w:rPr>
      </w:pPr>
    </w:p>
    <w:p w14:paraId="786FEC17" w14:textId="2FD4D129" w:rsidR="00920A90" w:rsidRPr="00920A90" w:rsidRDefault="00920A90" w:rsidP="006D40DB">
      <w:pPr>
        <w:pStyle w:val="ListParagraph"/>
        <w:numPr>
          <w:ilvl w:val="0"/>
          <w:numId w:val="3"/>
        </w:numPr>
        <w:ind w:left="709" w:right="-329"/>
        <w:rPr>
          <w:rFonts w:ascii="Cambria" w:hAnsi="Cambria"/>
          <w:b/>
          <w:bCs/>
          <w:sz w:val="28"/>
          <w:szCs w:val="28"/>
        </w:rPr>
      </w:pPr>
      <m:oMath>
        <m:r>
          <m:rPr>
            <m:sty m:val="bi"/>
          </m:rPr>
          <w:rPr>
            <w:rFonts w:ascii="Cambria Math" w:hAnsi="Cambria Math"/>
            <w:sz w:val="28"/>
            <w:szCs w:val="28"/>
          </w:rPr>
          <m:t>Diversit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it</m:t>
            </m:r>
          </m:sub>
        </m:sSub>
        <m:r>
          <m:rPr>
            <m:sty m:val="bi"/>
          </m:rPr>
          <w:rPr>
            <w:rFonts w:ascii="Cambria Math" w:hAnsi="Cambria Math"/>
            <w:sz w:val="28"/>
            <w:szCs w:val="28"/>
          </w:rPr>
          <m:t>=a+</m:t>
        </m:r>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1</m:t>
            </m:r>
          </m:sub>
        </m:sSub>
        <m:r>
          <m:rPr>
            <m:sty m:val="bi"/>
          </m:rPr>
          <w:rPr>
            <w:rFonts w:ascii="Cambria Math" w:hAnsi="Cambria Math"/>
            <w:sz w:val="28"/>
            <w:szCs w:val="28"/>
          </w:rPr>
          <m:t>FTACoun</m:t>
        </m:r>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it</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2</m:t>
            </m:r>
          </m:sub>
        </m:sSub>
        <m:r>
          <m:rPr>
            <m:sty m:val="bi"/>
          </m:rPr>
          <w:rPr>
            <w:rFonts w:ascii="Cambria Math" w:hAnsi="Cambria Math"/>
            <w:sz w:val="28"/>
            <w:szCs w:val="28"/>
          </w:rPr>
          <m:t>Controls+</m:t>
        </m:r>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t</m:t>
            </m:r>
          </m:sub>
        </m:sSub>
      </m:oMath>
      <w:r w:rsidR="007004A7">
        <w:rPr>
          <w:rFonts w:ascii="Cambria" w:hAnsi="Cambria"/>
          <w:b/>
          <w:bCs/>
          <w:sz w:val="28"/>
          <w:szCs w:val="28"/>
        </w:rPr>
        <w:t xml:space="preserve"> </w:t>
      </w:r>
      <m:oMath>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it</m:t>
            </m:r>
          </m:sub>
        </m:sSub>
      </m:oMath>
    </w:p>
    <w:p w14:paraId="78C12DA8" w14:textId="77777777" w:rsidR="00920A90" w:rsidRPr="00920A90" w:rsidRDefault="00920A90" w:rsidP="00920A90">
      <w:pPr>
        <w:pStyle w:val="ListParagraph"/>
        <w:ind w:left="1440"/>
        <w:rPr>
          <w:rFonts w:ascii="Cambria" w:hAnsi="Cambria"/>
          <w:sz w:val="28"/>
          <w:szCs w:val="28"/>
        </w:rPr>
      </w:pPr>
    </w:p>
    <w:p w14:paraId="26017740" w14:textId="332E687F" w:rsidR="00920A90" w:rsidRPr="00920A90" w:rsidRDefault="00920A90" w:rsidP="00920A90">
      <w:pPr>
        <w:ind w:left="720"/>
        <w:rPr>
          <w:rFonts w:ascii="Cambria" w:hAnsi="Cambria"/>
          <w:sz w:val="28"/>
          <w:szCs w:val="28"/>
        </w:rPr>
      </w:pPr>
      <w:proofErr w:type="gramStart"/>
      <w:r w:rsidRPr="00920A90">
        <w:rPr>
          <w:rFonts w:ascii="Cambria" w:hAnsi="Cambria"/>
          <w:sz w:val="28"/>
          <w:szCs w:val="28"/>
        </w:rPr>
        <w:t>A</w:t>
      </w:r>
      <w:r w:rsidRPr="00920A90">
        <w:rPr>
          <w:rFonts w:ascii="Cambria" w:hAnsi="Cambria"/>
          <w:sz w:val="28"/>
          <w:szCs w:val="28"/>
          <w:vertAlign w:val="subscript"/>
        </w:rPr>
        <w:t>i</w:t>
      </w:r>
      <w:r>
        <w:rPr>
          <w:rFonts w:ascii="Cambria" w:hAnsi="Cambria"/>
          <w:sz w:val="28"/>
          <w:szCs w:val="28"/>
          <w:vertAlign w:val="subscript"/>
        </w:rPr>
        <w:t xml:space="preserve"> </w:t>
      </w:r>
      <w:r w:rsidRPr="00920A90">
        <w:rPr>
          <w:rFonts w:ascii="Cambria" w:hAnsi="Cambria"/>
          <w:sz w:val="28"/>
          <w:szCs w:val="28"/>
        </w:rPr>
        <w:t>:</w:t>
      </w:r>
      <w:proofErr w:type="gramEnd"/>
      <w:r w:rsidRPr="00920A90">
        <w:rPr>
          <w:rFonts w:ascii="Cambria" w:hAnsi="Cambria"/>
          <w:sz w:val="28"/>
          <w:szCs w:val="28"/>
        </w:rPr>
        <w:t xml:space="preserve"> </w:t>
      </w:r>
      <w:r>
        <w:rPr>
          <w:rFonts w:ascii="Cambria" w:hAnsi="Cambria"/>
          <w:sz w:val="28"/>
          <w:szCs w:val="28"/>
        </w:rPr>
        <w:tab/>
        <w:t>C</w:t>
      </w:r>
      <w:r w:rsidRPr="00920A90">
        <w:rPr>
          <w:rFonts w:ascii="Cambria" w:hAnsi="Cambria"/>
          <w:sz w:val="28"/>
          <w:szCs w:val="28"/>
        </w:rPr>
        <w:t>ountry-fixed effects</w:t>
      </w:r>
    </w:p>
    <w:p w14:paraId="2CB6CC72" w14:textId="77777777" w:rsidR="00920A90" w:rsidRDefault="00920A90" w:rsidP="00920A90">
      <w:pPr>
        <w:ind w:left="720"/>
        <w:rPr>
          <w:rFonts w:ascii="Cambria" w:hAnsi="Cambria"/>
          <w:sz w:val="28"/>
          <w:szCs w:val="28"/>
        </w:rPr>
      </w:pPr>
      <w:proofErr w:type="spellStart"/>
      <w:proofErr w:type="gramStart"/>
      <w:r w:rsidRPr="00920A90">
        <w:rPr>
          <w:rFonts w:ascii="Cambria" w:hAnsi="Cambria"/>
          <w:sz w:val="28"/>
          <w:szCs w:val="28"/>
        </w:rPr>
        <w:t>B</w:t>
      </w:r>
      <w:r w:rsidRPr="00920A90">
        <w:rPr>
          <w:rFonts w:ascii="Cambria" w:hAnsi="Cambria"/>
          <w:sz w:val="28"/>
          <w:szCs w:val="28"/>
          <w:vertAlign w:val="subscript"/>
        </w:rPr>
        <w:t>t</w:t>
      </w:r>
      <w:proofErr w:type="spellEnd"/>
      <w:r w:rsidRPr="00920A90">
        <w:rPr>
          <w:rFonts w:ascii="Cambria" w:hAnsi="Cambria"/>
          <w:sz w:val="28"/>
          <w:szCs w:val="28"/>
          <w:vertAlign w:val="subscript"/>
        </w:rPr>
        <w:t xml:space="preserve"> </w:t>
      </w:r>
      <w:r w:rsidRPr="00920A90">
        <w:rPr>
          <w:rFonts w:ascii="Cambria" w:hAnsi="Cambria"/>
          <w:sz w:val="28"/>
          <w:szCs w:val="28"/>
        </w:rPr>
        <w:t>:</w:t>
      </w:r>
      <w:proofErr w:type="gramEnd"/>
      <w:r w:rsidRPr="00920A90">
        <w:rPr>
          <w:rFonts w:ascii="Cambria" w:hAnsi="Cambria"/>
          <w:sz w:val="28"/>
          <w:szCs w:val="28"/>
        </w:rPr>
        <w:t xml:space="preserve"> </w:t>
      </w:r>
      <w:r>
        <w:rPr>
          <w:rFonts w:ascii="Cambria" w:hAnsi="Cambria"/>
          <w:sz w:val="28"/>
          <w:szCs w:val="28"/>
        </w:rPr>
        <w:tab/>
        <w:t>T</w:t>
      </w:r>
      <w:r w:rsidRPr="00920A90">
        <w:rPr>
          <w:rFonts w:ascii="Cambria" w:hAnsi="Cambria"/>
          <w:sz w:val="28"/>
          <w:szCs w:val="28"/>
        </w:rPr>
        <w:t>ime fixed effects</w:t>
      </w:r>
    </w:p>
    <w:p w14:paraId="78E563B8" w14:textId="3319D42E" w:rsidR="00920A90" w:rsidRDefault="00920A90" w:rsidP="006639F2">
      <w:pPr>
        <w:ind w:left="142"/>
        <w:jc w:val="both"/>
        <w:rPr>
          <w:rFonts w:ascii="Cambria" w:hAnsi="Cambria"/>
          <w:sz w:val="28"/>
          <w:szCs w:val="28"/>
        </w:rPr>
      </w:pPr>
      <w:r w:rsidRPr="00920A90">
        <w:rPr>
          <w:rFonts w:ascii="Cambria" w:hAnsi="Cambria"/>
          <w:sz w:val="28"/>
          <w:szCs w:val="28"/>
        </w:rPr>
        <w:br/>
        <w:t xml:space="preserve">The diversity in each country is affected by the cumulative </w:t>
      </w:r>
      <w:proofErr w:type="spellStart"/>
      <w:r w:rsidRPr="00920A90">
        <w:rPr>
          <w:rFonts w:ascii="Cambria" w:hAnsi="Cambria"/>
          <w:sz w:val="28"/>
          <w:szCs w:val="28"/>
        </w:rPr>
        <w:t>FTA_count</w:t>
      </w:r>
      <w:proofErr w:type="spellEnd"/>
      <w:r w:rsidRPr="00920A90">
        <w:rPr>
          <w:rFonts w:ascii="Cambria" w:hAnsi="Cambria"/>
          <w:sz w:val="28"/>
          <w:szCs w:val="28"/>
        </w:rPr>
        <w:t xml:space="preserve"> up until that year as shown. The table 1 indicates how the number of FTAs per country at a point of time can be taken into the analysis.</w:t>
      </w:r>
    </w:p>
    <w:p w14:paraId="3B7E7635" w14:textId="77777777" w:rsidR="00340BC2" w:rsidRPr="00920A90" w:rsidRDefault="00340BC2" w:rsidP="00340BC2">
      <w:pPr>
        <w:ind w:left="284"/>
        <w:jc w:val="both"/>
        <w:rPr>
          <w:rFonts w:ascii="Cambria" w:hAnsi="Cambria"/>
          <w:sz w:val="28"/>
          <w:szCs w:val="28"/>
        </w:rPr>
      </w:pPr>
    </w:p>
    <w:tbl>
      <w:tblPr>
        <w:tblW w:w="8788"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1275"/>
        <w:gridCol w:w="1843"/>
        <w:gridCol w:w="3827"/>
      </w:tblGrid>
      <w:tr w:rsidR="00340BC2" w:rsidRPr="00920A90" w14:paraId="049EAC11" w14:textId="77777777" w:rsidTr="006639F2">
        <w:tc>
          <w:tcPr>
            <w:tcW w:w="1843" w:type="dxa"/>
            <w:shd w:val="clear" w:color="auto" w:fill="FFFF00"/>
            <w:tcMar>
              <w:top w:w="100" w:type="dxa"/>
              <w:left w:w="100" w:type="dxa"/>
              <w:bottom w:w="100" w:type="dxa"/>
              <w:right w:w="100" w:type="dxa"/>
            </w:tcMar>
          </w:tcPr>
          <w:p w14:paraId="132F7C1D" w14:textId="77777777" w:rsidR="00920A90" w:rsidRPr="00920A90" w:rsidRDefault="00920A90" w:rsidP="0014032B">
            <w:pPr>
              <w:widowControl w:val="0"/>
              <w:pBdr>
                <w:top w:val="nil"/>
                <w:left w:val="nil"/>
                <w:bottom w:val="nil"/>
                <w:right w:val="nil"/>
                <w:between w:val="nil"/>
              </w:pBdr>
              <w:spacing w:line="240" w:lineRule="auto"/>
              <w:rPr>
                <w:rFonts w:ascii="Cambria" w:hAnsi="Cambria"/>
                <w:b/>
                <w:bCs/>
                <w:sz w:val="28"/>
                <w:szCs w:val="28"/>
              </w:rPr>
            </w:pPr>
            <w:r w:rsidRPr="00920A90">
              <w:rPr>
                <w:rFonts w:ascii="Cambria" w:hAnsi="Cambria"/>
                <w:b/>
                <w:bCs/>
                <w:sz w:val="28"/>
                <w:szCs w:val="28"/>
              </w:rPr>
              <w:t>Country</w:t>
            </w:r>
          </w:p>
        </w:tc>
        <w:tc>
          <w:tcPr>
            <w:tcW w:w="1275" w:type="dxa"/>
            <w:shd w:val="clear" w:color="auto" w:fill="FFFF00"/>
            <w:tcMar>
              <w:top w:w="100" w:type="dxa"/>
              <w:left w:w="100" w:type="dxa"/>
              <w:bottom w:w="100" w:type="dxa"/>
              <w:right w:w="100" w:type="dxa"/>
            </w:tcMar>
          </w:tcPr>
          <w:p w14:paraId="1FB9182A" w14:textId="77777777" w:rsidR="00920A90" w:rsidRPr="00920A90" w:rsidRDefault="00920A90" w:rsidP="0014032B">
            <w:pPr>
              <w:widowControl w:val="0"/>
              <w:pBdr>
                <w:top w:val="nil"/>
                <w:left w:val="nil"/>
                <w:bottom w:val="nil"/>
                <w:right w:val="nil"/>
                <w:between w:val="nil"/>
              </w:pBdr>
              <w:spacing w:line="240" w:lineRule="auto"/>
              <w:rPr>
                <w:rFonts w:ascii="Cambria" w:hAnsi="Cambria"/>
                <w:b/>
                <w:bCs/>
                <w:sz w:val="28"/>
                <w:szCs w:val="28"/>
              </w:rPr>
            </w:pPr>
            <w:r w:rsidRPr="00920A90">
              <w:rPr>
                <w:rFonts w:ascii="Cambria" w:hAnsi="Cambria"/>
                <w:b/>
                <w:bCs/>
                <w:sz w:val="28"/>
                <w:szCs w:val="28"/>
              </w:rPr>
              <w:t>Time</w:t>
            </w:r>
          </w:p>
        </w:tc>
        <w:tc>
          <w:tcPr>
            <w:tcW w:w="1843" w:type="dxa"/>
            <w:shd w:val="clear" w:color="auto" w:fill="FFFF00"/>
            <w:tcMar>
              <w:top w:w="100" w:type="dxa"/>
              <w:left w:w="100" w:type="dxa"/>
              <w:bottom w:w="100" w:type="dxa"/>
              <w:right w:w="100" w:type="dxa"/>
            </w:tcMar>
          </w:tcPr>
          <w:p w14:paraId="1AE0BC81" w14:textId="77777777" w:rsidR="00920A90" w:rsidRPr="00920A90" w:rsidRDefault="00920A90" w:rsidP="0014032B">
            <w:pPr>
              <w:widowControl w:val="0"/>
              <w:pBdr>
                <w:top w:val="nil"/>
                <w:left w:val="nil"/>
                <w:bottom w:val="nil"/>
                <w:right w:val="nil"/>
                <w:between w:val="nil"/>
              </w:pBdr>
              <w:spacing w:line="240" w:lineRule="auto"/>
              <w:rPr>
                <w:rFonts w:ascii="Cambria" w:hAnsi="Cambria"/>
                <w:b/>
                <w:bCs/>
                <w:sz w:val="28"/>
                <w:szCs w:val="28"/>
              </w:rPr>
            </w:pPr>
            <w:r w:rsidRPr="00920A90">
              <w:rPr>
                <w:rFonts w:ascii="Cambria" w:hAnsi="Cambria"/>
                <w:b/>
                <w:bCs/>
                <w:sz w:val="28"/>
                <w:szCs w:val="28"/>
              </w:rPr>
              <w:t>Number of FTA</w:t>
            </w:r>
          </w:p>
        </w:tc>
        <w:tc>
          <w:tcPr>
            <w:tcW w:w="3827" w:type="dxa"/>
            <w:shd w:val="clear" w:color="auto" w:fill="FFFF00"/>
            <w:tcMar>
              <w:top w:w="100" w:type="dxa"/>
              <w:left w:w="100" w:type="dxa"/>
              <w:bottom w:w="100" w:type="dxa"/>
              <w:right w:w="100" w:type="dxa"/>
            </w:tcMar>
          </w:tcPr>
          <w:p w14:paraId="3AAC7203" w14:textId="6AAE9328" w:rsidR="00920A90" w:rsidRPr="00920A90" w:rsidRDefault="00920A90" w:rsidP="0014032B">
            <w:pPr>
              <w:widowControl w:val="0"/>
              <w:pBdr>
                <w:top w:val="nil"/>
                <w:left w:val="nil"/>
                <w:bottom w:val="nil"/>
                <w:right w:val="nil"/>
                <w:between w:val="nil"/>
              </w:pBdr>
              <w:spacing w:line="240" w:lineRule="auto"/>
              <w:rPr>
                <w:rFonts w:ascii="Cambria" w:hAnsi="Cambria"/>
                <w:b/>
                <w:bCs/>
                <w:sz w:val="28"/>
                <w:szCs w:val="28"/>
              </w:rPr>
            </w:pPr>
            <w:proofErr w:type="spellStart"/>
            <w:r w:rsidRPr="00920A90">
              <w:rPr>
                <w:rFonts w:ascii="Cambria" w:hAnsi="Cambria"/>
                <w:b/>
                <w:bCs/>
                <w:sz w:val="28"/>
                <w:szCs w:val="28"/>
              </w:rPr>
              <w:t>FTA_Count</w:t>
            </w:r>
            <w:r w:rsidRPr="00920A90">
              <w:rPr>
                <w:rFonts w:ascii="Cambria" w:hAnsi="Cambria"/>
                <w:b/>
                <w:bCs/>
                <w:sz w:val="28"/>
                <w:szCs w:val="28"/>
                <w:vertAlign w:val="subscript"/>
              </w:rPr>
              <w:t>it</w:t>
            </w:r>
            <w:proofErr w:type="spellEnd"/>
            <w:r w:rsidR="00340BC2">
              <w:rPr>
                <w:rFonts w:ascii="Cambria" w:hAnsi="Cambria"/>
                <w:b/>
                <w:bCs/>
                <w:sz w:val="28"/>
                <w:szCs w:val="28"/>
                <w:vertAlign w:val="subscript"/>
              </w:rPr>
              <w:t xml:space="preserve"> </w:t>
            </w:r>
            <w:r w:rsidRPr="00920A90">
              <w:rPr>
                <w:rFonts w:ascii="Cambria" w:hAnsi="Cambria"/>
                <w:b/>
                <w:bCs/>
                <w:sz w:val="28"/>
                <w:szCs w:val="28"/>
              </w:rPr>
              <w:t>(</w:t>
            </w:r>
            <w:r w:rsidR="00340BC2">
              <w:rPr>
                <w:rFonts w:ascii="Cambria" w:hAnsi="Cambria"/>
                <w:b/>
                <w:bCs/>
                <w:sz w:val="28"/>
                <w:szCs w:val="28"/>
              </w:rPr>
              <w:t>C</w:t>
            </w:r>
            <w:r w:rsidRPr="00920A90">
              <w:rPr>
                <w:rFonts w:ascii="Cambria" w:hAnsi="Cambria"/>
                <w:b/>
                <w:bCs/>
                <w:sz w:val="28"/>
                <w:szCs w:val="28"/>
              </w:rPr>
              <w:t>umulative FTA count)</w:t>
            </w:r>
          </w:p>
        </w:tc>
      </w:tr>
      <w:tr w:rsidR="00920A90" w:rsidRPr="00920A90" w14:paraId="747A320E" w14:textId="77777777" w:rsidTr="006639F2">
        <w:tc>
          <w:tcPr>
            <w:tcW w:w="1843" w:type="dxa"/>
            <w:shd w:val="clear" w:color="auto" w:fill="auto"/>
            <w:tcMar>
              <w:top w:w="100" w:type="dxa"/>
              <w:left w:w="100" w:type="dxa"/>
              <w:bottom w:w="100" w:type="dxa"/>
              <w:right w:w="100" w:type="dxa"/>
            </w:tcMar>
          </w:tcPr>
          <w:p w14:paraId="563BCCE2"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A</w:t>
            </w:r>
          </w:p>
        </w:tc>
        <w:tc>
          <w:tcPr>
            <w:tcW w:w="1275" w:type="dxa"/>
            <w:shd w:val="clear" w:color="auto" w:fill="auto"/>
            <w:tcMar>
              <w:top w:w="100" w:type="dxa"/>
              <w:left w:w="100" w:type="dxa"/>
              <w:bottom w:w="100" w:type="dxa"/>
              <w:right w:w="100" w:type="dxa"/>
            </w:tcMar>
          </w:tcPr>
          <w:p w14:paraId="4F2FE998"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1995</w:t>
            </w:r>
          </w:p>
        </w:tc>
        <w:tc>
          <w:tcPr>
            <w:tcW w:w="1843" w:type="dxa"/>
            <w:shd w:val="clear" w:color="auto" w:fill="auto"/>
            <w:tcMar>
              <w:top w:w="100" w:type="dxa"/>
              <w:left w:w="100" w:type="dxa"/>
              <w:bottom w:w="100" w:type="dxa"/>
              <w:right w:w="100" w:type="dxa"/>
            </w:tcMar>
          </w:tcPr>
          <w:p w14:paraId="7C2150D8"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3</w:t>
            </w:r>
          </w:p>
        </w:tc>
        <w:tc>
          <w:tcPr>
            <w:tcW w:w="3827" w:type="dxa"/>
            <w:shd w:val="clear" w:color="auto" w:fill="auto"/>
            <w:tcMar>
              <w:top w:w="100" w:type="dxa"/>
              <w:left w:w="100" w:type="dxa"/>
              <w:bottom w:w="100" w:type="dxa"/>
              <w:right w:w="100" w:type="dxa"/>
            </w:tcMar>
          </w:tcPr>
          <w:p w14:paraId="25276C80"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3</w:t>
            </w:r>
          </w:p>
        </w:tc>
      </w:tr>
      <w:tr w:rsidR="00920A90" w:rsidRPr="00920A90" w14:paraId="0BFFF8C9" w14:textId="77777777" w:rsidTr="006639F2">
        <w:tc>
          <w:tcPr>
            <w:tcW w:w="1843" w:type="dxa"/>
            <w:shd w:val="clear" w:color="auto" w:fill="auto"/>
            <w:tcMar>
              <w:top w:w="100" w:type="dxa"/>
              <w:left w:w="100" w:type="dxa"/>
              <w:bottom w:w="100" w:type="dxa"/>
              <w:right w:w="100" w:type="dxa"/>
            </w:tcMar>
          </w:tcPr>
          <w:p w14:paraId="0EDF2ED6"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A</w:t>
            </w:r>
          </w:p>
        </w:tc>
        <w:tc>
          <w:tcPr>
            <w:tcW w:w="1275" w:type="dxa"/>
            <w:shd w:val="clear" w:color="auto" w:fill="auto"/>
            <w:tcMar>
              <w:top w:w="100" w:type="dxa"/>
              <w:left w:w="100" w:type="dxa"/>
              <w:bottom w:w="100" w:type="dxa"/>
              <w:right w:w="100" w:type="dxa"/>
            </w:tcMar>
          </w:tcPr>
          <w:p w14:paraId="23148303"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1996</w:t>
            </w:r>
          </w:p>
        </w:tc>
        <w:tc>
          <w:tcPr>
            <w:tcW w:w="1843" w:type="dxa"/>
            <w:shd w:val="clear" w:color="auto" w:fill="auto"/>
            <w:tcMar>
              <w:top w:w="100" w:type="dxa"/>
              <w:left w:w="100" w:type="dxa"/>
              <w:bottom w:w="100" w:type="dxa"/>
              <w:right w:w="100" w:type="dxa"/>
            </w:tcMar>
          </w:tcPr>
          <w:p w14:paraId="64F2D790"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2</w:t>
            </w:r>
          </w:p>
        </w:tc>
        <w:tc>
          <w:tcPr>
            <w:tcW w:w="3827" w:type="dxa"/>
            <w:shd w:val="clear" w:color="auto" w:fill="auto"/>
            <w:tcMar>
              <w:top w:w="100" w:type="dxa"/>
              <w:left w:w="100" w:type="dxa"/>
              <w:bottom w:w="100" w:type="dxa"/>
              <w:right w:w="100" w:type="dxa"/>
            </w:tcMar>
          </w:tcPr>
          <w:p w14:paraId="5344A878"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5</w:t>
            </w:r>
          </w:p>
        </w:tc>
      </w:tr>
      <w:tr w:rsidR="00920A90" w:rsidRPr="00920A90" w14:paraId="26A5B167" w14:textId="77777777" w:rsidTr="006639F2">
        <w:tc>
          <w:tcPr>
            <w:tcW w:w="1843" w:type="dxa"/>
            <w:shd w:val="clear" w:color="auto" w:fill="auto"/>
            <w:tcMar>
              <w:top w:w="100" w:type="dxa"/>
              <w:left w:w="100" w:type="dxa"/>
              <w:bottom w:w="100" w:type="dxa"/>
              <w:right w:w="100" w:type="dxa"/>
            </w:tcMar>
          </w:tcPr>
          <w:p w14:paraId="75F7EDCA"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 xml:space="preserve">A </w:t>
            </w:r>
          </w:p>
        </w:tc>
        <w:tc>
          <w:tcPr>
            <w:tcW w:w="1275" w:type="dxa"/>
            <w:shd w:val="clear" w:color="auto" w:fill="auto"/>
            <w:tcMar>
              <w:top w:w="100" w:type="dxa"/>
              <w:left w:w="100" w:type="dxa"/>
              <w:bottom w:w="100" w:type="dxa"/>
              <w:right w:w="100" w:type="dxa"/>
            </w:tcMar>
          </w:tcPr>
          <w:p w14:paraId="436A561E"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1997</w:t>
            </w:r>
          </w:p>
        </w:tc>
        <w:tc>
          <w:tcPr>
            <w:tcW w:w="1843" w:type="dxa"/>
            <w:shd w:val="clear" w:color="auto" w:fill="auto"/>
            <w:tcMar>
              <w:top w:w="100" w:type="dxa"/>
              <w:left w:w="100" w:type="dxa"/>
              <w:bottom w:w="100" w:type="dxa"/>
              <w:right w:w="100" w:type="dxa"/>
            </w:tcMar>
          </w:tcPr>
          <w:p w14:paraId="6176A0ED"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4</w:t>
            </w:r>
          </w:p>
        </w:tc>
        <w:tc>
          <w:tcPr>
            <w:tcW w:w="3827" w:type="dxa"/>
            <w:shd w:val="clear" w:color="auto" w:fill="auto"/>
            <w:tcMar>
              <w:top w:w="100" w:type="dxa"/>
              <w:left w:w="100" w:type="dxa"/>
              <w:bottom w:w="100" w:type="dxa"/>
              <w:right w:w="100" w:type="dxa"/>
            </w:tcMar>
          </w:tcPr>
          <w:p w14:paraId="1F0890BF"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9</w:t>
            </w:r>
          </w:p>
        </w:tc>
      </w:tr>
      <w:tr w:rsidR="00920A90" w:rsidRPr="00920A90" w14:paraId="7502BB73" w14:textId="77777777" w:rsidTr="006639F2">
        <w:tc>
          <w:tcPr>
            <w:tcW w:w="1843" w:type="dxa"/>
            <w:shd w:val="clear" w:color="auto" w:fill="auto"/>
            <w:tcMar>
              <w:top w:w="100" w:type="dxa"/>
              <w:left w:w="100" w:type="dxa"/>
              <w:bottom w:w="100" w:type="dxa"/>
              <w:right w:w="100" w:type="dxa"/>
            </w:tcMar>
          </w:tcPr>
          <w:p w14:paraId="3D9370DE"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A</w:t>
            </w:r>
          </w:p>
        </w:tc>
        <w:tc>
          <w:tcPr>
            <w:tcW w:w="1275" w:type="dxa"/>
            <w:shd w:val="clear" w:color="auto" w:fill="auto"/>
            <w:tcMar>
              <w:top w:w="100" w:type="dxa"/>
              <w:left w:w="100" w:type="dxa"/>
              <w:bottom w:w="100" w:type="dxa"/>
              <w:right w:w="100" w:type="dxa"/>
            </w:tcMar>
          </w:tcPr>
          <w:p w14:paraId="5C5DD42E"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 xml:space="preserve">1998 </w:t>
            </w:r>
          </w:p>
        </w:tc>
        <w:tc>
          <w:tcPr>
            <w:tcW w:w="1843" w:type="dxa"/>
            <w:shd w:val="clear" w:color="auto" w:fill="auto"/>
            <w:tcMar>
              <w:top w:w="100" w:type="dxa"/>
              <w:left w:w="100" w:type="dxa"/>
              <w:bottom w:w="100" w:type="dxa"/>
              <w:right w:w="100" w:type="dxa"/>
            </w:tcMar>
          </w:tcPr>
          <w:p w14:paraId="16A1D942"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3</w:t>
            </w:r>
          </w:p>
        </w:tc>
        <w:tc>
          <w:tcPr>
            <w:tcW w:w="3827" w:type="dxa"/>
            <w:shd w:val="clear" w:color="auto" w:fill="auto"/>
            <w:tcMar>
              <w:top w:w="100" w:type="dxa"/>
              <w:left w:w="100" w:type="dxa"/>
              <w:bottom w:w="100" w:type="dxa"/>
              <w:right w:w="100" w:type="dxa"/>
            </w:tcMar>
          </w:tcPr>
          <w:p w14:paraId="5A1865B5"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12</w:t>
            </w:r>
          </w:p>
        </w:tc>
      </w:tr>
    </w:tbl>
    <w:p w14:paraId="5829C7B1" w14:textId="77777777" w:rsidR="00920A90" w:rsidRPr="00340BC2" w:rsidRDefault="00920A90" w:rsidP="00920A90">
      <w:pPr>
        <w:ind w:left="720"/>
        <w:jc w:val="center"/>
        <w:rPr>
          <w:rFonts w:ascii="Cambria" w:hAnsi="Cambria"/>
          <w:sz w:val="24"/>
          <w:szCs w:val="24"/>
        </w:rPr>
      </w:pPr>
      <w:r w:rsidRPr="00340BC2">
        <w:rPr>
          <w:rFonts w:ascii="Cambria" w:hAnsi="Cambria"/>
          <w:sz w:val="24"/>
          <w:szCs w:val="24"/>
        </w:rPr>
        <w:t xml:space="preserve">Table 1 </w:t>
      </w:r>
    </w:p>
    <w:p w14:paraId="55DEAE10" w14:textId="671047A6" w:rsidR="00920A90" w:rsidRDefault="00920A90" w:rsidP="00920A90">
      <w:pPr>
        <w:ind w:left="720"/>
        <w:rPr>
          <w:rFonts w:ascii="Cambria" w:hAnsi="Cambria"/>
          <w:sz w:val="28"/>
          <w:szCs w:val="28"/>
        </w:rPr>
      </w:pPr>
    </w:p>
    <w:p w14:paraId="7D4A6EF1" w14:textId="382E5AB8" w:rsidR="00836859" w:rsidRPr="00920A90" w:rsidRDefault="00836859" w:rsidP="00836859">
      <w:pPr>
        <w:pStyle w:val="ListParagraph"/>
        <w:numPr>
          <w:ilvl w:val="0"/>
          <w:numId w:val="3"/>
        </w:numPr>
        <w:ind w:left="709" w:right="-329"/>
        <w:rPr>
          <w:rFonts w:ascii="Cambria" w:hAnsi="Cambria"/>
          <w:b/>
          <w:bCs/>
          <w:sz w:val="28"/>
          <w:szCs w:val="28"/>
        </w:rPr>
      </w:pPr>
      <m:oMath>
        <m:r>
          <m:rPr>
            <m:sty m:val="bi"/>
          </m:rPr>
          <w:rPr>
            <w:rFonts w:ascii="Cambria Math" w:hAnsi="Cambria Math"/>
            <w:sz w:val="28"/>
            <w:szCs w:val="28"/>
          </w:rPr>
          <m:t>Diversit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it</m:t>
            </m:r>
          </m:sub>
        </m:sSub>
        <m:r>
          <m:rPr>
            <m:sty m:val="bi"/>
          </m:rPr>
          <w:rPr>
            <w:rFonts w:ascii="Cambria Math" w:hAnsi="Cambria Math"/>
            <w:sz w:val="28"/>
            <w:szCs w:val="28"/>
          </w:rPr>
          <m:t>=a+</m:t>
        </m:r>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1</m:t>
            </m:r>
          </m:sub>
        </m:sSub>
        <m:sSub>
          <m:sSubPr>
            <m:ctrlPr>
              <w:rPr>
                <w:rFonts w:ascii="Cambria Math" w:hAnsi="Cambria Math"/>
                <w:b/>
                <w:bCs/>
                <w:i/>
                <w:sz w:val="28"/>
                <w:szCs w:val="28"/>
              </w:rPr>
            </m:ctrlPr>
          </m:sSubPr>
          <m:e>
            <m:r>
              <m:rPr>
                <m:sty m:val="bi"/>
              </m:rPr>
              <w:rPr>
                <w:rFonts w:ascii="Cambria Math" w:hAnsi="Cambria Math"/>
                <w:sz w:val="28"/>
                <w:szCs w:val="28"/>
              </w:rPr>
              <m:t>FTADepth</m:t>
            </m:r>
          </m:e>
          <m:sub>
            <m:r>
              <m:rPr>
                <m:sty m:val="bi"/>
              </m:rPr>
              <w:rPr>
                <w:rFonts w:ascii="Cambria Math" w:hAnsi="Cambria Math"/>
                <w:sz w:val="28"/>
                <w:szCs w:val="28"/>
              </w:rPr>
              <m:t>it</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2</m:t>
            </m:r>
          </m:sub>
        </m:sSub>
        <m:r>
          <m:rPr>
            <m:sty m:val="bi"/>
          </m:rPr>
          <w:rPr>
            <w:rFonts w:ascii="Cambria Math" w:hAnsi="Cambria Math"/>
            <w:sz w:val="28"/>
            <w:szCs w:val="28"/>
          </w:rPr>
          <m:t>Controls+</m:t>
        </m:r>
        <m:sSub>
          <m:sSubPr>
            <m:ctrlPr>
              <w:rPr>
                <w:rFonts w:ascii="Cambria Math" w:hAnsi="Cambria Math"/>
                <w:b/>
                <w:bCs/>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t</m:t>
            </m:r>
          </m:sub>
        </m:sSub>
      </m:oMath>
      <w:r>
        <w:rPr>
          <w:rFonts w:ascii="Cambria" w:hAnsi="Cambria"/>
          <w:b/>
          <w:bCs/>
          <w:sz w:val="28"/>
          <w:szCs w:val="28"/>
        </w:rPr>
        <w:t xml:space="preserve"> </w:t>
      </w:r>
      <m:oMath>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it</m:t>
            </m:r>
          </m:sub>
        </m:sSub>
      </m:oMath>
    </w:p>
    <w:p w14:paraId="76999733" w14:textId="77777777" w:rsidR="00836859" w:rsidRPr="00920A90" w:rsidRDefault="00836859" w:rsidP="00920A90">
      <w:pPr>
        <w:ind w:left="720"/>
        <w:rPr>
          <w:rFonts w:ascii="Cambria" w:hAnsi="Cambria"/>
          <w:sz w:val="28"/>
          <w:szCs w:val="28"/>
        </w:rPr>
      </w:pPr>
    </w:p>
    <w:p w14:paraId="3886EB36" w14:textId="3A79C6ED" w:rsidR="00920A90" w:rsidRPr="00920A90" w:rsidRDefault="00920A90" w:rsidP="00411CB2">
      <w:pPr>
        <w:ind w:left="142"/>
        <w:jc w:val="both"/>
        <w:rPr>
          <w:rFonts w:ascii="Cambria" w:hAnsi="Cambria"/>
          <w:sz w:val="28"/>
          <w:szCs w:val="28"/>
        </w:rPr>
      </w:pPr>
      <w:r w:rsidRPr="00920A90">
        <w:rPr>
          <w:rFonts w:ascii="Cambria" w:hAnsi="Cambria"/>
          <w:sz w:val="28"/>
          <w:szCs w:val="28"/>
        </w:rPr>
        <w:t xml:space="preserve">The diversity in each country is influenced by the cumulative depth index of the FTAs issued up until that point. The table 2 indicates the same. The variable of interest </w:t>
      </w:r>
      <w:proofErr w:type="spellStart"/>
      <w:r w:rsidRPr="00920A90">
        <w:rPr>
          <w:rFonts w:ascii="Cambria" w:hAnsi="Cambria"/>
          <w:sz w:val="28"/>
          <w:szCs w:val="28"/>
        </w:rPr>
        <w:t>id</w:t>
      </w:r>
      <w:proofErr w:type="spellEnd"/>
      <w:r w:rsidRPr="00920A90">
        <w:rPr>
          <w:rFonts w:ascii="Cambria" w:hAnsi="Cambria"/>
          <w:sz w:val="28"/>
          <w:szCs w:val="28"/>
        </w:rPr>
        <w:t xml:space="preserve"> </w:t>
      </w:r>
      <w:proofErr w:type="spellStart"/>
      <w:r w:rsidRPr="00920A90">
        <w:rPr>
          <w:rFonts w:ascii="Cambria" w:hAnsi="Cambria"/>
          <w:sz w:val="28"/>
          <w:szCs w:val="28"/>
        </w:rPr>
        <w:t>FTA_depth_weighted</w:t>
      </w:r>
      <w:proofErr w:type="spellEnd"/>
    </w:p>
    <w:p w14:paraId="2AFA527B" w14:textId="77777777" w:rsidR="00920A90" w:rsidRDefault="00920A90" w:rsidP="00920A90">
      <w:pPr>
        <w:rPr>
          <w:rFonts w:ascii="Cambria" w:hAnsi="Cambria"/>
          <w:sz w:val="28"/>
          <w:szCs w:val="28"/>
        </w:rPr>
      </w:pPr>
    </w:p>
    <w:p w14:paraId="36B446F0" w14:textId="77777777" w:rsidR="00411CB2" w:rsidRPr="00920A90" w:rsidRDefault="00411CB2" w:rsidP="00920A90">
      <w:pPr>
        <w:rPr>
          <w:rFonts w:ascii="Cambria" w:hAnsi="Cambria"/>
          <w:sz w:val="28"/>
          <w:szCs w:val="28"/>
        </w:rPr>
      </w:pPr>
    </w:p>
    <w:p w14:paraId="603B06AF" w14:textId="77777777" w:rsidR="00920A90" w:rsidRPr="00920A90" w:rsidRDefault="00920A90" w:rsidP="00920A90">
      <w:pPr>
        <w:rPr>
          <w:rFonts w:ascii="Cambria" w:hAnsi="Cambria"/>
          <w:sz w:val="28"/>
          <w:szCs w:val="28"/>
        </w:rPr>
      </w:pP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992"/>
        <w:gridCol w:w="1843"/>
        <w:gridCol w:w="1843"/>
        <w:gridCol w:w="1559"/>
        <w:gridCol w:w="1701"/>
      </w:tblGrid>
      <w:tr w:rsidR="00920A90" w:rsidRPr="00920A90" w14:paraId="6DCA72DA" w14:textId="77777777" w:rsidTr="0014036C">
        <w:tc>
          <w:tcPr>
            <w:tcW w:w="1266" w:type="dxa"/>
            <w:shd w:val="clear" w:color="auto" w:fill="FFFF00"/>
            <w:tcMar>
              <w:top w:w="100" w:type="dxa"/>
              <w:left w:w="100" w:type="dxa"/>
              <w:bottom w:w="100" w:type="dxa"/>
              <w:right w:w="100" w:type="dxa"/>
            </w:tcMar>
          </w:tcPr>
          <w:p w14:paraId="537C44C9" w14:textId="77777777" w:rsidR="00920A90" w:rsidRPr="00920A90" w:rsidRDefault="00920A90" w:rsidP="0014032B">
            <w:pPr>
              <w:widowControl w:val="0"/>
              <w:pBdr>
                <w:top w:val="nil"/>
                <w:left w:val="nil"/>
                <w:bottom w:val="nil"/>
                <w:right w:val="nil"/>
                <w:between w:val="nil"/>
              </w:pBdr>
              <w:spacing w:line="240" w:lineRule="auto"/>
              <w:rPr>
                <w:rFonts w:ascii="Cambria" w:hAnsi="Cambria"/>
                <w:b/>
                <w:bCs/>
                <w:sz w:val="28"/>
                <w:szCs w:val="28"/>
              </w:rPr>
            </w:pPr>
            <w:r w:rsidRPr="00920A90">
              <w:rPr>
                <w:rFonts w:ascii="Cambria" w:hAnsi="Cambria"/>
                <w:b/>
                <w:bCs/>
                <w:sz w:val="28"/>
                <w:szCs w:val="28"/>
              </w:rPr>
              <w:lastRenderedPageBreak/>
              <w:t>Country</w:t>
            </w:r>
          </w:p>
        </w:tc>
        <w:tc>
          <w:tcPr>
            <w:tcW w:w="992" w:type="dxa"/>
            <w:shd w:val="clear" w:color="auto" w:fill="FFFF00"/>
            <w:tcMar>
              <w:top w:w="100" w:type="dxa"/>
              <w:left w:w="100" w:type="dxa"/>
              <w:bottom w:w="100" w:type="dxa"/>
              <w:right w:w="100" w:type="dxa"/>
            </w:tcMar>
          </w:tcPr>
          <w:p w14:paraId="6167AB5C" w14:textId="77777777" w:rsidR="00920A90" w:rsidRPr="00920A90" w:rsidRDefault="00920A90" w:rsidP="0014032B">
            <w:pPr>
              <w:widowControl w:val="0"/>
              <w:pBdr>
                <w:top w:val="nil"/>
                <w:left w:val="nil"/>
                <w:bottom w:val="nil"/>
                <w:right w:val="nil"/>
                <w:between w:val="nil"/>
              </w:pBdr>
              <w:spacing w:line="240" w:lineRule="auto"/>
              <w:rPr>
                <w:rFonts w:ascii="Cambria" w:hAnsi="Cambria"/>
                <w:b/>
                <w:bCs/>
                <w:sz w:val="28"/>
                <w:szCs w:val="28"/>
              </w:rPr>
            </w:pPr>
            <w:r w:rsidRPr="00920A90">
              <w:rPr>
                <w:rFonts w:ascii="Cambria" w:hAnsi="Cambria"/>
                <w:b/>
                <w:bCs/>
                <w:sz w:val="28"/>
                <w:szCs w:val="28"/>
              </w:rPr>
              <w:t>Time</w:t>
            </w:r>
          </w:p>
        </w:tc>
        <w:tc>
          <w:tcPr>
            <w:tcW w:w="1843" w:type="dxa"/>
            <w:shd w:val="clear" w:color="auto" w:fill="FFFF00"/>
            <w:tcMar>
              <w:top w:w="100" w:type="dxa"/>
              <w:left w:w="100" w:type="dxa"/>
              <w:bottom w:w="100" w:type="dxa"/>
              <w:right w:w="100" w:type="dxa"/>
            </w:tcMar>
          </w:tcPr>
          <w:p w14:paraId="6125C82E" w14:textId="77777777" w:rsidR="00920A90" w:rsidRPr="00920A90" w:rsidRDefault="00920A90" w:rsidP="0014032B">
            <w:pPr>
              <w:widowControl w:val="0"/>
              <w:pBdr>
                <w:top w:val="nil"/>
                <w:left w:val="nil"/>
                <w:bottom w:val="nil"/>
                <w:right w:val="nil"/>
                <w:between w:val="nil"/>
              </w:pBdr>
              <w:spacing w:line="240" w:lineRule="auto"/>
              <w:rPr>
                <w:rFonts w:ascii="Cambria" w:hAnsi="Cambria"/>
                <w:b/>
                <w:bCs/>
                <w:sz w:val="28"/>
                <w:szCs w:val="28"/>
              </w:rPr>
            </w:pPr>
            <w:r w:rsidRPr="00920A90">
              <w:rPr>
                <w:rFonts w:ascii="Cambria" w:hAnsi="Cambria"/>
                <w:b/>
                <w:bCs/>
                <w:sz w:val="28"/>
                <w:szCs w:val="28"/>
              </w:rPr>
              <w:t>Number of FTAs and their depths in (*)</w:t>
            </w:r>
          </w:p>
        </w:tc>
        <w:tc>
          <w:tcPr>
            <w:tcW w:w="1843" w:type="dxa"/>
            <w:shd w:val="clear" w:color="auto" w:fill="FFFF00"/>
            <w:tcMar>
              <w:top w:w="100" w:type="dxa"/>
              <w:left w:w="100" w:type="dxa"/>
              <w:bottom w:w="100" w:type="dxa"/>
              <w:right w:w="100" w:type="dxa"/>
            </w:tcMar>
          </w:tcPr>
          <w:p w14:paraId="017D6BCD" w14:textId="77777777" w:rsidR="00920A90" w:rsidRPr="00920A90" w:rsidRDefault="00920A90" w:rsidP="0014032B">
            <w:pPr>
              <w:widowControl w:val="0"/>
              <w:pBdr>
                <w:top w:val="nil"/>
                <w:left w:val="nil"/>
                <w:bottom w:val="nil"/>
                <w:right w:val="nil"/>
                <w:between w:val="nil"/>
              </w:pBdr>
              <w:spacing w:line="240" w:lineRule="auto"/>
              <w:rPr>
                <w:rFonts w:ascii="Cambria" w:hAnsi="Cambria"/>
                <w:b/>
                <w:bCs/>
                <w:sz w:val="28"/>
                <w:szCs w:val="28"/>
              </w:rPr>
            </w:pPr>
            <w:proofErr w:type="spellStart"/>
            <w:r w:rsidRPr="00920A90">
              <w:rPr>
                <w:rFonts w:ascii="Cambria" w:hAnsi="Cambria"/>
                <w:b/>
                <w:bCs/>
                <w:sz w:val="28"/>
                <w:szCs w:val="28"/>
              </w:rPr>
              <w:t>FTA_Count</w:t>
            </w:r>
            <w:proofErr w:type="spellEnd"/>
          </w:p>
          <w:p w14:paraId="439D37D7" w14:textId="77777777" w:rsidR="00920A90" w:rsidRPr="00920A90" w:rsidRDefault="00920A90" w:rsidP="0014032B">
            <w:pPr>
              <w:widowControl w:val="0"/>
              <w:pBdr>
                <w:top w:val="nil"/>
                <w:left w:val="nil"/>
                <w:bottom w:val="nil"/>
                <w:right w:val="nil"/>
                <w:between w:val="nil"/>
              </w:pBdr>
              <w:spacing w:line="240" w:lineRule="auto"/>
              <w:rPr>
                <w:rFonts w:ascii="Cambria" w:hAnsi="Cambria"/>
                <w:b/>
                <w:bCs/>
                <w:sz w:val="28"/>
                <w:szCs w:val="28"/>
              </w:rPr>
            </w:pPr>
            <w:r w:rsidRPr="00920A90">
              <w:rPr>
                <w:rFonts w:ascii="Cambria" w:hAnsi="Cambria"/>
                <w:b/>
                <w:bCs/>
                <w:sz w:val="28"/>
                <w:szCs w:val="28"/>
              </w:rPr>
              <w:t>(cumulative FTA count)</w:t>
            </w:r>
          </w:p>
        </w:tc>
        <w:tc>
          <w:tcPr>
            <w:tcW w:w="1559" w:type="dxa"/>
            <w:shd w:val="clear" w:color="auto" w:fill="FFFF00"/>
            <w:tcMar>
              <w:top w:w="100" w:type="dxa"/>
              <w:left w:w="100" w:type="dxa"/>
              <w:bottom w:w="100" w:type="dxa"/>
              <w:right w:w="100" w:type="dxa"/>
            </w:tcMar>
          </w:tcPr>
          <w:p w14:paraId="01741EEF" w14:textId="77777777" w:rsidR="00920A90" w:rsidRPr="00920A90" w:rsidRDefault="00920A90" w:rsidP="0014032B">
            <w:pPr>
              <w:widowControl w:val="0"/>
              <w:pBdr>
                <w:top w:val="nil"/>
                <w:left w:val="nil"/>
                <w:bottom w:val="nil"/>
                <w:right w:val="nil"/>
                <w:between w:val="nil"/>
              </w:pBdr>
              <w:spacing w:line="240" w:lineRule="auto"/>
              <w:rPr>
                <w:rFonts w:ascii="Cambria" w:hAnsi="Cambria"/>
                <w:b/>
                <w:bCs/>
                <w:sz w:val="28"/>
                <w:szCs w:val="28"/>
              </w:rPr>
            </w:pPr>
            <w:proofErr w:type="spellStart"/>
            <w:r w:rsidRPr="00920A90">
              <w:rPr>
                <w:rFonts w:ascii="Cambria" w:hAnsi="Cambria"/>
                <w:b/>
                <w:bCs/>
                <w:sz w:val="28"/>
                <w:szCs w:val="28"/>
              </w:rPr>
              <w:t>FTA_depth_total_per_year</w:t>
            </w:r>
            <w:proofErr w:type="spellEnd"/>
          </w:p>
        </w:tc>
        <w:tc>
          <w:tcPr>
            <w:tcW w:w="1701" w:type="dxa"/>
            <w:shd w:val="clear" w:color="auto" w:fill="FFFF00"/>
            <w:tcMar>
              <w:top w:w="100" w:type="dxa"/>
              <w:left w:w="100" w:type="dxa"/>
              <w:bottom w:w="100" w:type="dxa"/>
              <w:right w:w="100" w:type="dxa"/>
            </w:tcMar>
          </w:tcPr>
          <w:p w14:paraId="5ED35E03" w14:textId="77777777" w:rsidR="00920A90" w:rsidRPr="00920A90" w:rsidRDefault="00920A90" w:rsidP="0014032B">
            <w:pPr>
              <w:widowControl w:val="0"/>
              <w:pBdr>
                <w:top w:val="nil"/>
                <w:left w:val="nil"/>
                <w:bottom w:val="nil"/>
                <w:right w:val="nil"/>
                <w:between w:val="nil"/>
              </w:pBdr>
              <w:spacing w:line="240" w:lineRule="auto"/>
              <w:rPr>
                <w:rFonts w:ascii="Cambria" w:hAnsi="Cambria"/>
                <w:b/>
                <w:bCs/>
                <w:sz w:val="28"/>
                <w:szCs w:val="28"/>
              </w:rPr>
            </w:pPr>
            <w:proofErr w:type="spellStart"/>
            <w:r w:rsidRPr="00920A90">
              <w:rPr>
                <w:rFonts w:ascii="Cambria" w:hAnsi="Cambria"/>
                <w:b/>
                <w:bCs/>
                <w:sz w:val="28"/>
                <w:szCs w:val="28"/>
              </w:rPr>
              <w:t>FTA_depth_weighted</w:t>
            </w:r>
            <w:proofErr w:type="spellEnd"/>
            <w:r w:rsidRPr="00920A90">
              <w:rPr>
                <w:rFonts w:ascii="Cambria" w:hAnsi="Cambria"/>
                <w:b/>
                <w:bCs/>
                <w:sz w:val="28"/>
                <w:szCs w:val="28"/>
              </w:rPr>
              <w:t xml:space="preserve"> (cumulative count)</w:t>
            </w:r>
          </w:p>
        </w:tc>
      </w:tr>
      <w:tr w:rsidR="00920A90" w:rsidRPr="00920A90" w14:paraId="3405C7E6" w14:textId="77777777" w:rsidTr="0014036C">
        <w:tc>
          <w:tcPr>
            <w:tcW w:w="1266" w:type="dxa"/>
            <w:shd w:val="clear" w:color="auto" w:fill="auto"/>
            <w:tcMar>
              <w:top w:w="100" w:type="dxa"/>
              <w:left w:w="100" w:type="dxa"/>
              <w:bottom w:w="100" w:type="dxa"/>
              <w:right w:w="100" w:type="dxa"/>
            </w:tcMar>
          </w:tcPr>
          <w:p w14:paraId="0AA511BB"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A</w:t>
            </w:r>
          </w:p>
        </w:tc>
        <w:tc>
          <w:tcPr>
            <w:tcW w:w="992" w:type="dxa"/>
            <w:shd w:val="clear" w:color="auto" w:fill="auto"/>
            <w:tcMar>
              <w:top w:w="100" w:type="dxa"/>
              <w:left w:w="100" w:type="dxa"/>
              <w:bottom w:w="100" w:type="dxa"/>
              <w:right w:w="100" w:type="dxa"/>
            </w:tcMar>
          </w:tcPr>
          <w:p w14:paraId="79A5E236"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1995</w:t>
            </w:r>
          </w:p>
        </w:tc>
        <w:tc>
          <w:tcPr>
            <w:tcW w:w="1843" w:type="dxa"/>
            <w:shd w:val="clear" w:color="auto" w:fill="auto"/>
            <w:tcMar>
              <w:top w:w="100" w:type="dxa"/>
              <w:left w:w="100" w:type="dxa"/>
              <w:bottom w:w="100" w:type="dxa"/>
              <w:right w:w="100" w:type="dxa"/>
            </w:tcMar>
          </w:tcPr>
          <w:p w14:paraId="6BE4230E" w14:textId="6A49EDA4"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3 (2,2,</w:t>
            </w:r>
            <w:r w:rsidR="0076626C">
              <w:rPr>
                <w:rFonts w:ascii="Cambria" w:hAnsi="Cambria"/>
                <w:sz w:val="28"/>
                <w:szCs w:val="28"/>
              </w:rPr>
              <w:t>1</w:t>
            </w:r>
            <w:r w:rsidRPr="00920A90">
              <w:rPr>
                <w:rFonts w:ascii="Cambria" w:hAnsi="Cambria"/>
                <w:sz w:val="28"/>
                <w:szCs w:val="28"/>
              </w:rPr>
              <w:t>)</w:t>
            </w:r>
          </w:p>
        </w:tc>
        <w:tc>
          <w:tcPr>
            <w:tcW w:w="1843" w:type="dxa"/>
            <w:shd w:val="clear" w:color="auto" w:fill="auto"/>
            <w:tcMar>
              <w:top w:w="100" w:type="dxa"/>
              <w:left w:w="100" w:type="dxa"/>
              <w:bottom w:w="100" w:type="dxa"/>
              <w:right w:w="100" w:type="dxa"/>
            </w:tcMar>
          </w:tcPr>
          <w:p w14:paraId="2A21D097"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3</w:t>
            </w:r>
          </w:p>
        </w:tc>
        <w:tc>
          <w:tcPr>
            <w:tcW w:w="1559" w:type="dxa"/>
            <w:shd w:val="clear" w:color="auto" w:fill="auto"/>
            <w:tcMar>
              <w:top w:w="100" w:type="dxa"/>
              <w:left w:w="100" w:type="dxa"/>
              <w:bottom w:w="100" w:type="dxa"/>
              <w:right w:w="100" w:type="dxa"/>
            </w:tcMar>
          </w:tcPr>
          <w:p w14:paraId="6E4BF81C"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5</w:t>
            </w:r>
          </w:p>
        </w:tc>
        <w:tc>
          <w:tcPr>
            <w:tcW w:w="1701" w:type="dxa"/>
            <w:shd w:val="clear" w:color="auto" w:fill="auto"/>
            <w:tcMar>
              <w:top w:w="100" w:type="dxa"/>
              <w:left w:w="100" w:type="dxa"/>
              <w:bottom w:w="100" w:type="dxa"/>
              <w:right w:w="100" w:type="dxa"/>
            </w:tcMar>
          </w:tcPr>
          <w:p w14:paraId="737A4068"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5</w:t>
            </w:r>
          </w:p>
        </w:tc>
      </w:tr>
      <w:tr w:rsidR="00920A90" w:rsidRPr="00920A90" w14:paraId="21082190" w14:textId="77777777" w:rsidTr="0014036C">
        <w:tc>
          <w:tcPr>
            <w:tcW w:w="1266" w:type="dxa"/>
            <w:shd w:val="clear" w:color="auto" w:fill="auto"/>
            <w:tcMar>
              <w:top w:w="100" w:type="dxa"/>
              <w:left w:w="100" w:type="dxa"/>
              <w:bottom w:w="100" w:type="dxa"/>
              <w:right w:w="100" w:type="dxa"/>
            </w:tcMar>
          </w:tcPr>
          <w:p w14:paraId="5CD28E9B"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A</w:t>
            </w:r>
          </w:p>
        </w:tc>
        <w:tc>
          <w:tcPr>
            <w:tcW w:w="992" w:type="dxa"/>
            <w:shd w:val="clear" w:color="auto" w:fill="auto"/>
            <w:tcMar>
              <w:top w:w="100" w:type="dxa"/>
              <w:left w:w="100" w:type="dxa"/>
              <w:bottom w:w="100" w:type="dxa"/>
              <w:right w:w="100" w:type="dxa"/>
            </w:tcMar>
          </w:tcPr>
          <w:p w14:paraId="14B5B82A"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1996</w:t>
            </w:r>
          </w:p>
        </w:tc>
        <w:tc>
          <w:tcPr>
            <w:tcW w:w="1843" w:type="dxa"/>
            <w:shd w:val="clear" w:color="auto" w:fill="auto"/>
            <w:tcMar>
              <w:top w:w="100" w:type="dxa"/>
              <w:left w:w="100" w:type="dxa"/>
              <w:bottom w:w="100" w:type="dxa"/>
              <w:right w:w="100" w:type="dxa"/>
            </w:tcMar>
          </w:tcPr>
          <w:p w14:paraId="1A66CD4C" w14:textId="1BCE6501"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2 (4,3)</w:t>
            </w:r>
          </w:p>
        </w:tc>
        <w:tc>
          <w:tcPr>
            <w:tcW w:w="1843" w:type="dxa"/>
            <w:shd w:val="clear" w:color="auto" w:fill="auto"/>
            <w:tcMar>
              <w:top w:w="100" w:type="dxa"/>
              <w:left w:w="100" w:type="dxa"/>
              <w:bottom w:w="100" w:type="dxa"/>
              <w:right w:w="100" w:type="dxa"/>
            </w:tcMar>
          </w:tcPr>
          <w:p w14:paraId="74DE8C43"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5</w:t>
            </w:r>
          </w:p>
        </w:tc>
        <w:tc>
          <w:tcPr>
            <w:tcW w:w="1559" w:type="dxa"/>
            <w:shd w:val="clear" w:color="auto" w:fill="auto"/>
            <w:tcMar>
              <w:top w:w="100" w:type="dxa"/>
              <w:left w:w="100" w:type="dxa"/>
              <w:bottom w:w="100" w:type="dxa"/>
              <w:right w:w="100" w:type="dxa"/>
            </w:tcMar>
          </w:tcPr>
          <w:p w14:paraId="18B7D443"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7</w:t>
            </w:r>
          </w:p>
        </w:tc>
        <w:tc>
          <w:tcPr>
            <w:tcW w:w="1701" w:type="dxa"/>
            <w:shd w:val="clear" w:color="auto" w:fill="auto"/>
            <w:tcMar>
              <w:top w:w="100" w:type="dxa"/>
              <w:left w:w="100" w:type="dxa"/>
              <w:bottom w:w="100" w:type="dxa"/>
              <w:right w:w="100" w:type="dxa"/>
            </w:tcMar>
          </w:tcPr>
          <w:p w14:paraId="5F56D3CC"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12</w:t>
            </w:r>
          </w:p>
        </w:tc>
      </w:tr>
      <w:tr w:rsidR="00920A90" w:rsidRPr="00920A90" w14:paraId="1EE37059" w14:textId="77777777" w:rsidTr="0014036C">
        <w:tc>
          <w:tcPr>
            <w:tcW w:w="1266" w:type="dxa"/>
            <w:shd w:val="clear" w:color="auto" w:fill="auto"/>
            <w:tcMar>
              <w:top w:w="100" w:type="dxa"/>
              <w:left w:w="100" w:type="dxa"/>
              <w:bottom w:w="100" w:type="dxa"/>
              <w:right w:w="100" w:type="dxa"/>
            </w:tcMar>
          </w:tcPr>
          <w:p w14:paraId="4FFC4CBB"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A</w:t>
            </w:r>
          </w:p>
        </w:tc>
        <w:tc>
          <w:tcPr>
            <w:tcW w:w="992" w:type="dxa"/>
            <w:shd w:val="clear" w:color="auto" w:fill="auto"/>
            <w:tcMar>
              <w:top w:w="100" w:type="dxa"/>
              <w:left w:w="100" w:type="dxa"/>
              <w:bottom w:w="100" w:type="dxa"/>
              <w:right w:w="100" w:type="dxa"/>
            </w:tcMar>
          </w:tcPr>
          <w:p w14:paraId="1D187D59"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1997</w:t>
            </w:r>
          </w:p>
        </w:tc>
        <w:tc>
          <w:tcPr>
            <w:tcW w:w="1843" w:type="dxa"/>
            <w:shd w:val="clear" w:color="auto" w:fill="auto"/>
            <w:tcMar>
              <w:top w:w="100" w:type="dxa"/>
              <w:left w:w="100" w:type="dxa"/>
              <w:bottom w:w="100" w:type="dxa"/>
              <w:right w:w="100" w:type="dxa"/>
            </w:tcMar>
          </w:tcPr>
          <w:p w14:paraId="4F8D89E3" w14:textId="312EAB35"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4 (3,2,5,1)</w:t>
            </w:r>
          </w:p>
        </w:tc>
        <w:tc>
          <w:tcPr>
            <w:tcW w:w="1843" w:type="dxa"/>
            <w:shd w:val="clear" w:color="auto" w:fill="auto"/>
            <w:tcMar>
              <w:top w:w="100" w:type="dxa"/>
              <w:left w:w="100" w:type="dxa"/>
              <w:bottom w:w="100" w:type="dxa"/>
              <w:right w:w="100" w:type="dxa"/>
            </w:tcMar>
          </w:tcPr>
          <w:p w14:paraId="03EF990B"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9</w:t>
            </w:r>
          </w:p>
        </w:tc>
        <w:tc>
          <w:tcPr>
            <w:tcW w:w="1559" w:type="dxa"/>
            <w:shd w:val="clear" w:color="auto" w:fill="auto"/>
            <w:tcMar>
              <w:top w:w="100" w:type="dxa"/>
              <w:left w:w="100" w:type="dxa"/>
              <w:bottom w:w="100" w:type="dxa"/>
              <w:right w:w="100" w:type="dxa"/>
            </w:tcMar>
          </w:tcPr>
          <w:p w14:paraId="19CEEABA"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11</w:t>
            </w:r>
          </w:p>
        </w:tc>
        <w:tc>
          <w:tcPr>
            <w:tcW w:w="1701" w:type="dxa"/>
            <w:shd w:val="clear" w:color="auto" w:fill="auto"/>
            <w:tcMar>
              <w:top w:w="100" w:type="dxa"/>
              <w:left w:w="100" w:type="dxa"/>
              <w:bottom w:w="100" w:type="dxa"/>
              <w:right w:w="100" w:type="dxa"/>
            </w:tcMar>
          </w:tcPr>
          <w:p w14:paraId="320FB019"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23</w:t>
            </w:r>
          </w:p>
        </w:tc>
      </w:tr>
      <w:tr w:rsidR="00920A90" w:rsidRPr="00920A90" w14:paraId="2FC5ADFD" w14:textId="77777777" w:rsidTr="0014036C">
        <w:tc>
          <w:tcPr>
            <w:tcW w:w="1266" w:type="dxa"/>
            <w:shd w:val="clear" w:color="auto" w:fill="auto"/>
            <w:tcMar>
              <w:top w:w="100" w:type="dxa"/>
              <w:left w:w="100" w:type="dxa"/>
              <w:bottom w:w="100" w:type="dxa"/>
              <w:right w:w="100" w:type="dxa"/>
            </w:tcMar>
          </w:tcPr>
          <w:p w14:paraId="1659C1D4"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A</w:t>
            </w:r>
          </w:p>
        </w:tc>
        <w:tc>
          <w:tcPr>
            <w:tcW w:w="992" w:type="dxa"/>
            <w:shd w:val="clear" w:color="auto" w:fill="auto"/>
            <w:tcMar>
              <w:top w:w="100" w:type="dxa"/>
              <w:left w:w="100" w:type="dxa"/>
              <w:bottom w:w="100" w:type="dxa"/>
              <w:right w:w="100" w:type="dxa"/>
            </w:tcMar>
          </w:tcPr>
          <w:p w14:paraId="0C6D9E09"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1998</w:t>
            </w:r>
          </w:p>
        </w:tc>
        <w:tc>
          <w:tcPr>
            <w:tcW w:w="1843" w:type="dxa"/>
            <w:shd w:val="clear" w:color="auto" w:fill="auto"/>
            <w:tcMar>
              <w:top w:w="100" w:type="dxa"/>
              <w:left w:w="100" w:type="dxa"/>
              <w:bottom w:w="100" w:type="dxa"/>
              <w:right w:w="100" w:type="dxa"/>
            </w:tcMar>
          </w:tcPr>
          <w:p w14:paraId="645485B3" w14:textId="2E7B2E34"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3 (2,3,4)</w:t>
            </w:r>
          </w:p>
        </w:tc>
        <w:tc>
          <w:tcPr>
            <w:tcW w:w="1843" w:type="dxa"/>
            <w:shd w:val="clear" w:color="auto" w:fill="auto"/>
            <w:tcMar>
              <w:top w:w="100" w:type="dxa"/>
              <w:left w:w="100" w:type="dxa"/>
              <w:bottom w:w="100" w:type="dxa"/>
              <w:right w:w="100" w:type="dxa"/>
            </w:tcMar>
          </w:tcPr>
          <w:p w14:paraId="199A1A57"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12</w:t>
            </w:r>
          </w:p>
        </w:tc>
        <w:tc>
          <w:tcPr>
            <w:tcW w:w="1559" w:type="dxa"/>
            <w:shd w:val="clear" w:color="auto" w:fill="auto"/>
            <w:tcMar>
              <w:top w:w="100" w:type="dxa"/>
              <w:left w:w="100" w:type="dxa"/>
              <w:bottom w:w="100" w:type="dxa"/>
              <w:right w:w="100" w:type="dxa"/>
            </w:tcMar>
          </w:tcPr>
          <w:p w14:paraId="47F14E2D"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9</w:t>
            </w:r>
          </w:p>
        </w:tc>
        <w:tc>
          <w:tcPr>
            <w:tcW w:w="1701" w:type="dxa"/>
            <w:shd w:val="clear" w:color="auto" w:fill="auto"/>
            <w:tcMar>
              <w:top w:w="100" w:type="dxa"/>
              <w:left w:w="100" w:type="dxa"/>
              <w:bottom w:w="100" w:type="dxa"/>
              <w:right w:w="100" w:type="dxa"/>
            </w:tcMar>
          </w:tcPr>
          <w:p w14:paraId="0F50F4A2" w14:textId="77777777" w:rsidR="00920A90" w:rsidRPr="00920A90" w:rsidRDefault="00920A90" w:rsidP="0014032B">
            <w:pPr>
              <w:widowControl w:val="0"/>
              <w:pBdr>
                <w:top w:val="nil"/>
                <w:left w:val="nil"/>
                <w:bottom w:val="nil"/>
                <w:right w:val="nil"/>
                <w:between w:val="nil"/>
              </w:pBdr>
              <w:spacing w:line="240" w:lineRule="auto"/>
              <w:rPr>
                <w:rFonts w:ascii="Cambria" w:hAnsi="Cambria"/>
                <w:sz w:val="28"/>
                <w:szCs w:val="28"/>
              </w:rPr>
            </w:pPr>
            <w:r w:rsidRPr="00920A90">
              <w:rPr>
                <w:rFonts w:ascii="Cambria" w:hAnsi="Cambria"/>
                <w:sz w:val="28"/>
                <w:szCs w:val="28"/>
              </w:rPr>
              <w:t>32</w:t>
            </w:r>
          </w:p>
        </w:tc>
      </w:tr>
    </w:tbl>
    <w:p w14:paraId="0A0A53FB" w14:textId="77777777" w:rsidR="00920A90" w:rsidRPr="00340BC2" w:rsidRDefault="00920A90" w:rsidP="00920A90">
      <w:pPr>
        <w:ind w:left="720"/>
        <w:jc w:val="center"/>
        <w:rPr>
          <w:rFonts w:ascii="Cambria" w:hAnsi="Cambria"/>
          <w:sz w:val="24"/>
          <w:szCs w:val="24"/>
        </w:rPr>
      </w:pPr>
      <w:r w:rsidRPr="00340BC2">
        <w:rPr>
          <w:rFonts w:ascii="Cambria" w:hAnsi="Cambria"/>
          <w:sz w:val="24"/>
          <w:szCs w:val="24"/>
        </w:rPr>
        <w:t xml:space="preserve">Table 2 </w:t>
      </w:r>
    </w:p>
    <w:p w14:paraId="49446D9E" w14:textId="64B754B6" w:rsidR="00920A90" w:rsidRDefault="00920A90" w:rsidP="00920A90">
      <w:pPr>
        <w:ind w:left="720"/>
        <w:rPr>
          <w:rFonts w:ascii="Cambria" w:hAnsi="Cambria"/>
          <w:sz w:val="28"/>
          <w:szCs w:val="28"/>
        </w:rPr>
      </w:pPr>
    </w:p>
    <w:p w14:paraId="1272D85C" w14:textId="0B78B58B" w:rsidR="00836859" w:rsidRDefault="00836859" w:rsidP="00836859">
      <w:pPr>
        <w:rPr>
          <w:rFonts w:ascii="Cambria" w:hAnsi="Cambria"/>
          <w:sz w:val="28"/>
          <w:szCs w:val="28"/>
        </w:rPr>
      </w:pPr>
      <w:r w:rsidRPr="00836859">
        <w:rPr>
          <w:rFonts w:ascii="Cambria" w:hAnsi="Cambria"/>
          <w:b/>
          <w:sz w:val="28"/>
          <w:szCs w:val="28"/>
        </w:rPr>
        <w:t>IMPORTANT</w:t>
      </w:r>
      <w:r>
        <w:rPr>
          <w:rFonts w:ascii="Cambria" w:hAnsi="Cambria"/>
          <w:sz w:val="28"/>
          <w:szCs w:val="28"/>
        </w:rPr>
        <w:t>: We apply the above concept once to all FTAs, once to bilateral FTAs, once to above medium size FTAs and once to below medium sized FTAs.  Medium to be calculated based on the number of countries in each FTA.</w:t>
      </w:r>
    </w:p>
    <w:p w14:paraId="0F62BD1B" w14:textId="59FD6BF4" w:rsidR="00836859" w:rsidRDefault="00836859" w:rsidP="00920A90">
      <w:pPr>
        <w:ind w:left="720"/>
        <w:rPr>
          <w:rFonts w:ascii="Cambria" w:hAnsi="Cambria"/>
          <w:sz w:val="28"/>
          <w:szCs w:val="28"/>
        </w:rPr>
      </w:pPr>
    </w:p>
    <w:p w14:paraId="6A2363DA" w14:textId="77777777" w:rsidR="00836859" w:rsidRPr="00920A90" w:rsidRDefault="00836859" w:rsidP="00920A90">
      <w:pPr>
        <w:ind w:left="720"/>
        <w:rPr>
          <w:rFonts w:ascii="Cambria" w:hAnsi="Cambria"/>
          <w:sz w:val="28"/>
          <w:szCs w:val="28"/>
        </w:rPr>
      </w:pPr>
    </w:p>
    <w:p w14:paraId="612E3165" w14:textId="77777777" w:rsidR="00920A90" w:rsidRPr="00920A90" w:rsidRDefault="00920A90" w:rsidP="000C4F18">
      <w:pPr>
        <w:ind w:right="96"/>
        <w:jc w:val="both"/>
        <w:rPr>
          <w:rFonts w:ascii="Cambria" w:hAnsi="Cambria"/>
          <w:sz w:val="28"/>
          <w:szCs w:val="28"/>
        </w:rPr>
      </w:pPr>
      <w:r w:rsidRPr="00920A90">
        <w:rPr>
          <w:rFonts w:ascii="Cambria" w:hAnsi="Cambria"/>
          <w:sz w:val="28"/>
          <w:szCs w:val="28"/>
        </w:rPr>
        <w:t>The control variables can:</w:t>
      </w:r>
    </w:p>
    <w:p w14:paraId="4429D837" w14:textId="77777777" w:rsidR="00920A90" w:rsidRPr="00920A90" w:rsidRDefault="00920A90" w:rsidP="000C4F18">
      <w:pPr>
        <w:ind w:left="720" w:right="96"/>
        <w:jc w:val="both"/>
        <w:rPr>
          <w:rFonts w:ascii="Cambria" w:hAnsi="Cambria"/>
          <w:sz w:val="28"/>
          <w:szCs w:val="28"/>
        </w:rPr>
      </w:pPr>
    </w:p>
    <w:p w14:paraId="14589EBC" w14:textId="08175488" w:rsidR="00920A90" w:rsidRDefault="00920A90" w:rsidP="000C4F18">
      <w:pPr>
        <w:numPr>
          <w:ilvl w:val="0"/>
          <w:numId w:val="1"/>
        </w:numPr>
        <w:pBdr>
          <w:top w:val="nil"/>
          <w:left w:val="nil"/>
          <w:bottom w:val="nil"/>
          <w:right w:val="nil"/>
          <w:between w:val="nil"/>
        </w:pBdr>
        <w:ind w:left="709" w:right="96"/>
        <w:jc w:val="both"/>
        <w:rPr>
          <w:rFonts w:ascii="Cambria" w:hAnsi="Cambria"/>
          <w:sz w:val="28"/>
          <w:szCs w:val="28"/>
        </w:rPr>
      </w:pPr>
      <w:r w:rsidRPr="00920A90">
        <w:rPr>
          <w:rFonts w:ascii="Cambria" w:hAnsi="Cambria"/>
          <w:b/>
          <w:sz w:val="28"/>
          <w:szCs w:val="28"/>
        </w:rPr>
        <w:t>GDP of a country</w:t>
      </w:r>
      <w:r w:rsidRPr="00920A90">
        <w:rPr>
          <w:rFonts w:ascii="Cambria" w:hAnsi="Cambria"/>
          <w:sz w:val="28"/>
          <w:szCs w:val="28"/>
        </w:rPr>
        <w:t>:</w:t>
      </w:r>
      <w:r w:rsidR="0076626C">
        <w:rPr>
          <w:rFonts w:ascii="Cambria" w:hAnsi="Cambria"/>
          <w:sz w:val="28"/>
          <w:szCs w:val="28"/>
        </w:rPr>
        <w:t xml:space="preserve"> </w:t>
      </w:r>
      <w:r w:rsidRPr="00920A90">
        <w:rPr>
          <w:rFonts w:ascii="Cambria" w:hAnsi="Cambria"/>
          <w:sz w:val="28"/>
          <w:szCs w:val="28"/>
        </w:rPr>
        <w:t>A higher GDP often leads to greater trade diversity as countries with stronger economies have more resources to engage in diverse trade activities.</w:t>
      </w:r>
    </w:p>
    <w:p w14:paraId="704C56DF" w14:textId="77777777" w:rsidR="008844B9" w:rsidRDefault="008844B9" w:rsidP="000C4F18">
      <w:pPr>
        <w:pBdr>
          <w:top w:val="nil"/>
          <w:left w:val="nil"/>
          <w:bottom w:val="nil"/>
          <w:right w:val="nil"/>
          <w:between w:val="nil"/>
        </w:pBdr>
        <w:ind w:left="709" w:right="96"/>
        <w:jc w:val="both"/>
        <w:rPr>
          <w:rFonts w:ascii="Cambria" w:hAnsi="Cambria"/>
          <w:sz w:val="28"/>
          <w:szCs w:val="28"/>
        </w:rPr>
      </w:pPr>
    </w:p>
    <w:p w14:paraId="23DDE0F1" w14:textId="7B72D186" w:rsidR="00AD6436" w:rsidRPr="00AD6436" w:rsidRDefault="008844B9" w:rsidP="000C4F18">
      <w:pPr>
        <w:pBdr>
          <w:top w:val="nil"/>
          <w:left w:val="nil"/>
          <w:bottom w:val="nil"/>
          <w:right w:val="nil"/>
          <w:between w:val="nil"/>
        </w:pBdr>
        <w:ind w:left="709" w:right="96"/>
        <w:jc w:val="both"/>
        <w:rPr>
          <w:rFonts w:ascii="Cambria" w:hAnsi="Cambria"/>
          <w:sz w:val="28"/>
          <w:szCs w:val="28"/>
        </w:rPr>
      </w:pPr>
      <w:r w:rsidRPr="007004A7">
        <w:rPr>
          <w:rFonts w:ascii="Cambria" w:hAnsi="Cambria"/>
          <w:i/>
          <w:iCs/>
          <w:sz w:val="28"/>
          <w:szCs w:val="28"/>
          <w:lang w:val="de-DE"/>
        </w:rPr>
        <w:t>Reference:</w:t>
      </w:r>
      <w:r w:rsidRPr="007004A7">
        <w:rPr>
          <w:rFonts w:ascii="Cambria" w:hAnsi="Cambria"/>
          <w:sz w:val="28"/>
          <w:szCs w:val="28"/>
          <w:lang w:val="de-DE"/>
        </w:rPr>
        <w:t xml:space="preserve"> </w:t>
      </w:r>
      <w:r w:rsidR="00AD6436" w:rsidRPr="007004A7">
        <w:rPr>
          <w:rFonts w:ascii="Cambria" w:hAnsi="Cambria"/>
          <w:sz w:val="28"/>
          <w:szCs w:val="28"/>
          <w:lang w:val="de-DE"/>
        </w:rPr>
        <w:t xml:space="preserve">Helpman, E., Melitz, M. J., &amp; Rubinstein, Y. (2008). </w:t>
      </w:r>
      <w:r w:rsidR="00AD6436" w:rsidRPr="00AD6436">
        <w:rPr>
          <w:rFonts w:ascii="Cambria" w:hAnsi="Cambria"/>
          <w:sz w:val="28"/>
          <w:szCs w:val="28"/>
        </w:rPr>
        <w:t>Estimating Trade Flows: Trading Partners and Trading Volumes. Quarterly Journal of Economics, 123(2), 441-487.</w:t>
      </w:r>
    </w:p>
    <w:p w14:paraId="03144786" w14:textId="120B3C6B" w:rsidR="00AD6436" w:rsidRPr="00920A90" w:rsidRDefault="00AD6436" w:rsidP="000C4F18">
      <w:pPr>
        <w:pBdr>
          <w:top w:val="nil"/>
          <w:left w:val="nil"/>
          <w:bottom w:val="nil"/>
          <w:right w:val="nil"/>
          <w:between w:val="nil"/>
        </w:pBdr>
        <w:ind w:left="709" w:right="96"/>
        <w:jc w:val="both"/>
        <w:rPr>
          <w:rFonts w:ascii="Cambria" w:hAnsi="Cambria"/>
          <w:sz w:val="28"/>
          <w:szCs w:val="28"/>
        </w:rPr>
      </w:pPr>
      <w:r w:rsidRPr="00AD6436">
        <w:rPr>
          <w:rFonts w:ascii="Cambria" w:hAnsi="Cambria"/>
          <w:sz w:val="28"/>
          <w:szCs w:val="28"/>
        </w:rPr>
        <w:t>This study investigates the relationship between a country's GDP and its trade diversification, exploring how larger economies may engage in more diverse trade relationships.</w:t>
      </w:r>
    </w:p>
    <w:p w14:paraId="26CE433A" w14:textId="77777777" w:rsidR="00920A90" w:rsidRPr="00920A90" w:rsidRDefault="00920A90" w:rsidP="000C4F18">
      <w:pPr>
        <w:pBdr>
          <w:top w:val="nil"/>
          <w:left w:val="nil"/>
          <w:bottom w:val="nil"/>
          <w:right w:val="nil"/>
          <w:between w:val="nil"/>
        </w:pBdr>
        <w:ind w:left="709" w:right="96"/>
        <w:jc w:val="both"/>
        <w:rPr>
          <w:rFonts w:ascii="Cambria" w:hAnsi="Cambria"/>
          <w:sz w:val="28"/>
          <w:szCs w:val="28"/>
        </w:rPr>
      </w:pPr>
    </w:p>
    <w:p w14:paraId="51F5D2FF" w14:textId="77777777" w:rsidR="00920A90" w:rsidRDefault="00920A90" w:rsidP="000C4F18">
      <w:pPr>
        <w:numPr>
          <w:ilvl w:val="0"/>
          <w:numId w:val="1"/>
        </w:numPr>
        <w:pBdr>
          <w:top w:val="nil"/>
          <w:left w:val="nil"/>
          <w:bottom w:val="nil"/>
          <w:right w:val="nil"/>
          <w:between w:val="nil"/>
        </w:pBdr>
        <w:ind w:left="709" w:right="96"/>
        <w:jc w:val="both"/>
        <w:rPr>
          <w:rFonts w:ascii="Cambria" w:hAnsi="Cambria"/>
          <w:sz w:val="28"/>
          <w:szCs w:val="28"/>
        </w:rPr>
      </w:pPr>
      <w:r w:rsidRPr="00920A90">
        <w:rPr>
          <w:rFonts w:ascii="Cambria" w:hAnsi="Cambria"/>
          <w:b/>
          <w:sz w:val="28"/>
          <w:szCs w:val="28"/>
        </w:rPr>
        <w:t>Income Inequality</w:t>
      </w:r>
      <w:r w:rsidRPr="00920A90">
        <w:rPr>
          <w:rFonts w:ascii="Cambria" w:hAnsi="Cambria"/>
          <w:sz w:val="28"/>
          <w:szCs w:val="28"/>
        </w:rPr>
        <w:t>: Income inequality as given by the Gini index, within a country can impact trade diversity, as more equitable distribution of income may result in a broader range of goods and services being produced and consumed.</w:t>
      </w:r>
    </w:p>
    <w:p w14:paraId="4CE6D7DE" w14:textId="77777777" w:rsidR="00D301D4" w:rsidRDefault="00D301D4" w:rsidP="000C4F18">
      <w:pPr>
        <w:pBdr>
          <w:top w:val="nil"/>
          <w:left w:val="nil"/>
          <w:bottom w:val="nil"/>
          <w:right w:val="nil"/>
          <w:between w:val="nil"/>
        </w:pBdr>
        <w:ind w:left="709" w:right="96"/>
        <w:jc w:val="both"/>
        <w:rPr>
          <w:rFonts w:ascii="Cambria" w:hAnsi="Cambria"/>
          <w:sz w:val="28"/>
          <w:szCs w:val="28"/>
        </w:rPr>
      </w:pPr>
    </w:p>
    <w:p w14:paraId="2CF2B468" w14:textId="7A858BF2" w:rsidR="00AD6436" w:rsidRPr="00D301D4" w:rsidRDefault="00D301D4" w:rsidP="000C4F18">
      <w:pPr>
        <w:pStyle w:val="ListParagraph"/>
        <w:ind w:right="96"/>
        <w:jc w:val="both"/>
        <w:rPr>
          <w:rFonts w:ascii="Cambria" w:hAnsi="Cambria"/>
          <w:sz w:val="28"/>
          <w:szCs w:val="28"/>
        </w:rPr>
      </w:pPr>
      <w:r w:rsidRPr="00D301D4">
        <w:rPr>
          <w:rFonts w:ascii="Cambria" w:hAnsi="Cambria"/>
          <w:i/>
          <w:iCs/>
          <w:sz w:val="28"/>
          <w:szCs w:val="28"/>
        </w:rPr>
        <w:lastRenderedPageBreak/>
        <w:t>Reference:</w:t>
      </w:r>
      <w:r>
        <w:rPr>
          <w:rFonts w:ascii="Cambria" w:hAnsi="Cambria"/>
          <w:sz w:val="28"/>
          <w:szCs w:val="28"/>
        </w:rPr>
        <w:t xml:space="preserve"> </w:t>
      </w:r>
      <w:r w:rsidR="00AD6436" w:rsidRPr="00AD6436">
        <w:rPr>
          <w:rFonts w:ascii="Cambria" w:hAnsi="Cambria"/>
          <w:sz w:val="28"/>
          <w:szCs w:val="28"/>
        </w:rPr>
        <w:t>Martínez-</w:t>
      </w:r>
      <w:proofErr w:type="spellStart"/>
      <w:r w:rsidR="00AD6436" w:rsidRPr="00AD6436">
        <w:rPr>
          <w:rFonts w:ascii="Cambria" w:hAnsi="Cambria"/>
          <w:sz w:val="28"/>
          <w:szCs w:val="28"/>
        </w:rPr>
        <w:t>Zarzoso</w:t>
      </w:r>
      <w:proofErr w:type="spellEnd"/>
      <w:r w:rsidR="00AD6436" w:rsidRPr="00AD6436">
        <w:rPr>
          <w:rFonts w:ascii="Cambria" w:hAnsi="Cambria"/>
          <w:sz w:val="28"/>
          <w:szCs w:val="28"/>
        </w:rPr>
        <w:t xml:space="preserve">, I., &amp; Nowak-Lehmann, F. (2007). </w:t>
      </w:r>
      <w:commentRangeStart w:id="0"/>
      <w:r w:rsidR="00AD6436" w:rsidRPr="00AD6436">
        <w:rPr>
          <w:rFonts w:ascii="Cambria" w:hAnsi="Cambria"/>
          <w:sz w:val="28"/>
          <w:szCs w:val="28"/>
        </w:rPr>
        <w:t>Is the income distribution relevant for explaining market access in international trade? Applied Economics Letters, 14(11), 839-844.</w:t>
      </w:r>
    </w:p>
    <w:p w14:paraId="47399257" w14:textId="75FFCCF3" w:rsidR="00AD6436" w:rsidRDefault="00AD6436" w:rsidP="000C4F18">
      <w:pPr>
        <w:pStyle w:val="ListParagraph"/>
        <w:ind w:right="96"/>
        <w:jc w:val="both"/>
        <w:rPr>
          <w:rFonts w:ascii="Cambria" w:hAnsi="Cambria"/>
          <w:sz w:val="28"/>
          <w:szCs w:val="28"/>
        </w:rPr>
      </w:pPr>
      <w:r w:rsidRPr="00AD6436">
        <w:rPr>
          <w:rFonts w:ascii="Cambria" w:hAnsi="Cambria"/>
          <w:sz w:val="28"/>
          <w:szCs w:val="28"/>
        </w:rPr>
        <w:t>This study investigates the impact of income distribution on a country's market access in international trade, considering how income inequality can affect trade diversification.</w:t>
      </w:r>
      <w:commentRangeEnd w:id="0"/>
      <w:r w:rsidR="00836859">
        <w:rPr>
          <w:rStyle w:val="CommentReference"/>
        </w:rPr>
        <w:commentReference w:id="0"/>
      </w:r>
    </w:p>
    <w:p w14:paraId="11683DF5" w14:textId="77777777" w:rsidR="00EE57BC" w:rsidRDefault="00EE57BC" w:rsidP="000C4F18">
      <w:pPr>
        <w:pStyle w:val="ListParagraph"/>
        <w:ind w:right="96"/>
        <w:jc w:val="both"/>
        <w:rPr>
          <w:rFonts w:ascii="Cambria" w:hAnsi="Cambria"/>
          <w:sz w:val="28"/>
          <w:szCs w:val="28"/>
        </w:rPr>
      </w:pPr>
    </w:p>
    <w:p w14:paraId="7339F82A" w14:textId="509DF637" w:rsidR="00EE57BC" w:rsidRDefault="00EE57BC" w:rsidP="000C4F18">
      <w:pPr>
        <w:pStyle w:val="ListParagraph"/>
        <w:ind w:right="96"/>
        <w:jc w:val="both"/>
        <w:rPr>
          <w:rFonts w:ascii="Cambria" w:hAnsi="Cambria"/>
          <w:sz w:val="28"/>
          <w:szCs w:val="28"/>
        </w:rPr>
      </w:pPr>
      <w:proofErr w:type="gramStart"/>
      <w:r>
        <w:rPr>
          <w:rFonts w:ascii="Cambria" w:hAnsi="Cambria"/>
          <w:sz w:val="28"/>
          <w:szCs w:val="28"/>
        </w:rPr>
        <w:t>Reasoning :</w:t>
      </w:r>
      <w:proofErr w:type="gramEnd"/>
      <w:r>
        <w:rPr>
          <w:rFonts w:ascii="Cambria" w:hAnsi="Cambria"/>
          <w:sz w:val="28"/>
          <w:szCs w:val="28"/>
        </w:rPr>
        <w:t xml:space="preserve"> </w:t>
      </w:r>
      <w:r w:rsidR="00B84F72" w:rsidRPr="00B84F72">
        <w:rPr>
          <w:rFonts w:ascii="Cambria" w:hAnsi="Cambria"/>
          <w:sz w:val="28"/>
          <w:szCs w:val="28"/>
        </w:rPr>
        <w:t>In countries with high income inequality, a large segment of the population often has limited purchasing power, restricting them primarily to purchasing basic necessities. This leads to a smaller and less diverse domestic market for goods and services. On the other hand, countries with more evenly distributed income generally have a larger middle class. This results in a broader and more varied domestic market, encouraging the growth of diverse industries and enhancing trade opportunities</w:t>
      </w:r>
      <w:r w:rsidR="00B84F72">
        <w:rPr>
          <w:rFonts w:ascii="Cambria" w:hAnsi="Cambria"/>
          <w:sz w:val="28"/>
          <w:szCs w:val="28"/>
        </w:rPr>
        <w:t xml:space="preserve"> and lead to higher trade diversification.</w:t>
      </w:r>
    </w:p>
    <w:p w14:paraId="2F18030B" w14:textId="77777777" w:rsidR="00AD6436" w:rsidRPr="00920A90" w:rsidRDefault="00AD6436" w:rsidP="000C4F18">
      <w:pPr>
        <w:pBdr>
          <w:top w:val="nil"/>
          <w:left w:val="nil"/>
          <w:bottom w:val="nil"/>
          <w:right w:val="nil"/>
          <w:between w:val="nil"/>
        </w:pBdr>
        <w:ind w:left="709" w:right="96"/>
        <w:jc w:val="both"/>
        <w:rPr>
          <w:rFonts w:ascii="Cambria" w:hAnsi="Cambria"/>
          <w:sz w:val="28"/>
          <w:szCs w:val="28"/>
        </w:rPr>
      </w:pPr>
    </w:p>
    <w:p w14:paraId="5EAC730D" w14:textId="77777777" w:rsidR="00920A90" w:rsidRPr="00920A90" w:rsidRDefault="00920A90" w:rsidP="000C4F18">
      <w:pPr>
        <w:pBdr>
          <w:top w:val="nil"/>
          <w:left w:val="nil"/>
          <w:bottom w:val="nil"/>
          <w:right w:val="nil"/>
          <w:between w:val="nil"/>
        </w:pBdr>
        <w:ind w:left="709" w:right="96"/>
        <w:jc w:val="both"/>
        <w:rPr>
          <w:rFonts w:ascii="Cambria" w:hAnsi="Cambria"/>
          <w:sz w:val="28"/>
          <w:szCs w:val="28"/>
        </w:rPr>
      </w:pPr>
    </w:p>
    <w:p w14:paraId="18C6A193" w14:textId="77777777" w:rsidR="00920A90" w:rsidRDefault="00920A90" w:rsidP="000C4F18">
      <w:pPr>
        <w:numPr>
          <w:ilvl w:val="0"/>
          <w:numId w:val="1"/>
        </w:numPr>
        <w:pBdr>
          <w:top w:val="nil"/>
          <w:left w:val="nil"/>
          <w:bottom w:val="nil"/>
          <w:right w:val="nil"/>
          <w:between w:val="nil"/>
        </w:pBdr>
        <w:ind w:left="709" w:right="96"/>
        <w:jc w:val="both"/>
        <w:rPr>
          <w:rFonts w:ascii="Cambria" w:hAnsi="Cambria"/>
          <w:sz w:val="28"/>
          <w:szCs w:val="28"/>
        </w:rPr>
      </w:pPr>
      <w:r w:rsidRPr="00920A90">
        <w:rPr>
          <w:rFonts w:ascii="Cambria" w:hAnsi="Cambria"/>
          <w:b/>
          <w:sz w:val="28"/>
          <w:szCs w:val="28"/>
        </w:rPr>
        <w:t>World Bank's Logistics Performance Index (LPI)</w:t>
      </w:r>
      <w:r w:rsidRPr="00920A90">
        <w:rPr>
          <w:rFonts w:ascii="Cambria" w:hAnsi="Cambria"/>
          <w:sz w:val="28"/>
          <w:szCs w:val="28"/>
        </w:rPr>
        <w:t xml:space="preserve">: </w:t>
      </w:r>
      <w:commentRangeStart w:id="1"/>
      <w:r w:rsidRPr="00920A90">
        <w:rPr>
          <w:rFonts w:ascii="Cambria" w:hAnsi="Cambria"/>
          <w:sz w:val="28"/>
          <w:szCs w:val="28"/>
        </w:rPr>
        <w:t>The LPI assesses the efficiency of customs and border clearance, quality of trade and transport-related infrastructure (including roads, ports, and rail), ease of arranging shipments, quality of logistics services, and ability to track and trace shipments. It provides a comprehensive view of a country's logistics and infrastructure quality.</w:t>
      </w:r>
      <w:commentRangeEnd w:id="1"/>
      <w:r w:rsidR="00836859">
        <w:rPr>
          <w:rStyle w:val="CommentReference"/>
        </w:rPr>
        <w:commentReference w:id="1"/>
      </w:r>
    </w:p>
    <w:p w14:paraId="14D97358" w14:textId="77777777" w:rsidR="00BE72AE" w:rsidRDefault="00BE72AE" w:rsidP="000C4F18">
      <w:pPr>
        <w:pStyle w:val="ListParagraph"/>
        <w:ind w:right="96"/>
        <w:jc w:val="both"/>
        <w:rPr>
          <w:rFonts w:ascii="Cambria" w:hAnsi="Cambria"/>
          <w:sz w:val="28"/>
          <w:szCs w:val="28"/>
        </w:rPr>
      </w:pPr>
    </w:p>
    <w:p w14:paraId="2A3C7D77" w14:textId="2CA4F255" w:rsidR="00AD6436" w:rsidRPr="00AD6436" w:rsidRDefault="00BE243F" w:rsidP="000C4F18">
      <w:pPr>
        <w:pBdr>
          <w:top w:val="nil"/>
          <w:left w:val="nil"/>
          <w:bottom w:val="nil"/>
          <w:right w:val="nil"/>
          <w:between w:val="nil"/>
        </w:pBdr>
        <w:ind w:left="709" w:right="96"/>
        <w:jc w:val="both"/>
        <w:rPr>
          <w:rFonts w:ascii="Cambria" w:hAnsi="Cambria"/>
          <w:sz w:val="28"/>
          <w:szCs w:val="28"/>
        </w:rPr>
      </w:pPr>
      <w:r w:rsidRPr="00BE243F">
        <w:rPr>
          <w:rFonts w:ascii="Cambria" w:hAnsi="Cambria"/>
          <w:i/>
          <w:iCs/>
          <w:sz w:val="28"/>
          <w:szCs w:val="28"/>
        </w:rPr>
        <w:t>Reference:</w:t>
      </w:r>
      <w:r>
        <w:rPr>
          <w:rFonts w:ascii="Cambria" w:hAnsi="Cambria"/>
          <w:sz w:val="28"/>
          <w:szCs w:val="28"/>
        </w:rPr>
        <w:t xml:space="preserve"> </w:t>
      </w:r>
      <w:r w:rsidR="00AD6436" w:rsidRPr="00AD6436">
        <w:rPr>
          <w:rFonts w:ascii="Cambria" w:hAnsi="Cambria"/>
          <w:sz w:val="28"/>
          <w:szCs w:val="28"/>
        </w:rPr>
        <w:t xml:space="preserve">Anderson, J. E., &amp; van </w:t>
      </w:r>
      <w:proofErr w:type="spellStart"/>
      <w:r w:rsidR="00AD6436" w:rsidRPr="00AD6436">
        <w:rPr>
          <w:rFonts w:ascii="Cambria" w:hAnsi="Cambria"/>
          <w:sz w:val="28"/>
          <w:szCs w:val="28"/>
        </w:rPr>
        <w:t>Wincoop</w:t>
      </w:r>
      <w:proofErr w:type="spellEnd"/>
      <w:r w:rsidR="00AD6436" w:rsidRPr="00AD6436">
        <w:rPr>
          <w:rFonts w:ascii="Cambria" w:hAnsi="Cambria"/>
          <w:sz w:val="28"/>
          <w:szCs w:val="28"/>
        </w:rPr>
        <w:t>, E. (2004). Trade Costs. Journal of Economic Literature, 42(3), 691-751.</w:t>
      </w:r>
    </w:p>
    <w:p w14:paraId="0C941588" w14:textId="7EEEE8A5" w:rsidR="00BE72AE" w:rsidRDefault="00AD6436" w:rsidP="000C4F18">
      <w:pPr>
        <w:pBdr>
          <w:top w:val="nil"/>
          <w:left w:val="nil"/>
          <w:bottom w:val="nil"/>
          <w:right w:val="nil"/>
          <w:between w:val="nil"/>
        </w:pBdr>
        <w:ind w:left="709" w:right="96"/>
        <w:jc w:val="both"/>
        <w:rPr>
          <w:rFonts w:ascii="Cambria" w:hAnsi="Cambria"/>
          <w:sz w:val="28"/>
          <w:szCs w:val="28"/>
        </w:rPr>
      </w:pPr>
      <w:r w:rsidRPr="00AD6436">
        <w:rPr>
          <w:rFonts w:ascii="Cambria" w:hAnsi="Cambria"/>
          <w:sz w:val="28"/>
          <w:szCs w:val="28"/>
        </w:rPr>
        <w:t>This comprehensive review paper examines the role of trade costs, including infrastructure and transportation, in shaping trade diversification.</w:t>
      </w:r>
    </w:p>
    <w:p w14:paraId="06DE36BC" w14:textId="77777777" w:rsidR="00B84F72" w:rsidRDefault="00B84F72" w:rsidP="000C4F18">
      <w:pPr>
        <w:pBdr>
          <w:top w:val="nil"/>
          <w:left w:val="nil"/>
          <w:bottom w:val="nil"/>
          <w:right w:val="nil"/>
          <w:between w:val="nil"/>
        </w:pBdr>
        <w:ind w:left="709" w:right="96"/>
        <w:jc w:val="both"/>
        <w:rPr>
          <w:rFonts w:ascii="Cambria" w:hAnsi="Cambria"/>
          <w:sz w:val="28"/>
          <w:szCs w:val="28"/>
        </w:rPr>
      </w:pPr>
    </w:p>
    <w:p w14:paraId="0187E5C2" w14:textId="6ED0DB4E" w:rsidR="00A36452" w:rsidRPr="00920A90" w:rsidRDefault="00B84F72" w:rsidP="00A36452">
      <w:pPr>
        <w:pBdr>
          <w:top w:val="nil"/>
          <w:left w:val="nil"/>
          <w:bottom w:val="nil"/>
          <w:right w:val="nil"/>
          <w:between w:val="nil"/>
        </w:pBdr>
        <w:ind w:left="709" w:right="96"/>
        <w:jc w:val="both"/>
        <w:rPr>
          <w:rFonts w:ascii="Cambria" w:hAnsi="Cambria"/>
          <w:sz w:val="28"/>
          <w:szCs w:val="28"/>
        </w:rPr>
      </w:pPr>
      <w:proofErr w:type="gramStart"/>
      <w:r w:rsidRPr="00A36452">
        <w:rPr>
          <w:rFonts w:ascii="Cambria" w:hAnsi="Cambria"/>
          <w:i/>
          <w:iCs/>
          <w:sz w:val="28"/>
          <w:szCs w:val="28"/>
        </w:rPr>
        <w:t>Reasoning</w:t>
      </w:r>
      <w:r>
        <w:rPr>
          <w:rFonts w:ascii="Cambria" w:hAnsi="Cambria"/>
          <w:sz w:val="28"/>
          <w:szCs w:val="28"/>
        </w:rPr>
        <w:t xml:space="preserve"> :</w:t>
      </w:r>
      <w:proofErr w:type="gramEnd"/>
      <w:r>
        <w:rPr>
          <w:rFonts w:ascii="Cambria" w:hAnsi="Cambria"/>
          <w:sz w:val="28"/>
          <w:szCs w:val="28"/>
        </w:rPr>
        <w:t xml:space="preserve"> </w:t>
      </w:r>
      <w:r w:rsidR="00A36452" w:rsidRPr="00A36452">
        <w:rPr>
          <w:rFonts w:ascii="Cambria" w:hAnsi="Cambria"/>
          <w:sz w:val="28"/>
          <w:szCs w:val="28"/>
        </w:rPr>
        <w:t xml:space="preserve">A higher Logistics Performance Index (LPI) score in the areas of customs and border clearance efficiency and quality of trade and transport infrastructure significantly contributes to trade diversification. Enhanced efficiency in customs and border clearance speeds up the import and export processes, reducing trade-related delays and costs. This improvement makes international transactions </w:t>
      </w:r>
      <w:r w:rsidR="00A36452" w:rsidRPr="00A36452">
        <w:rPr>
          <w:rFonts w:ascii="Cambria" w:hAnsi="Cambria"/>
          <w:sz w:val="28"/>
          <w:szCs w:val="28"/>
        </w:rPr>
        <w:lastRenderedPageBreak/>
        <w:t>more feasible for businesses, encouraging them to venture into new markets and diversify their trade activities. Meanwhile, well-developed trade and transport infrastructure, including efficient roads, ports, and rail systems, facilitate smoother and more cost-effective transportation of a diverse range of goods. This robust infrastructure supports the trade of various product types, especially those requiring special handling or time-sensitive delivery, thereby fostering greater trade diversification.</w:t>
      </w:r>
    </w:p>
    <w:p w14:paraId="3DC53355" w14:textId="77777777" w:rsidR="00920A90" w:rsidRPr="00920A90" w:rsidRDefault="00920A90" w:rsidP="000C4F18">
      <w:pPr>
        <w:pBdr>
          <w:top w:val="nil"/>
          <w:left w:val="nil"/>
          <w:bottom w:val="nil"/>
          <w:right w:val="nil"/>
          <w:between w:val="nil"/>
        </w:pBdr>
        <w:ind w:left="709" w:right="96"/>
        <w:jc w:val="both"/>
        <w:rPr>
          <w:rFonts w:ascii="Cambria" w:hAnsi="Cambria"/>
          <w:sz w:val="28"/>
          <w:szCs w:val="28"/>
        </w:rPr>
      </w:pPr>
    </w:p>
    <w:p w14:paraId="514F0943" w14:textId="77777777" w:rsidR="00920A90" w:rsidRPr="00920A90" w:rsidRDefault="00920A90" w:rsidP="000C4F18">
      <w:pPr>
        <w:numPr>
          <w:ilvl w:val="0"/>
          <w:numId w:val="1"/>
        </w:numPr>
        <w:pBdr>
          <w:top w:val="nil"/>
          <w:left w:val="nil"/>
          <w:bottom w:val="nil"/>
          <w:right w:val="nil"/>
          <w:between w:val="nil"/>
        </w:pBdr>
        <w:ind w:left="709" w:right="96"/>
        <w:jc w:val="both"/>
        <w:rPr>
          <w:rFonts w:ascii="Cambria" w:hAnsi="Cambria"/>
          <w:sz w:val="28"/>
          <w:szCs w:val="28"/>
        </w:rPr>
      </w:pPr>
      <w:r w:rsidRPr="00920A90">
        <w:rPr>
          <w:rFonts w:ascii="Cambria" w:hAnsi="Cambria"/>
          <w:b/>
          <w:sz w:val="28"/>
          <w:szCs w:val="28"/>
        </w:rPr>
        <w:t>Political Stability Index</w:t>
      </w:r>
      <w:r w:rsidRPr="00920A90">
        <w:rPr>
          <w:rFonts w:ascii="Cambria" w:hAnsi="Cambria"/>
          <w:sz w:val="28"/>
          <w:szCs w:val="28"/>
        </w:rPr>
        <w:t xml:space="preserve">: </w:t>
      </w:r>
      <w:commentRangeStart w:id="2"/>
      <w:r w:rsidRPr="00920A90">
        <w:rPr>
          <w:rFonts w:ascii="Cambria" w:hAnsi="Cambria"/>
          <w:sz w:val="28"/>
          <w:szCs w:val="28"/>
        </w:rPr>
        <w:t>The World Bank's Worldwide Governance Indicators (WGI) include a Political Stability and Absence of Violence/Terrorism index. It assesses perceptions of the likelihood of political instability or violence within a country. This index is commonly used to measure political stability.</w:t>
      </w:r>
      <w:commentRangeEnd w:id="2"/>
      <w:r w:rsidR="00836859">
        <w:rPr>
          <w:rStyle w:val="CommentReference"/>
        </w:rPr>
        <w:commentReference w:id="2"/>
      </w:r>
    </w:p>
    <w:p w14:paraId="563708D6" w14:textId="77777777" w:rsidR="00920A90" w:rsidRPr="006600F6" w:rsidRDefault="00920A90" w:rsidP="006600F6">
      <w:pPr>
        <w:pBdr>
          <w:top w:val="nil"/>
          <w:left w:val="nil"/>
          <w:bottom w:val="nil"/>
          <w:right w:val="nil"/>
          <w:between w:val="nil"/>
        </w:pBdr>
        <w:ind w:right="96"/>
        <w:jc w:val="both"/>
        <w:rPr>
          <w:rFonts w:ascii="Cambria" w:hAnsi="Cambria"/>
          <w:i/>
          <w:iCs/>
          <w:sz w:val="28"/>
          <w:szCs w:val="28"/>
        </w:rPr>
      </w:pPr>
    </w:p>
    <w:p w14:paraId="6C146D8B" w14:textId="43835FA1" w:rsidR="00286C6B" w:rsidRDefault="006600F6" w:rsidP="00286C6B">
      <w:pPr>
        <w:pBdr>
          <w:top w:val="nil"/>
          <w:left w:val="nil"/>
          <w:bottom w:val="nil"/>
          <w:right w:val="nil"/>
          <w:between w:val="nil"/>
        </w:pBdr>
        <w:ind w:left="709" w:right="96"/>
        <w:jc w:val="both"/>
        <w:rPr>
          <w:rFonts w:ascii="Cambria" w:hAnsi="Cambria"/>
          <w:sz w:val="28"/>
          <w:szCs w:val="28"/>
        </w:rPr>
      </w:pPr>
      <w:proofErr w:type="gramStart"/>
      <w:r w:rsidRPr="006600F6">
        <w:rPr>
          <w:rFonts w:ascii="Cambria" w:hAnsi="Cambria"/>
          <w:i/>
          <w:iCs/>
          <w:sz w:val="28"/>
          <w:szCs w:val="28"/>
        </w:rPr>
        <w:t>Reference</w:t>
      </w:r>
      <w:r>
        <w:rPr>
          <w:rFonts w:ascii="Cambria" w:hAnsi="Cambria"/>
          <w:sz w:val="28"/>
          <w:szCs w:val="28"/>
        </w:rPr>
        <w:t xml:space="preserve"> :</w:t>
      </w:r>
      <w:proofErr w:type="gramEnd"/>
      <w:r>
        <w:rPr>
          <w:rFonts w:ascii="Cambria" w:hAnsi="Cambria"/>
          <w:sz w:val="28"/>
          <w:szCs w:val="28"/>
        </w:rPr>
        <w:t xml:space="preserve"> Engemann, Jafari and </w:t>
      </w:r>
      <w:proofErr w:type="spellStart"/>
      <w:r>
        <w:rPr>
          <w:rFonts w:ascii="Cambria" w:hAnsi="Cambria"/>
          <w:sz w:val="28"/>
          <w:szCs w:val="28"/>
        </w:rPr>
        <w:t>Heckelei</w:t>
      </w:r>
      <w:proofErr w:type="spellEnd"/>
      <w:r>
        <w:rPr>
          <w:rFonts w:ascii="Cambria" w:hAnsi="Cambria"/>
          <w:sz w:val="28"/>
          <w:szCs w:val="28"/>
        </w:rPr>
        <w:t xml:space="preserve">, </w:t>
      </w:r>
      <w:r w:rsidRPr="006600F6">
        <w:rPr>
          <w:rFonts w:ascii="Cambria" w:hAnsi="Cambria"/>
          <w:sz w:val="28"/>
          <w:szCs w:val="28"/>
        </w:rPr>
        <w:t>Institutional quality and the duration of agri‐food trade flows</w:t>
      </w:r>
    </w:p>
    <w:p w14:paraId="73703EE3" w14:textId="77777777" w:rsidR="00920A90" w:rsidRPr="00920A90" w:rsidRDefault="00920A90" w:rsidP="000C4F18">
      <w:pPr>
        <w:pBdr>
          <w:top w:val="nil"/>
          <w:left w:val="nil"/>
          <w:bottom w:val="nil"/>
          <w:right w:val="nil"/>
          <w:between w:val="nil"/>
        </w:pBdr>
        <w:ind w:left="709" w:right="96"/>
        <w:jc w:val="both"/>
        <w:rPr>
          <w:rFonts w:ascii="Cambria" w:hAnsi="Cambria"/>
          <w:sz w:val="28"/>
          <w:szCs w:val="28"/>
        </w:rPr>
      </w:pPr>
    </w:p>
    <w:p w14:paraId="36DE8802" w14:textId="5DD4370C" w:rsidR="00AD6436" w:rsidRDefault="00920A90" w:rsidP="000C4F18">
      <w:pPr>
        <w:numPr>
          <w:ilvl w:val="0"/>
          <w:numId w:val="1"/>
        </w:numPr>
        <w:pBdr>
          <w:top w:val="nil"/>
          <w:left w:val="nil"/>
          <w:bottom w:val="nil"/>
          <w:right w:val="nil"/>
          <w:between w:val="nil"/>
        </w:pBdr>
        <w:ind w:left="709" w:right="96"/>
        <w:jc w:val="both"/>
        <w:rPr>
          <w:rFonts w:ascii="Cambria" w:hAnsi="Cambria"/>
          <w:sz w:val="28"/>
          <w:szCs w:val="28"/>
        </w:rPr>
      </w:pPr>
      <w:r w:rsidRPr="00920A90">
        <w:rPr>
          <w:rFonts w:ascii="Cambria" w:hAnsi="Cambria"/>
          <w:b/>
          <w:sz w:val="28"/>
          <w:szCs w:val="28"/>
        </w:rPr>
        <w:t>Population Size</w:t>
      </w:r>
      <w:r w:rsidRPr="00920A90">
        <w:rPr>
          <w:rFonts w:ascii="Cambria" w:hAnsi="Cambria"/>
          <w:sz w:val="28"/>
          <w:szCs w:val="28"/>
        </w:rPr>
        <w:t xml:space="preserve">: </w:t>
      </w:r>
      <w:commentRangeStart w:id="3"/>
      <w:r w:rsidRPr="00920A90">
        <w:rPr>
          <w:rFonts w:ascii="Cambria" w:hAnsi="Cambria"/>
          <w:sz w:val="28"/>
          <w:szCs w:val="28"/>
        </w:rPr>
        <w:t>The size and demographic composition of a country's population can influence the types of goods and services demanded, affecting trade diversity.</w:t>
      </w:r>
      <w:commentRangeEnd w:id="3"/>
      <w:r w:rsidR="00DC339B">
        <w:rPr>
          <w:rStyle w:val="CommentReference"/>
        </w:rPr>
        <w:commentReference w:id="3"/>
      </w:r>
      <w:r w:rsidR="00625E5C">
        <w:rPr>
          <w:rFonts w:ascii="Cambria" w:hAnsi="Cambria"/>
          <w:sz w:val="28"/>
          <w:szCs w:val="28"/>
        </w:rPr>
        <w:t xml:space="preserve"> </w:t>
      </w:r>
    </w:p>
    <w:p w14:paraId="31275975" w14:textId="77777777" w:rsidR="00A36452" w:rsidRDefault="00A36452" w:rsidP="00A36452">
      <w:pPr>
        <w:pBdr>
          <w:top w:val="nil"/>
          <w:left w:val="nil"/>
          <w:bottom w:val="nil"/>
          <w:right w:val="nil"/>
          <w:between w:val="nil"/>
        </w:pBdr>
        <w:ind w:left="709" w:right="96"/>
        <w:jc w:val="both"/>
        <w:rPr>
          <w:rFonts w:ascii="Cambria" w:hAnsi="Cambria"/>
          <w:sz w:val="28"/>
          <w:szCs w:val="28"/>
        </w:rPr>
      </w:pPr>
    </w:p>
    <w:p w14:paraId="006C7D9F" w14:textId="3FDF27F0" w:rsidR="00A36452" w:rsidRDefault="00A36452" w:rsidP="00A36452">
      <w:pPr>
        <w:pBdr>
          <w:top w:val="nil"/>
          <w:left w:val="nil"/>
          <w:bottom w:val="nil"/>
          <w:right w:val="nil"/>
          <w:between w:val="nil"/>
        </w:pBdr>
        <w:ind w:left="709" w:right="96"/>
        <w:jc w:val="both"/>
        <w:rPr>
          <w:rFonts w:ascii="Cambria" w:hAnsi="Cambria"/>
          <w:sz w:val="28"/>
          <w:szCs w:val="28"/>
        </w:rPr>
      </w:pPr>
      <w:proofErr w:type="gramStart"/>
      <w:r w:rsidRPr="00E951A0">
        <w:rPr>
          <w:rFonts w:ascii="Cambria" w:hAnsi="Cambria"/>
          <w:i/>
          <w:iCs/>
          <w:sz w:val="28"/>
          <w:szCs w:val="28"/>
        </w:rPr>
        <w:t>Reference :</w:t>
      </w:r>
      <w:proofErr w:type="gramEnd"/>
      <w:r>
        <w:rPr>
          <w:rFonts w:ascii="Cambria" w:hAnsi="Cambria"/>
          <w:sz w:val="28"/>
          <w:szCs w:val="28"/>
        </w:rPr>
        <w:t xml:space="preserve"> </w:t>
      </w:r>
      <w:r w:rsidR="00625E5C" w:rsidRPr="00625E5C">
        <w:rPr>
          <w:rFonts w:ascii="Cambria" w:hAnsi="Cambria"/>
          <w:sz w:val="28"/>
          <w:szCs w:val="28"/>
        </w:rPr>
        <w:t>TRADE DIVERSIFICATION: DRIVERS AND IMPACTS By Olivier Cadot, Céline Carrère and Vanessa Strauss-Kahn</w:t>
      </w:r>
      <w:r w:rsidR="00625E5C">
        <w:rPr>
          <w:rFonts w:ascii="Cambria" w:hAnsi="Cambria"/>
          <w:sz w:val="28"/>
          <w:szCs w:val="28"/>
        </w:rPr>
        <w:t xml:space="preserve">  </w:t>
      </w:r>
    </w:p>
    <w:p w14:paraId="7DD78C9A" w14:textId="77777777" w:rsidR="00625E5C" w:rsidRDefault="00625E5C" w:rsidP="00A36452">
      <w:pPr>
        <w:pBdr>
          <w:top w:val="nil"/>
          <w:left w:val="nil"/>
          <w:bottom w:val="nil"/>
          <w:right w:val="nil"/>
          <w:between w:val="nil"/>
        </w:pBdr>
        <w:ind w:left="709" w:right="96"/>
        <w:jc w:val="both"/>
        <w:rPr>
          <w:rFonts w:ascii="Cambria" w:hAnsi="Cambria"/>
          <w:sz w:val="28"/>
          <w:szCs w:val="28"/>
        </w:rPr>
      </w:pPr>
    </w:p>
    <w:p w14:paraId="00803C08" w14:textId="399196A9" w:rsidR="00F06912" w:rsidRDefault="00625E5C" w:rsidP="00E951A0">
      <w:pPr>
        <w:pBdr>
          <w:top w:val="nil"/>
          <w:left w:val="nil"/>
          <w:bottom w:val="nil"/>
          <w:right w:val="nil"/>
          <w:between w:val="nil"/>
        </w:pBdr>
        <w:ind w:left="709" w:right="96"/>
        <w:jc w:val="both"/>
        <w:rPr>
          <w:rFonts w:ascii="Cambria" w:hAnsi="Cambria"/>
          <w:sz w:val="28"/>
          <w:szCs w:val="28"/>
        </w:rPr>
      </w:pPr>
      <w:proofErr w:type="gramStart"/>
      <w:r w:rsidRPr="00E951A0">
        <w:rPr>
          <w:rFonts w:ascii="Cambria" w:hAnsi="Cambria"/>
          <w:i/>
          <w:iCs/>
          <w:sz w:val="28"/>
          <w:szCs w:val="28"/>
        </w:rPr>
        <w:t>Reasoning</w:t>
      </w:r>
      <w:r w:rsidR="00E951A0">
        <w:rPr>
          <w:rFonts w:ascii="Cambria" w:hAnsi="Cambria"/>
          <w:i/>
          <w:iCs/>
          <w:sz w:val="28"/>
          <w:szCs w:val="28"/>
        </w:rPr>
        <w:t xml:space="preserve"> </w:t>
      </w:r>
      <w:r w:rsidRPr="00E951A0">
        <w:rPr>
          <w:rFonts w:ascii="Cambria" w:hAnsi="Cambria"/>
          <w:i/>
          <w:iCs/>
          <w:sz w:val="28"/>
          <w:szCs w:val="28"/>
        </w:rPr>
        <w:t>:</w:t>
      </w:r>
      <w:proofErr w:type="gramEnd"/>
      <w:r w:rsidR="00E951A0">
        <w:rPr>
          <w:rFonts w:ascii="Cambria" w:hAnsi="Cambria"/>
          <w:i/>
          <w:iCs/>
          <w:sz w:val="28"/>
          <w:szCs w:val="28"/>
        </w:rPr>
        <w:t xml:space="preserve"> </w:t>
      </w:r>
      <w:r w:rsidR="00E951A0" w:rsidRPr="00E951A0">
        <w:rPr>
          <w:rFonts w:ascii="Cambria" w:hAnsi="Cambria"/>
          <w:sz w:val="28"/>
          <w:szCs w:val="28"/>
        </w:rPr>
        <w:t>Larger countries often exhibit greater trade diversification, primarily due to their expansive internal markets that accommodate a wide array of consumer preferences. This larger market size leads to a higher degree of product differentiation, catering to diverse tastes and demands. Consequently, larger nations typically experience increased demand for diversified goods, reflecting the varied preferences of a larger population. This scenario underscores the correlation between a country's population size and the breadth of its trade activities, where larger populations contribute to a more dynamic and diverse trading environmen</w:t>
      </w:r>
      <w:r w:rsidR="00E951A0">
        <w:rPr>
          <w:rFonts w:ascii="Cambria" w:hAnsi="Cambria"/>
          <w:sz w:val="28"/>
          <w:szCs w:val="28"/>
        </w:rPr>
        <w:t>t.</w:t>
      </w:r>
    </w:p>
    <w:p w14:paraId="6E063C06" w14:textId="77777777" w:rsidR="00E951A0" w:rsidRDefault="00E951A0" w:rsidP="00E951A0">
      <w:pPr>
        <w:pBdr>
          <w:top w:val="nil"/>
          <w:left w:val="nil"/>
          <w:bottom w:val="nil"/>
          <w:right w:val="nil"/>
          <w:between w:val="nil"/>
        </w:pBdr>
        <w:ind w:left="709" w:right="96"/>
        <w:jc w:val="both"/>
        <w:rPr>
          <w:rFonts w:ascii="Cambria" w:hAnsi="Cambria"/>
          <w:sz w:val="28"/>
          <w:szCs w:val="28"/>
        </w:rPr>
      </w:pPr>
    </w:p>
    <w:p w14:paraId="081B0B18" w14:textId="6C7A39CE" w:rsidR="00AD6436" w:rsidRDefault="00AD6436" w:rsidP="000C4F18">
      <w:pPr>
        <w:numPr>
          <w:ilvl w:val="0"/>
          <w:numId w:val="1"/>
        </w:numPr>
        <w:pBdr>
          <w:top w:val="nil"/>
          <w:left w:val="nil"/>
          <w:bottom w:val="nil"/>
          <w:right w:val="nil"/>
          <w:between w:val="nil"/>
        </w:pBdr>
        <w:ind w:left="709" w:right="96"/>
        <w:jc w:val="both"/>
        <w:rPr>
          <w:rFonts w:ascii="Cambria" w:hAnsi="Cambria"/>
          <w:sz w:val="28"/>
          <w:szCs w:val="28"/>
        </w:rPr>
      </w:pPr>
      <w:commentRangeStart w:id="4"/>
      <w:r w:rsidRPr="00DD231B">
        <w:rPr>
          <w:rFonts w:ascii="Cambria" w:hAnsi="Cambria"/>
          <w:b/>
          <w:bCs/>
          <w:sz w:val="28"/>
          <w:szCs w:val="28"/>
        </w:rPr>
        <w:lastRenderedPageBreak/>
        <w:t>Resource Endowments and Human Capital</w:t>
      </w:r>
      <w:r w:rsidRPr="00DD231B">
        <w:rPr>
          <w:rFonts w:ascii="Cambria" w:hAnsi="Cambria"/>
          <w:sz w:val="28"/>
          <w:szCs w:val="28"/>
        </w:rPr>
        <w:t>: Dasgupta, S., &amp; Lall, S. V. (2010). Policymaking for Export Diversification: The Case of Mauritius. World Development, 38(5), 705-716.</w:t>
      </w:r>
      <w:r w:rsidR="00DD231B" w:rsidRPr="00DD231B">
        <w:rPr>
          <w:rFonts w:ascii="Cambria" w:hAnsi="Cambria"/>
          <w:sz w:val="28"/>
          <w:szCs w:val="28"/>
        </w:rPr>
        <w:t xml:space="preserve"> </w:t>
      </w:r>
      <w:r w:rsidRPr="00DD231B">
        <w:rPr>
          <w:rFonts w:ascii="Cambria" w:hAnsi="Cambria"/>
          <w:sz w:val="28"/>
          <w:szCs w:val="28"/>
        </w:rPr>
        <w:t xml:space="preserve">This study explores the role of resource endowments and </w:t>
      </w:r>
      <w:commentRangeEnd w:id="4"/>
      <w:r w:rsidR="00DC339B">
        <w:rPr>
          <w:rStyle w:val="CommentReference"/>
        </w:rPr>
        <w:commentReference w:id="4"/>
      </w:r>
      <w:r w:rsidRPr="00DD231B">
        <w:rPr>
          <w:rFonts w:ascii="Cambria" w:hAnsi="Cambria"/>
          <w:sz w:val="28"/>
          <w:szCs w:val="28"/>
        </w:rPr>
        <w:t xml:space="preserve">human capital </w:t>
      </w:r>
      <w:r w:rsidRPr="00DC339B">
        <w:rPr>
          <w:rFonts w:ascii="Cambria" w:hAnsi="Cambria"/>
          <w:sz w:val="28"/>
          <w:szCs w:val="28"/>
          <w:u w:val="single"/>
        </w:rPr>
        <w:t>in trade diversification</w:t>
      </w:r>
      <w:r w:rsidRPr="00DD231B">
        <w:rPr>
          <w:rFonts w:ascii="Cambria" w:hAnsi="Cambria"/>
          <w:sz w:val="28"/>
          <w:szCs w:val="28"/>
        </w:rPr>
        <w:t>.</w:t>
      </w:r>
    </w:p>
    <w:p w14:paraId="73C16821" w14:textId="77777777" w:rsidR="00E951A0" w:rsidRDefault="00E951A0" w:rsidP="00E951A0">
      <w:pPr>
        <w:pBdr>
          <w:top w:val="nil"/>
          <w:left w:val="nil"/>
          <w:bottom w:val="nil"/>
          <w:right w:val="nil"/>
          <w:between w:val="nil"/>
        </w:pBdr>
        <w:ind w:left="709" w:right="96"/>
        <w:jc w:val="both"/>
        <w:rPr>
          <w:rFonts w:ascii="Cambria" w:hAnsi="Cambria"/>
          <w:sz w:val="28"/>
          <w:szCs w:val="28"/>
        </w:rPr>
      </w:pPr>
    </w:p>
    <w:p w14:paraId="5E0B2846" w14:textId="3EED8845" w:rsidR="00E951A0" w:rsidRDefault="00E951A0" w:rsidP="00E951A0">
      <w:pPr>
        <w:pBdr>
          <w:top w:val="nil"/>
          <w:left w:val="nil"/>
          <w:bottom w:val="nil"/>
          <w:right w:val="nil"/>
          <w:between w:val="nil"/>
        </w:pBdr>
        <w:ind w:left="709" w:right="96"/>
        <w:jc w:val="both"/>
        <w:rPr>
          <w:rFonts w:ascii="Cambria" w:hAnsi="Cambria"/>
          <w:sz w:val="28"/>
          <w:szCs w:val="28"/>
        </w:rPr>
      </w:pPr>
      <w:proofErr w:type="gramStart"/>
      <w:r w:rsidRPr="00E951A0">
        <w:rPr>
          <w:rFonts w:ascii="Cambria" w:hAnsi="Cambria"/>
          <w:i/>
          <w:iCs/>
          <w:sz w:val="28"/>
          <w:szCs w:val="28"/>
        </w:rPr>
        <w:t>Reasoning :</w:t>
      </w:r>
      <w:proofErr w:type="gramEnd"/>
      <w:r>
        <w:rPr>
          <w:rFonts w:ascii="Cambria" w:hAnsi="Cambria"/>
          <w:sz w:val="28"/>
          <w:szCs w:val="28"/>
        </w:rPr>
        <w:t xml:space="preserve"> </w:t>
      </w:r>
      <w:r w:rsidRPr="00E951A0">
        <w:rPr>
          <w:rFonts w:ascii="Cambria" w:hAnsi="Cambria"/>
          <w:sz w:val="28"/>
          <w:szCs w:val="28"/>
        </w:rPr>
        <w:t>Resource endowment and human capital significantly influence a country's trade diversity. Rich natural resources can lead to specialization in certain commodities, but they might also limit the variety of exports if a country becomes too dependent on these resources. Conversely, a high level of human capital, indicated by skilled labor and educational attainment, encourages innovation and the development of diverse industries. This diversification can expand a country's range of exportable goods and services, leading to a more varied and robust trading profile.</w:t>
      </w:r>
      <w:r>
        <w:rPr>
          <w:rFonts w:ascii="Cambria" w:hAnsi="Cambria"/>
          <w:sz w:val="28"/>
          <w:szCs w:val="28"/>
        </w:rPr>
        <w:t xml:space="preserve"> </w:t>
      </w:r>
      <w:proofErr w:type="gramStart"/>
      <w:r>
        <w:rPr>
          <w:rFonts w:ascii="Cambria" w:hAnsi="Cambria"/>
          <w:sz w:val="28"/>
          <w:szCs w:val="28"/>
        </w:rPr>
        <w:t>( to</w:t>
      </w:r>
      <w:proofErr w:type="gramEnd"/>
      <w:r>
        <w:rPr>
          <w:rFonts w:ascii="Cambria" w:hAnsi="Cambria"/>
          <w:sz w:val="28"/>
          <w:szCs w:val="28"/>
        </w:rPr>
        <w:t xml:space="preserve"> be discussed if it affects the diversification of imports)</w:t>
      </w:r>
    </w:p>
    <w:p w14:paraId="3D9D4C75" w14:textId="77777777" w:rsidR="00E951A0" w:rsidRPr="00DD231B" w:rsidRDefault="00E951A0" w:rsidP="00E951A0">
      <w:pPr>
        <w:pBdr>
          <w:top w:val="nil"/>
          <w:left w:val="nil"/>
          <w:bottom w:val="nil"/>
          <w:right w:val="nil"/>
          <w:between w:val="nil"/>
        </w:pBdr>
        <w:ind w:left="709" w:right="96"/>
        <w:jc w:val="both"/>
        <w:rPr>
          <w:rFonts w:ascii="Cambria" w:hAnsi="Cambria"/>
          <w:sz w:val="28"/>
          <w:szCs w:val="28"/>
        </w:rPr>
      </w:pPr>
    </w:p>
    <w:p w14:paraId="1BE9FD10" w14:textId="77777777" w:rsidR="00AD6436" w:rsidRDefault="00AD6436" w:rsidP="000C4F18">
      <w:pPr>
        <w:pBdr>
          <w:top w:val="nil"/>
          <w:left w:val="nil"/>
          <w:bottom w:val="nil"/>
          <w:right w:val="nil"/>
          <w:between w:val="nil"/>
        </w:pBdr>
        <w:ind w:right="96"/>
        <w:jc w:val="both"/>
        <w:rPr>
          <w:rFonts w:ascii="Cambria" w:hAnsi="Cambria"/>
          <w:sz w:val="28"/>
          <w:szCs w:val="28"/>
        </w:rPr>
      </w:pPr>
    </w:p>
    <w:p w14:paraId="25EFE9D1" w14:textId="39C1120D" w:rsidR="00AD6436" w:rsidRDefault="00AD6436" w:rsidP="00716C91">
      <w:pPr>
        <w:pStyle w:val="ListParagraph"/>
        <w:numPr>
          <w:ilvl w:val="0"/>
          <w:numId w:val="1"/>
        </w:numPr>
        <w:pBdr>
          <w:top w:val="nil"/>
          <w:left w:val="nil"/>
          <w:bottom w:val="nil"/>
          <w:right w:val="nil"/>
          <w:between w:val="nil"/>
        </w:pBdr>
        <w:ind w:left="709" w:right="96" w:hanging="502"/>
        <w:jc w:val="both"/>
        <w:rPr>
          <w:rFonts w:ascii="Cambria" w:hAnsi="Cambria"/>
          <w:sz w:val="28"/>
          <w:szCs w:val="28"/>
        </w:rPr>
      </w:pPr>
      <w:r w:rsidRPr="00716C91">
        <w:rPr>
          <w:rFonts w:ascii="Cambria" w:hAnsi="Cambria"/>
          <w:b/>
          <w:bCs/>
          <w:sz w:val="28"/>
          <w:szCs w:val="28"/>
        </w:rPr>
        <w:t>Exchange Rates:</w:t>
      </w:r>
      <w:r w:rsidR="00716C91" w:rsidRPr="00716C91">
        <w:rPr>
          <w:rFonts w:ascii="Cambria" w:hAnsi="Cambria"/>
          <w:b/>
          <w:bCs/>
          <w:sz w:val="28"/>
          <w:szCs w:val="28"/>
        </w:rPr>
        <w:t xml:space="preserve"> </w:t>
      </w:r>
      <w:commentRangeStart w:id="5"/>
      <w:r w:rsidRPr="00716C91">
        <w:rPr>
          <w:rFonts w:ascii="Cambria" w:hAnsi="Cambria"/>
          <w:sz w:val="28"/>
          <w:szCs w:val="28"/>
        </w:rPr>
        <w:t>Clark, X., Dollar, D., &amp; Micco, A. (2004). Port Efficiency, Maritime Transport Costs, and Bilateral Trade. Journal of Development Economics, 75(2), 417</w:t>
      </w:r>
      <w:commentRangeEnd w:id="5"/>
      <w:r w:rsidR="00DC339B">
        <w:rPr>
          <w:rStyle w:val="CommentReference"/>
        </w:rPr>
        <w:commentReference w:id="5"/>
      </w:r>
      <w:r w:rsidRPr="00716C91">
        <w:rPr>
          <w:rFonts w:ascii="Cambria" w:hAnsi="Cambria"/>
          <w:sz w:val="28"/>
          <w:szCs w:val="28"/>
        </w:rPr>
        <w:t>-450.This study investigates the impact of exchange rates and transport costs on trade diversification</w:t>
      </w:r>
      <w:r w:rsidR="00E951A0">
        <w:rPr>
          <w:rFonts w:ascii="Cambria" w:hAnsi="Cambria"/>
          <w:sz w:val="28"/>
          <w:szCs w:val="28"/>
        </w:rPr>
        <w:t>.</w:t>
      </w:r>
    </w:p>
    <w:p w14:paraId="513B0CD1" w14:textId="77777777" w:rsidR="00E951A0" w:rsidRDefault="00E951A0" w:rsidP="00E951A0">
      <w:pPr>
        <w:pStyle w:val="ListParagraph"/>
        <w:pBdr>
          <w:top w:val="nil"/>
          <w:left w:val="nil"/>
          <w:bottom w:val="nil"/>
          <w:right w:val="nil"/>
          <w:between w:val="nil"/>
        </w:pBdr>
        <w:ind w:left="709" w:right="96"/>
        <w:jc w:val="both"/>
        <w:rPr>
          <w:rFonts w:ascii="Cambria" w:hAnsi="Cambria"/>
          <w:sz w:val="28"/>
          <w:szCs w:val="28"/>
        </w:rPr>
      </w:pPr>
    </w:p>
    <w:p w14:paraId="37E07A50" w14:textId="03221C14" w:rsidR="00E951A0" w:rsidRDefault="00E951A0" w:rsidP="00E951A0">
      <w:pPr>
        <w:pStyle w:val="ListParagraph"/>
        <w:pBdr>
          <w:top w:val="nil"/>
          <w:left w:val="nil"/>
          <w:bottom w:val="nil"/>
          <w:right w:val="nil"/>
          <w:between w:val="nil"/>
        </w:pBdr>
        <w:ind w:left="709" w:right="96"/>
        <w:jc w:val="both"/>
        <w:rPr>
          <w:rFonts w:ascii="Cambria" w:hAnsi="Cambria"/>
          <w:sz w:val="28"/>
          <w:szCs w:val="28"/>
        </w:rPr>
      </w:pPr>
      <w:proofErr w:type="gramStart"/>
      <w:r w:rsidRPr="00E951A0">
        <w:rPr>
          <w:rFonts w:ascii="Cambria" w:hAnsi="Cambria"/>
          <w:i/>
          <w:iCs/>
          <w:sz w:val="28"/>
          <w:szCs w:val="28"/>
        </w:rPr>
        <w:t>Reasoning :</w:t>
      </w:r>
      <w:proofErr w:type="gramEnd"/>
      <w:r>
        <w:rPr>
          <w:rFonts w:ascii="Cambria" w:hAnsi="Cambria"/>
          <w:sz w:val="28"/>
          <w:szCs w:val="28"/>
        </w:rPr>
        <w:t xml:space="preserve"> </w:t>
      </w:r>
      <w:r w:rsidRPr="00E951A0">
        <w:rPr>
          <w:rFonts w:ascii="Cambria" w:hAnsi="Cambria"/>
          <w:sz w:val="28"/>
          <w:szCs w:val="28"/>
        </w:rPr>
        <w:t>Exchange rates can significantly impact import diversification. A stronger domestic currency makes imports cheaper, encouraging a country to diversify its imports as a broader range of foreign goods becomes more affordable. Conversely, a weaker currency makes imports more expensive, which might limit the variety of imported goods and push the country to seek alternative, potentially less diverse sources. Thus, exchange rate fluctuations can directly influence the range and diversity of products a country imports.</w:t>
      </w:r>
    </w:p>
    <w:p w14:paraId="131869CF" w14:textId="77777777" w:rsidR="006513D3" w:rsidRDefault="006513D3" w:rsidP="006513D3">
      <w:pPr>
        <w:pStyle w:val="ListParagraph"/>
        <w:pBdr>
          <w:top w:val="nil"/>
          <w:left w:val="nil"/>
          <w:bottom w:val="nil"/>
          <w:right w:val="nil"/>
          <w:between w:val="nil"/>
        </w:pBdr>
        <w:ind w:left="709" w:right="96"/>
        <w:jc w:val="both"/>
        <w:rPr>
          <w:rFonts w:ascii="Cambria" w:hAnsi="Cambria"/>
          <w:sz w:val="28"/>
          <w:szCs w:val="28"/>
        </w:rPr>
      </w:pPr>
    </w:p>
    <w:p w14:paraId="3051295B" w14:textId="09BFC651" w:rsidR="006513D3" w:rsidRPr="00541716" w:rsidRDefault="006513D3" w:rsidP="00541716">
      <w:pPr>
        <w:pStyle w:val="ListParagraph"/>
        <w:numPr>
          <w:ilvl w:val="0"/>
          <w:numId w:val="1"/>
        </w:numPr>
        <w:pBdr>
          <w:top w:val="nil"/>
          <w:left w:val="nil"/>
          <w:bottom w:val="nil"/>
          <w:right w:val="nil"/>
          <w:between w:val="nil"/>
        </w:pBdr>
        <w:ind w:left="709" w:right="96" w:hanging="567"/>
        <w:jc w:val="both"/>
        <w:rPr>
          <w:rFonts w:ascii="Cambria" w:hAnsi="Cambria"/>
          <w:b/>
          <w:bCs/>
          <w:sz w:val="28"/>
          <w:szCs w:val="28"/>
        </w:rPr>
      </w:pPr>
      <w:r w:rsidRPr="00B26307">
        <w:rPr>
          <w:rFonts w:ascii="Cambria" w:hAnsi="Cambria"/>
          <w:b/>
          <w:bCs/>
          <w:sz w:val="28"/>
          <w:szCs w:val="28"/>
        </w:rPr>
        <w:t xml:space="preserve">Income Levels (GDP per Capita): </w:t>
      </w:r>
      <w:commentRangeStart w:id="6"/>
      <w:r w:rsidRPr="00541716">
        <w:rPr>
          <w:rFonts w:ascii="Cambria" w:hAnsi="Cambria"/>
          <w:sz w:val="28"/>
          <w:szCs w:val="28"/>
        </w:rPr>
        <w:t>The paper examines how a country's income level influences its export diversification. It considers the idea that countries may experience an "inverted U-</w:t>
      </w:r>
      <w:r w:rsidRPr="00541716">
        <w:rPr>
          <w:rFonts w:ascii="Cambria" w:hAnsi="Cambria"/>
          <w:sz w:val="28"/>
          <w:szCs w:val="28"/>
        </w:rPr>
        <w:lastRenderedPageBreak/>
        <w:t xml:space="preserve">shaped" relationship between income and </w:t>
      </w:r>
      <w:commentRangeEnd w:id="6"/>
      <w:r w:rsidR="00DC339B">
        <w:rPr>
          <w:rStyle w:val="CommentReference"/>
        </w:rPr>
        <w:commentReference w:id="6"/>
      </w:r>
      <w:r w:rsidRPr="00541716">
        <w:rPr>
          <w:rFonts w:ascii="Cambria" w:hAnsi="Cambria"/>
          <w:sz w:val="28"/>
          <w:szCs w:val="28"/>
        </w:rPr>
        <w:t>export diversification, often referred to as the "hump."</w:t>
      </w:r>
    </w:p>
    <w:p w14:paraId="1B071497" w14:textId="77777777" w:rsidR="00541716" w:rsidRPr="00541716" w:rsidRDefault="00541716" w:rsidP="00541716">
      <w:pPr>
        <w:pStyle w:val="ListParagraph"/>
        <w:pBdr>
          <w:top w:val="nil"/>
          <w:left w:val="nil"/>
          <w:bottom w:val="nil"/>
          <w:right w:val="nil"/>
          <w:between w:val="nil"/>
        </w:pBdr>
        <w:ind w:left="709" w:right="96"/>
        <w:jc w:val="both"/>
        <w:rPr>
          <w:rFonts w:ascii="Cambria" w:hAnsi="Cambria"/>
          <w:b/>
          <w:bCs/>
          <w:sz w:val="28"/>
          <w:szCs w:val="28"/>
        </w:rPr>
      </w:pPr>
    </w:p>
    <w:p w14:paraId="34AC5CCE" w14:textId="0AB4EABE" w:rsidR="006513D3" w:rsidRDefault="006513D3" w:rsidP="00890B0B">
      <w:pPr>
        <w:pStyle w:val="ListParagraph"/>
        <w:pBdr>
          <w:top w:val="nil"/>
          <w:left w:val="nil"/>
          <w:bottom w:val="nil"/>
          <w:right w:val="nil"/>
          <w:between w:val="nil"/>
        </w:pBdr>
        <w:ind w:left="709" w:right="96"/>
        <w:jc w:val="both"/>
        <w:rPr>
          <w:rFonts w:ascii="Cambria" w:hAnsi="Cambria"/>
          <w:sz w:val="28"/>
          <w:szCs w:val="28"/>
        </w:rPr>
      </w:pPr>
      <w:r w:rsidRPr="00890B0B">
        <w:rPr>
          <w:rFonts w:ascii="Cambria" w:hAnsi="Cambria"/>
          <w:i/>
          <w:iCs/>
          <w:sz w:val="28"/>
          <w:szCs w:val="28"/>
        </w:rPr>
        <w:t>Reference:</w:t>
      </w:r>
      <w:r>
        <w:rPr>
          <w:rFonts w:ascii="Cambria" w:hAnsi="Cambria"/>
          <w:sz w:val="28"/>
          <w:szCs w:val="28"/>
        </w:rPr>
        <w:t xml:space="preserve"> </w:t>
      </w:r>
      <w:r w:rsidRPr="00E86360">
        <w:rPr>
          <w:rFonts w:ascii="Cambria" w:hAnsi="Cambria"/>
          <w:sz w:val="28"/>
          <w:szCs w:val="28"/>
        </w:rPr>
        <w:t>Cadot, O., Carrère, C., &amp; Strauss-Kahn, V. (2011). Export Diversification: What's behind the Hump? Review of Economics and Statistics, 93(2), 590-605.</w:t>
      </w:r>
    </w:p>
    <w:p w14:paraId="4A8C69EA" w14:textId="77777777" w:rsidR="00E951A0" w:rsidRDefault="00E951A0" w:rsidP="00890B0B">
      <w:pPr>
        <w:pStyle w:val="ListParagraph"/>
        <w:pBdr>
          <w:top w:val="nil"/>
          <w:left w:val="nil"/>
          <w:bottom w:val="nil"/>
          <w:right w:val="nil"/>
          <w:between w:val="nil"/>
        </w:pBdr>
        <w:ind w:left="709" w:right="96"/>
        <w:jc w:val="both"/>
        <w:rPr>
          <w:rFonts w:ascii="Cambria" w:hAnsi="Cambria"/>
          <w:sz w:val="28"/>
          <w:szCs w:val="28"/>
        </w:rPr>
      </w:pPr>
    </w:p>
    <w:p w14:paraId="24286612" w14:textId="2D2A9AE5" w:rsidR="00E951A0" w:rsidRPr="00F04194" w:rsidRDefault="00E951A0" w:rsidP="00F04194">
      <w:pPr>
        <w:pStyle w:val="ListParagraph"/>
        <w:pBdr>
          <w:top w:val="nil"/>
          <w:left w:val="nil"/>
          <w:bottom w:val="nil"/>
          <w:right w:val="nil"/>
          <w:between w:val="nil"/>
        </w:pBdr>
        <w:ind w:left="709" w:right="96"/>
        <w:jc w:val="both"/>
        <w:rPr>
          <w:rFonts w:ascii="Cambria" w:hAnsi="Cambria"/>
          <w:i/>
          <w:iCs/>
          <w:sz w:val="28"/>
          <w:szCs w:val="28"/>
        </w:rPr>
      </w:pPr>
      <w:proofErr w:type="gramStart"/>
      <w:r w:rsidRPr="00E951A0">
        <w:rPr>
          <w:rFonts w:ascii="Cambria" w:hAnsi="Cambria"/>
          <w:i/>
          <w:iCs/>
          <w:sz w:val="28"/>
          <w:szCs w:val="28"/>
        </w:rPr>
        <w:t>Reasoning :</w:t>
      </w:r>
      <w:proofErr w:type="gramEnd"/>
      <w:r w:rsidR="00F04194">
        <w:rPr>
          <w:rFonts w:ascii="Cambria" w:hAnsi="Cambria"/>
          <w:i/>
          <w:iCs/>
          <w:sz w:val="28"/>
          <w:szCs w:val="28"/>
        </w:rPr>
        <w:t xml:space="preserve">  </w:t>
      </w:r>
      <w:r w:rsidR="00F04194" w:rsidRPr="00F04194">
        <w:rPr>
          <w:rFonts w:ascii="Cambria" w:hAnsi="Cambria"/>
          <w:sz w:val="28"/>
          <w:szCs w:val="28"/>
        </w:rPr>
        <w:t>A higher GDP per capita typically indicates greater wealth and purchasing power within a country. This increased wealth allows for a more varied demand for goods, as consumers can afford a wider range of products, including luxury and specialized items. Consequently, countries with higher GDP per capita often have more diversified import portfolios, as they seek to satisfy the diverse preferences of their wealthier population. Conversely, countries with lower GDP per capita might focus more on essential and affordable imports, leading to less diversification in their import profiles.</w:t>
      </w:r>
    </w:p>
    <w:p w14:paraId="10236774" w14:textId="77777777" w:rsidR="006513D3" w:rsidRPr="00716C91" w:rsidRDefault="006513D3" w:rsidP="00890B0B">
      <w:pPr>
        <w:pStyle w:val="ListParagraph"/>
        <w:pBdr>
          <w:top w:val="nil"/>
          <w:left w:val="nil"/>
          <w:bottom w:val="nil"/>
          <w:right w:val="nil"/>
          <w:between w:val="nil"/>
        </w:pBdr>
        <w:ind w:left="709" w:right="96"/>
        <w:jc w:val="both"/>
        <w:rPr>
          <w:rFonts w:ascii="Cambria" w:hAnsi="Cambria"/>
          <w:sz w:val="28"/>
          <w:szCs w:val="28"/>
        </w:rPr>
      </w:pPr>
    </w:p>
    <w:p w14:paraId="379C69E8" w14:textId="77777777" w:rsidR="00AD6436" w:rsidRDefault="00AD6436" w:rsidP="000C4F18">
      <w:pPr>
        <w:pStyle w:val="ListParagraph"/>
        <w:pBdr>
          <w:top w:val="nil"/>
          <w:left w:val="nil"/>
          <w:bottom w:val="nil"/>
          <w:right w:val="nil"/>
          <w:between w:val="nil"/>
        </w:pBdr>
        <w:ind w:left="1440" w:right="96"/>
        <w:jc w:val="both"/>
        <w:rPr>
          <w:rFonts w:ascii="Cambria" w:hAnsi="Cambria"/>
          <w:sz w:val="28"/>
          <w:szCs w:val="28"/>
        </w:rPr>
      </w:pPr>
    </w:p>
    <w:p w14:paraId="2ECA38B4" w14:textId="13BECCA9" w:rsidR="00920A90" w:rsidRPr="00920A90" w:rsidRDefault="008B0F82" w:rsidP="000C4F18">
      <w:pPr>
        <w:pBdr>
          <w:top w:val="nil"/>
          <w:left w:val="nil"/>
          <w:bottom w:val="nil"/>
          <w:right w:val="nil"/>
          <w:between w:val="nil"/>
        </w:pBdr>
        <w:ind w:right="96"/>
        <w:jc w:val="both"/>
        <w:rPr>
          <w:rFonts w:ascii="Cambria" w:hAnsi="Cambria"/>
          <w:sz w:val="28"/>
          <w:szCs w:val="28"/>
        </w:rPr>
      </w:pPr>
      <w:r>
        <w:rPr>
          <w:rFonts w:ascii="Cambria" w:hAnsi="Cambria"/>
          <w:sz w:val="28"/>
          <w:szCs w:val="28"/>
        </w:rPr>
        <w:t>_</w:t>
      </w:r>
    </w:p>
    <w:p w14:paraId="53BAC730" w14:textId="77BBCB17" w:rsidR="00920A90" w:rsidRPr="00715EF0" w:rsidRDefault="00920A90" w:rsidP="00D72D55">
      <w:pPr>
        <w:ind w:left="284" w:right="96"/>
        <w:jc w:val="both"/>
        <w:rPr>
          <w:rFonts w:ascii="Cambria" w:hAnsi="Cambria"/>
          <w:b/>
          <w:color w:val="002060"/>
          <w:sz w:val="36"/>
          <w:szCs w:val="36"/>
        </w:rPr>
      </w:pPr>
      <w:r w:rsidRPr="00715EF0">
        <w:rPr>
          <w:rFonts w:ascii="Cambria" w:hAnsi="Cambria"/>
          <w:b/>
          <w:color w:val="002060"/>
          <w:sz w:val="36"/>
          <w:szCs w:val="36"/>
        </w:rPr>
        <w:t xml:space="preserve">Regression Specification Proposal 2 </w:t>
      </w:r>
    </w:p>
    <w:p w14:paraId="1EEE2F34" w14:textId="77777777" w:rsidR="00920A90" w:rsidRPr="00920A90" w:rsidRDefault="00920A90" w:rsidP="000C4F18">
      <w:pPr>
        <w:pBdr>
          <w:top w:val="nil"/>
          <w:left w:val="nil"/>
          <w:bottom w:val="nil"/>
          <w:right w:val="nil"/>
          <w:between w:val="nil"/>
        </w:pBdr>
        <w:ind w:right="96"/>
        <w:jc w:val="both"/>
        <w:rPr>
          <w:rFonts w:ascii="Cambria" w:hAnsi="Cambria"/>
          <w:sz w:val="28"/>
          <w:szCs w:val="28"/>
        </w:rPr>
      </w:pPr>
    </w:p>
    <w:p w14:paraId="508E8461" w14:textId="77777777" w:rsidR="005D5860" w:rsidRPr="00920A90" w:rsidRDefault="005D5860" w:rsidP="000C4F18">
      <w:pPr>
        <w:ind w:right="96"/>
        <w:jc w:val="both"/>
        <w:rPr>
          <w:rFonts w:ascii="Cambria" w:hAnsi="Cambria"/>
          <w:sz w:val="28"/>
          <w:szCs w:val="28"/>
        </w:rPr>
      </w:pPr>
    </w:p>
    <w:p w14:paraId="48FC3938" w14:textId="58716D9A" w:rsidR="00920A90" w:rsidRPr="00920A90" w:rsidRDefault="00920A90" w:rsidP="00880503">
      <w:pPr>
        <w:ind w:left="426" w:right="96"/>
        <w:jc w:val="both"/>
        <w:rPr>
          <w:rFonts w:ascii="Cambria" w:hAnsi="Cambria"/>
          <w:b/>
          <w:bCs/>
          <w:sz w:val="28"/>
          <w:szCs w:val="28"/>
          <w:lang w:val="en-US"/>
        </w:rPr>
      </w:pPr>
      <m:oMath>
        <m:r>
          <m:rPr>
            <m:sty m:val="bi"/>
          </m:rPr>
          <w:rPr>
            <w:rFonts w:ascii="Cambria Math" w:hAnsi="Cambria Math"/>
            <w:sz w:val="28"/>
            <w:szCs w:val="28"/>
            <w:lang w:val="en-US"/>
          </w:rPr>
          <m:t>Nutrition Securit</m:t>
        </m:r>
        <m:sSub>
          <m:sSubPr>
            <m:ctrlPr>
              <w:rPr>
                <w:rFonts w:ascii="Cambria Math" w:hAnsi="Cambria Math"/>
                <w:b/>
                <w:bCs/>
                <w:i/>
                <w:sz w:val="28"/>
                <w:szCs w:val="28"/>
                <w:lang w:val="en-US"/>
              </w:rPr>
            </m:ctrlPr>
          </m:sSubPr>
          <m:e>
            <m:r>
              <m:rPr>
                <m:sty m:val="bi"/>
              </m:rPr>
              <w:rPr>
                <w:rFonts w:ascii="Cambria Math" w:hAnsi="Cambria Math"/>
                <w:sz w:val="28"/>
                <w:szCs w:val="28"/>
                <w:lang w:val="en-US"/>
              </w:rPr>
              <m:t>y</m:t>
            </m:r>
          </m:e>
          <m:sub>
            <m:r>
              <m:rPr>
                <m:sty m:val="bi"/>
              </m:rPr>
              <w:rPr>
                <w:rFonts w:ascii="Cambria Math" w:hAnsi="Cambria Math"/>
                <w:sz w:val="28"/>
                <w:szCs w:val="28"/>
                <w:lang w:val="en-US"/>
              </w:rPr>
              <m:t>it</m:t>
            </m:r>
          </m:sub>
        </m:sSub>
        <m:r>
          <m:rPr>
            <m:sty m:val="bi"/>
          </m:rPr>
          <w:rPr>
            <w:rFonts w:ascii="Cambria Math" w:hAnsi="Cambria Math"/>
            <w:sz w:val="28"/>
            <w:szCs w:val="28"/>
            <w:lang w:val="en-US"/>
          </w:rPr>
          <m:t>=a+Connectivit</m:t>
        </m:r>
        <m:sSub>
          <m:sSubPr>
            <m:ctrlPr>
              <w:rPr>
                <w:rFonts w:ascii="Cambria Math" w:hAnsi="Cambria Math"/>
                <w:b/>
                <w:bCs/>
                <w:i/>
                <w:sz w:val="28"/>
                <w:szCs w:val="28"/>
                <w:lang w:val="en-US"/>
              </w:rPr>
            </m:ctrlPr>
          </m:sSubPr>
          <m:e>
            <m:r>
              <m:rPr>
                <m:sty m:val="bi"/>
              </m:rPr>
              <w:rPr>
                <w:rFonts w:ascii="Cambria Math" w:hAnsi="Cambria Math"/>
                <w:sz w:val="28"/>
                <w:szCs w:val="28"/>
                <w:lang w:val="en-US"/>
              </w:rPr>
              <m:t>y</m:t>
            </m:r>
          </m:e>
          <m:sub>
            <m:r>
              <m:rPr>
                <m:sty m:val="bi"/>
              </m:rPr>
              <w:rPr>
                <w:rFonts w:ascii="Cambria Math" w:hAnsi="Cambria Math"/>
                <w:sz w:val="28"/>
                <w:szCs w:val="28"/>
                <w:lang w:val="en-US"/>
              </w:rPr>
              <m:t>it</m:t>
            </m:r>
          </m:sub>
        </m:sSub>
        <m:r>
          <m:rPr>
            <m:sty m:val="bi"/>
          </m:rPr>
          <w:rPr>
            <w:rFonts w:ascii="Cambria Math" w:hAnsi="Cambria Math"/>
            <w:sz w:val="28"/>
            <w:szCs w:val="28"/>
            <w:lang w:val="en-US"/>
          </w:rPr>
          <m:t>+Diversification of Connectivit</m:t>
        </m:r>
        <m:sSub>
          <m:sSubPr>
            <m:ctrlPr>
              <w:rPr>
                <w:rFonts w:ascii="Cambria Math" w:hAnsi="Cambria Math"/>
                <w:b/>
                <w:bCs/>
                <w:i/>
                <w:sz w:val="28"/>
                <w:szCs w:val="28"/>
                <w:lang w:val="en-US"/>
              </w:rPr>
            </m:ctrlPr>
          </m:sSubPr>
          <m:e>
            <m:r>
              <m:rPr>
                <m:sty m:val="bi"/>
              </m:rPr>
              <w:rPr>
                <w:rFonts w:ascii="Cambria Math" w:hAnsi="Cambria Math"/>
                <w:sz w:val="28"/>
                <w:szCs w:val="28"/>
                <w:lang w:val="en-US"/>
              </w:rPr>
              <m:t>y</m:t>
            </m:r>
          </m:e>
          <m:sub>
            <m:r>
              <m:rPr>
                <m:sty m:val="bi"/>
              </m:rPr>
              <w:rPr>
                <w:rFonts w:ascii="Cambria Math" w:hAnsi="Cambria Math"/>
                <w:sz w:val="28"/>
                <w:szCs w:val="28"/>
                <w:lang w:val="en-US"/>
              </w:rPr>
              <m:t>it</m:t>
            </m:r>
          </m:sub>
        </m:sSub>
        <m:r>
          <m:rPr>
            <m:sty m:val="bi"/>
          </m:rPr>
          <w:rPr>
            <w:rFonts w:ascii="Cambria Math" w:hAnsi="Cambria Math"/>
            <w:sz w:val="28"/>
            <w:szCs w:val="28"/>
            <w:lang w:val="en-US"/>
          </w:rPr>
          <m:t>+Interactio</m:t>
        </m:r>
        <m:sSub>
          <m:sSubPr>
            <m:ctrlPr>
              <w:rPr>
                <w:rFonts w:ascii="Cambria Math" w:hAnsi="Cambria Math"/>
                <w:b/>
                <w:bCs/>
                <w:i/>
                <w:sz w:val="28"/>
                <w:szCs w:val="28"/>
                <w:lang w:val="en-US"/>
              </w:rPr>
            </m:ctrlPr>
          </m:sSubPr>
          <m:e>
            <m:r>
              <m:rPr>
                <m:sty m:val="bi"/>
              </m:rPr>
              <w:rPr>
                <w:rFonts w:ascii="Cambria Math" w:hAnsi="Cambria Math"/>
                <w:sz w:val="28"/>
                <w:szCs w:val="28"/>
                <w:lang w:val="en-US"/>
              </w:rPr>
              <m:t>n</m:t>
            </m:r>
          </m:e>
          <m:sub>
            <m:r>
              <m:rPr>
                <m:sty m:val="bi"/>
              </m:rPr>
              <w:rPr>
                <w:rFonts w:ascii="Cambria Math" w:hAnsi="Cambria Math"/>
                <w:sz w:val="28"/>
                <w:szCs w:val="28"/>
                <w:lang w:val="en-US"/>
              </w:rPr>
              <m:t>it</m:t>
            </m:r>
          </m:sub>
        </m:sSub>
        <m:r>
          <m:rPr>
            <m:sty m:val="bi"/>
          </m:rPr>
          <w:rPr>
            <w:rFonts w:ascii="Cambria Math" w:hAnsi="Cambria Math"/>
            <w:sz w:val="28"/>
            <w:szCs w:val="28"/>
            <w:lang w:val="en-US"/>
          </w:rPr>
          <m:t>+Controls</m:t>
        </m:r>
      </m:oMath>
      <w:r w:rsidR="00AA6338">
        <w:rPr>
          <w:rFonts w:ascii="Cambria" w:hAnsi="Cambria"/>
          <w:b/>
          <w:sz w:val="28"/>
          <w:szCs w:val="28"/>
          <w:lang w:val="en-US"/>
        </w:rPr>
        <w:t xml:space="preserve"> +</w:t>
      </w:r>
      <m:oMath>
        <m:sSub>
          <m:sSubPr>
            <m:ctrlPr>
              <w:rPr>
                <w:rFonts w:ascii="Cambria Math" w:hAnsi="Cambria Math"/>
                <w:b/>
                <w:bCs/>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t</m:t>
            </m:r>
          </m:sub>
        </m:sSub>
      </m:oMath>
    </w:p>
    <w:p w14:paraId="0C23D3C9" w14:textId="77777777" w:rsidR="00920A90" w:rsidRPr="00920A90" w:rsidRDefault="00920A90" w:rsidP="000C4F18">
      <w:pPr>
        <w:ind w:right="96"/>
        <w:jc w:val="both"/>
        <w:rPr>
          <w:rFonts w:ascii="Cambria" w:hAnsi="Cambria"/>
          <w:sz w:val="28"/>
          <w:szCs w:val="28"/>
          <w:lang w:val="en-US"/>
        </w:rPr>
      </w:pPr>
    </w:p>
    <w:tbl>
      <w:tblPr>
        <w:tblStyle w:val="TableGrid"/>
        <w:tblW w:w="0" w:type="auto"/>
        <w:tblLook w:val="04A0" w:firstRow="1" w:lastRow="0" w:firstColumn="1" w:lastColumn="0" w:noHBand="0" w:noVBand="1"/>
      </w:tblPr>
      <w:tblGrid>
        <w:gridCol w:w="1980"/>
        <w:gridCol w:w="1984"/>
        <w:gridCol w:w="1701"/>
        <w:gridCol w:w="3351"/>
      </w:tblGrid>
      <w:tr w:rsidR="00920A90" w:rsidRPr="00340BC2" w14:paraId="3E676BE8" w14:textId="77777777" w:rsidTr="00340BC2">
        <w:tc>
          <w:tcPr>
            <w:tcW w:w="1980" w:type="dxa"/>
            <w:shd w:val="clear" w:color="auto" w:fill="FFFF00"/>
          </w:tcPr>
          <w:p w14:paraId="149CCC10" w14:textId="77777777" w:rsidR="00920A90" w:rsidRPr="00340BC2" w:rsidRDefault="00920A90" w:rsidP="000C4F18">
            <w:pPr>
              <w:ind w:right="96"/>
              <w:jc w:val="both"/>
              <w:rPr>
                <w:rFonts w:ascii="Cambria" w:hAnsi="Cambria"/>
                <w:b/>
                <w:bCs/>
                <w:sz w:val="28"/>
                <w:szCs w:val="28"/>
                <w:lang w:val="en-US"/>
              </w:rPr>
            </w:pPr>
          </w:p>
        </w:tc>
        <w:tc>
          <w:tcPr>
            <w:tcW w:w="1984" w:type="dxa"/>
            <w:shd w:val="clear" w:color="auto" w:fill="FFFF00"/>
          </w:tcPr>
          <w:p w14:paraId="5E4D318A" w14:textId="6623090C" w:rsidR="00920A90" w:rsidRPr="00340BC2" w:rsidRDefault="00920A90" w:rsidP="000C4F18">
            <w:pPr>
              <w:ind w:right="96"/>
              <w:jc w:val="both"/>
              <w:rPr>
                <w:rFonts w:ascii="Cambria" w:hAnsi="Cambria"/>
                <w:b/>
                <w:bCs/>
                <w:sz w:val="28"/>
                <w:szCs w:val="28"/>
                <w:lang w:val="en-US"/>
              </w:rPr>
            </w:pPr>
            <w:r w:rsidRPr="00340BC2">
              <w:rPr>
                <w:rFonts w:ascii="Cambria" w:hAnsi="Cambria"/>
                <w:b/>
                <w:bCs/>
                <w:sz w:val="28"/>
                <w:szCs w:val="28"/>
                <w:lang w:val="en-US"/>
              </w:rPr>
              <w:t>Country-</w:t>
            </w:r>
            <w:r w:rsidR="00340BC2">
              <w:rPr>
                <w:rFonts w:ascii="Cambria" w:hAnsi="Cambria"/>
                <w:b/>
                <w:bCs/>
                <w:sz w:val="28"/>
                <w:szCs w:val="28"/>
                <w:lang w:val="en-US"/>
              </w:rPr>
              <w:t>P</w:t>
            </w:r>
            <w:r w:rsidRPr="00340BC2">
              <w:rPr>
                <w:rFonts w:ascii="Cambria" w:hAnsi="Cambria"/>
                <w:b/>
                <w:bCs/>
                <w:sz w:val="28"/>
                <w:szCs w:val="28"/>
                <w:lang w:val="en-US"/>
              </w:rPr>
              <w:t>rodu</w:t>
            </w:r>
            <w:r w:rsidR="00340BC2">
              <w:rPr>
                <w:rFonts w:ascii="Cambria" w:hAnsi="Cambria"/>
                <w:b/>
                <w:bCs/>
                <w:sz w:val="28"/>
                <w:szCs w:val="28"/>
                <w:lang w:val="en-US"/>
              </w:rPr>
              <w:t>c</w:t>
            </w:r>
            <w:r w:rsidRPr="00340BC2">
              <w:rPr>
                <w:rFonts w:ascii="Cambria" w:hAnsi="Cambria"/>
                <w:b/>
                <w:bCs/>
                <w:sz w:val="28"/>
                <w:szCs w:val="28"/>
                <w:lang w:val="en-US"/>
              </w:rPr>
              <w:t>t link</w:t>
            </w:r>
          </w:p>
        </w:tc>
        <w:tc>
          <w:tcPr>
            <w:tcW w:w="1701" w:type="dxa"/>
            <w:shd w:val="clear" w:color="auto" w:fill="FFFF00"/>
          </w:tcPr>
          <w:p w14:paraId="52727005" w14:textId="63E6C18A" w:rsidR="00920A90" w:rsidRPr="00340BC2" w:rsidRDefault="00920A90" w:rsidP="000C4F18">
            <w:pPr>
              <w:ind w:right="96"/>
              <w:jc w:val="both"/>
              <w:rPr>
                <w:rFonts w:ascii="Cambria" w:hAnsi="Cambria"/>
                <w:b/>
                <w:bCs/>
                <w:sz w:val="28"/>
                <w:szCs w:val="28"/>
                <w:lang w:val="en-US"/>
              </w:rPr>
            </w:pPr>
            <w:r w:rsidRPr="00340BC2">
              <w:rPr>
                <w:rFonts w:ascii="Cambria" w:hAnsi="Cambria"/>
                <w:b/>
                <w:bCs/>
                <w:sz w:val="28"/>
                <w:szCs w:val="28"/>
                <w:lang w:val="en-US"/>
              </w:rPr>
              <w:t xml:space="preserve">Trade </w:t>
            </w:r>
            <w:r w:rsidR="00340BC2">
              <w:rPr>
                <w:rFonts w:ascii="Cambria" w:hAnsi="Cambria"/>
                <w:b/>
                <w:bCs/>
                <w:sz w:val="28"/>
                <w:szCs w:val="28"/>
                <w:lang w:val="en-US"/>
              </w:rPr>
              <w:t>I</w:t>
            </w:r>
            <w:r w:rsidRPr="00340BC2">
              <w:rPr>
                <w:rFonts w:ascii="Cambria" w:hAnsi="Cambria"/>
                <w:b/>
                <w:bCs/>
                <w:sz w:val="28"/>
                <w:szCs w:val="28"/>
                <w:lang w:val="en-US"/>
              </w:rPr>
              <w:t>ntensity</w:t>
            </w:r>
          </w:p>
        </w:tc>
        <w:tc>
          <w:tcPr>
            <w:tcW w:w="3351" w:type="dxa"/>
            <w:shd w:val="clear" w:color="auto" w:fill="FFFF00"/>
          </w:tcPr>
          <w:p w14:paraId="0B405772" w14:textId="77777777" w:rsidR="00920A90" w:rsidRPr="00340BC2" w:rsidRDefault="00920A90" w:rsidP="000C4F18">
            <w:pPr>
              <w:ind w:right="96"/>
              <w:jc w:val="both"/>
              <w:rPr>
                <w:rFonts w:ascii="Cambria" w:hAnsi="Cambria"/>
                <w:b/>
                <w:bCs/>
                <w:sz w:val="28"/>
                <w:szCs w:val="28"/>
                <w:lang w:val="en-US"/>
              </w:rPr>
            </w:pPr>
            <w:r w:rsidRPr="00340BC2">
              <w:rPr>
                <w:rFonts w:ascii="Cambria" w:hAnsi="Cambria"/>
                <w:b/>
                <w:bCs/>
                <w:sz w:val="28"/>
                <w:szCs w:val="28"/>
                <w:lang w:val="en-US"/>
              </w:rPr>
              <w:t>Diversity</w:t>
            </w:r>
          </w:p>
        </w:tc>
      </w:tr>
      <w:tr w:rsidR="00920A90" w:rsidRPr="00920A90" w14:paraId="1C24D613" w14:textId="77777777" w:rsidTr="00340BC2">
        <w:tc>
          <w:tcPr>
            <w:tcW w:w="1980" w:type="dxa"/>
          </w:tcPr>
          <w:p w14:paraId="20A385AA" w14:textId="77777777" w:rsidR="00920A90" w:rsidRPr="00920A90" w:rsidRDefault="00920A90" w:rsidP="000C4F18">
            <w:pPr>
              <w:ind w:right="96"/>
              <w:jc w:val="both"/>
              <w:rPr>
                <w:rFonts w:ascii="Cambria" w:hAnsi="Cambria"/>
                <w:sz w:val="28"/>
                <w:szCs w:val="28"/>
                <w:lang w:val="en-US"/>
              </w:rPr>
            </w:pPr>
            <w:r w:rsidRPr="00920A90">
              <w:rPr>
                <w:rFonts w:ascii="Cambria" w:hAnsi="Cambria"/>
                <w:sz w:val="28"/>
                <w:szCs w:val="28"/>
                <w:lang w:val="en-US"/>
              </w:rPr>
              <w:t>First order</w:t>
            </w:r>
          </w:p>
        </w:tc>
        <w:tc>
          <w:tcPr>
            <w:tcW w:w="1984" w:type="dxa"/>
          </w:tcPr>
          <w:p w14:paraId="3C4B9131" w14:textId="77777777" w:rsidR="00920A90" w:rsidRPr="00920A90" w:rsidRDefault="00920A90" w:rsidP="000C4F18">
            <w:pPr>
              <w:ind w:right="96"/>
              <w:jc w:val="both"/>
              <w:rPr>
                <w:rFonts w:ascii="Cambria" w:hAnsi="Cambria"/>
                <w:sz w:val="28"/>
                <w:szCs w:val="28"/>
                <w:lang w:val="en-US"/>
              </w:rPr>
            </w:pPr>
            <w:r w:rsidRPr="00920A90">
              <w:rPr>
                <w:rFonts w:ascii="Cambria" w:hAnsi="Cambria"/>
                <w:sz w:val="28"/>
                <w:szCs w:val="28"/>
                <w:lang w:val="en-US"/>
              </w:rPr>
              <w:t>Yes</w:t>
            </w:r>
          </w:p>
        </w:tc>
        <w:tc>
          <w:tcPr>
            <w:tcW w:w="1701" w:type="dxa"/>
          </w:tcPr>
          <w:p w14:paraId="3A0DD4C0" w14:textId="77777777" w:rsidR="00920A90" w:rsidRPr="00920A90" w:rsidRDefault="00920A90" w:rsidP="000C4F18">
            <w:pPr>
              <w:ind w:right="96"/>
              <w:jc w:val="both"/>
              <w:rPr>
                <w:rFonts w:ascii="Cambria" w:hAnsi="Cambria"/>
                <w:sz w:val="28"/>
                <w:szCs w:val="28"/>
                <w:lang w:val="en-US"/>
              </w:rPr>
            </w:pPr>
            <w:r w:rsidRPr="00920A90">
              <w:rPr>
                <w:rFonts w:ascii="Cambria" w:hAnsi="Cambria"/>
                <w:sz w:val="28"/>
                <w:szCs w:val="28"/>
                <w:lang w:val="en-US"/>
              </w:rPr>
              <w:t>Yes</w:t>
            </w:r>
          </w:p>
        </w:tc>
        <w:tc>
          <w:tcPr>
            <w:tcW w:w="3351" w:type="dxa"/>
          </w:tcPr>
          <w:p w14:paraId="3FA79C52" w14:textId="3FE04A6B" w:rsidR="00920A90" w:rsidRPr="00920A90" w:rsidRDefault="00920A90" w:rsidP="000C4F18">
            <w:pPr>
              <w:ind w:right="96"/>
              <w:jc w:val="both"/>
              <w:rPr>
                <w:rFonts w:ascii="Cambria" w:hAnsi="Cambria"/>
                <w:sz w:val="28"/>
                <w:szCs w:val="28"/>
                <w:lang w:val="en-US"/>
              </w:rPr>
            </w:pPr>
            <w:r w:rsidRPr="00920A90">
              <w:rPr>
                <w:rFonts w:ascii="Cambria" w:hAnsi="Cambria"/>
                <w:sz w:val="28"/>
                <w:szCs w:val="28"/>
                <w:lang w:val="en-US"/>
              </w:rPr>
              <w:t>Shanon of first order</w:t>
            </w:r>
            <w:r w:rsidR="00340BC2">
              <w:rPr>
                <w:rFonts w:ascii="Cambria" w:hAnsi="Cambria"/>
                <w:sz w:val="28"/>
                <w:szCs w:val="28"/>
                <w:lang w:val="en-US"/>
              </w:rPr>
              <w:t xml:space="preserve"> </w:t>
            </w:r>
            <w:r w:rsidRPr="00920A90">
              <w:rPr>
                <w:rFonts w:ascii="Cambria" w:hAnsi="Cambria"/>
                <w:sz w:val="28"/>
                <w:szCs w:val="28"/>
                <w:lang w:val="en-US"/>
              </w:rPr>
              <w:t>connectcvity</w:t>
            </w:r>
          </w:p>
        </w:tc>
      </w:tr>
      <w:tr w:rsidR="00920A90" w:rsidRPr="00920A90" w14:paraId="46B2E316" w14:textId="77777777" w:rsidTr="00340BC2">
        <w:tc>
          <w:tcPr>
            <w:tcW w:w="1980" w:type="dxa"/>
          </w:tcPr>
          <w:p w14:paraId="4C355A0A" w14:textId="77777777" w:rsidR="00920A90" w:rsidRPr="00920A90" w:rsidRDefault="00920A90" w:rsidP="000C4F18">
            <w:pPr>
              <w:ind w:right="96"/>
              <w:jc w:val="both"/>
              <w:rPr>
                <w:rFonts w:ascii="Cambria" w:hAnsi="Cambria"/>
                <w:sz w:val="28"/>
                <w:szCs w:val="28"/>
                <w:lang w:val="en-US"/>
              </w:rPr>
            </w:pPr>
            <w:r w:rsidRPr="00920A90">
              <w:rPr>
                <w:rFonts w:ascii="Cambria" w:hAnsi="Cambria"/>
                <w:sz w:val="28"/>
                <w:szCs w:val="28"/>
                <w:lang w:val="en-US"/>
              </w:rPr>
              <w:t>Second order</w:t>
            </w:r>
          </w:p>
        </w:tc>
        <w:tc>
          <w:tcPr>
            <w:tcW w:w="1984" w:type="dxa"/>
          </w:tcPr>
          <w:p w14:paraId="35CC01E2" w14:textId="77777777" w:rsidR="00920A90" w:rsidRPr="00920A90" w:rsidRDefault="00920A90" w:rsidP="000C4F18">
            <w:pPr>
              <w:ind w:right="96"/>
              <w:jc w:val="both"/>
              <w:rPr>
                <w:rFonts w:ascii="Cambria" w:hAnsi="Cambria"/>
                <w:sz w:val="28"/>
                <w:szCs w:val="28"/>
                <w:lang w:val="en-US"/>
              </w:rPr>
            </w:pPr>
            <w:r w:rsidRPr="00920A90">
              <w:rPr>
                <w:rFonts w:ascii="Cambria" w:hAnsi="Cambria"/>
                <w:sz w:val="28"/>
                <w:szCs w:val="28"/>
                <w:lang w:val="en-US"/>
              </w:rPr>
              <w:t>Yes</w:t>
            </w:r>
          </w:p>
        </w:tc>
        <w:tc>
          <w:tcPr>
            <w:tcW w:w="1701" w:type="dxa"/>
          </w:tcPr>
          <w:p w14:paraId="6E71032E" w14:textId="77777777" w:rsidR="00920A90" w:rsidRPr="00920A90" w:rsidRDefault="00920A90" w:rsidP="000C4F18">
            <w:pPr>
              <w:ind w:right="96"/>
              <w:jc w:val="both"/>
              <w:rPr>
                <w:rFonts w:ascii="Cambria" w:hAnsi="Cambria"/>
                <w:sz w:val="28"/>
                <w:szCs w:val="28"/>
                <w:lang w:val="en-US"/>
              </w:rPr>
            </w:pPr>
            <w:r w:rsidRPr="00920A90">
              <w:rPr>
                <w:rFonts w:ascii="Cambria" w:hAnsi="Cambria"/>
                <w:sz w:val="28"/>
                <w:szCs w:val="28"/>
                <w:lang w:val="en-US"/>
              </w:rPr>
              <w:t>Yes</w:t>
            </w:r>
          </w:p>
        </w:tc>
        <w:tc>
          <w:tcPr>
            <w:tcW w:w="3351" w:type="dxa"/>
          </w:tcPr>
          <w:p w14:paraId="0093F1E1" w14:textId="77777777" w:rsidR="00920A90" w:rsidRPr="00920A90" w:rsidRDefault="00920A90" w:rsidP="000C4F18">
            <w:pPr>
              <w:ind w:right="96"/>
              <w:jc w:val="both"/>
              <w:rPr>
                <w:rFonts w:ascii="Cambria" w:hAnsi="Cambria"/>
                <w:sz w:val="28"/>
                <w:szCs w:val="28"/>
                <w:lang w:val="en-US"/>
              </w:rPr>
            </w:pPr>
            <w:r w:rsidRPr="00920A90">
              <w:rPr>
                <w:rFonts w:ascii="Cambria" w:hAnsi="Cambria"/>
                <w:sz w:val="28"/>
                <w:szCs w:val="28"/>
                <w:lang w:val="en-US"/>
              </w:rPr>
              <w:t>Shanon of first order connectvity of direct partners</w:t>
            </w:r>
          </w:p>
        </w:tc>
      </w:tr>
      <w:tr w:rsidR="00920A90" w:rsidRPr="00920A90" w14:paraId="23AC5F55" w14:textId="77777777" w:rsidTr="00340BC2">
        <w:tc>
          <w:tcPr>
            <w:tcW w:w="1980" w:type="dxa"/>
          </w:tcPr>
          <w:p w14:paraId="57BE8C1F" w14:textId="77777777" w:rsidR="00920A90" w:rsidRPr="00920A90" w:rsidRDefault="00920A90" w:rsidP="000C4F18">
            <w:pPr>
              <w:ind w:right="96"/>
              <w:jc w:val="both"/>
              <w:rPr>
                <w:rFonts w:ascii="Cambria" w:hAnsi="Cambria"/>
                <w:sz w:val="28"/>
                <w:szCs w:val="28"/>
                <w:lang w:val="en-US"/>
              </w:rPr>
            </w:pPr>
            <w:r w:rsidRPr="00920A90">
              <w:rPr>
                <w:rFonts w:ascii="Cambria" w:hAnsi="Cambria"/>
                <w:sz w:val="28"/>
                <w:szCs w:val="28"/>
                <w:lang w:val="en-US"/>
              </w:rPr>
              <w:t>Eigenvector</w:t>
            </w:r>
          </w:p>
        </w:tc>
        <w:tc>
          <w:tcPr>
            <w:tcW w:w="1984" w:type="dxa"/>
          </w:tcPr>
          <w:p w14:paraId="4412715B" w14:textId="77777777" w:rsidR="00920A90" w:rsidRPr="00920A90" w:rsidRDefault="00920A90" w:rsidP="000C4F18">
            <w:pPr>
              <w:ind w:right="96"/>
              <w:jc w:val="both"/>
              <w:rPr>
                <w:rFonts w:ascii="Cambria" w:hAnsi="Cambria"/>
                <w:sz w:val="28"/>
                <w:szCs w:val="28"/>
                <w:lang w:val="en-US"/>
              </w:rPr>
            </w:pPr>
            <w:r w:rsidRPr="00920A90">
              <w:rPr>
                <w:rFonts w:ascii="Cambria" w:hAnsi="Cambria"/>
                <w:sz w:val="28"/>
                <w:szCs w:val="28"/>
                <w:lang w:val="en-US"/>
              </w:rPr>
              <w:t>Yes</w:t>
            </w:r>
          </w:p>
        </w:tc>
        <w:tc>
          <w:tcPr>
            <w:tcW w:w="1701" w:type="dxa"/>
          </w:tcPr>
          <w:p w14:paraId="12937FB6" w14:textId="77777777" w:rsidR="00920A90" w:rsidRPr="00920A90" w:rsidRDefault="00920A90" w:rsidP="000C4F18">
            <w:pPr>
              <w:ind w:right="96"/>
              <w:jc w:val="both"/>
              <w:rPr>
                <w:rFonts w:ascii="Cambria" w:hAnsi="Cambria"/>
                <w:sz w:val="28"/>
                <w:szCs w:val="28"/>
                <w:lang w:val="en-US"/>
              </w:rPr>
            </w:pPr>
            <w:r w:rsidRPr="00920A90">
              <w:rPr>
                <w:rFonts w:ascii="Cambria" w:hAnsi="Cambria"/>
                <w:sz w:val="28"/>
                <w:szCs w:val="28"/>
                <w:lang w:val="en-US"/>
              </w:rPr>
              <w:t>Yes</w:t>
            </w:r>
          </w:p>
        </w:tc>
        <w:tc>
          <w:tcPr>
            <w:tcW w:w="3351" w:type="dxa"/>
          </w:tcPr>
          <w:p w14:paraId="3F971FD1" w14:textId="0A58189C" w:rsidR="00920A90" w:rsidRPr="00920A90" w:rsidRDefault="00920A90" w:rsidP="000C4F18">
            <w:pPr>
              <w:ind w:right="96"/>
              <w:jc w:val="both"/>
              <w:rPr>
                <w:rFonts w:ascii="Cambria" w:hAnsi="Cambria"/>
                <w:sz w:val="28"/>
                <w:szCs w:val="28"/>
                <w:lang w:val="en-US"/>
              </w:rPr>
            </w:pPr>
            <w:r w:rsidRPr="00920A90">
              <w:rPr>
                <w:rFonts w:ascii="Cambria" w:hAnsi="Cambria"/>
                <w:sz w:val="28"/>
                <w:szCs w:val="28"/>
                <w:lang w:val="en-US"/>
              </w:rPr>
              <w:t>Shanon of eigenvector of direct partners</w:t>
            </w:r>
          </w:p>
        </w:tc>
      </w:tr>
    </w:tbl>
    <w:p w14:paraId="3B8036B6" w14:textId="227DDB09" w:rsidR="00920A90" w:rsidRDefault="00C35D9D" w:rsidP="00C35D9D">
      <w:pPr>
        <w:ind w:right="96"/>
        <w:jc w:val="center"/>
        <w:rPr>
          <w:rFonts w:ascii="Cambria" w:hAnsi="Cambria"/>
          <w:sz w:val="24"/>
          <w:szCs w:val="24"/>
        </w:rPr>
      </w:pPr>
      <w:r w:rsidRPr="00340BC2">
        <w:rPr>
          <w:rFonts w:ascii="Cambria" w:hAnsi="Cambria"/>
          <w:sz w:val="24"/>
          <w:szCs w:val="24"/>
        </w:rPr>
        <w:t xml:space="preserve">Table </w:t>
      </w:r>
      <w:r>
        <w:rPr>
          <w:rFonts w:ascii="Cambria" w:hAnsi="Cambria"/>
          <w:sz w:val="24"/>
          <w:szCs w:val="24"/>
        </w:rPr>
        <w:t>3</w:t>
      </w:r>
    </w:p>
    <w:p w14:paraId="64AC9C55" w14:textId="77777777" w:rsidR="00C35D9D" w:rsidRDefault="00C35D9D" w:rsidP="000C4F18">
      <w:pPr>
        <w:ind w:right="96"/>
        <w:jc w:val="both"/>
        <w:rPr>
          <w:rFonts w:ascii="Cambria" w:hAnsi="Cambria"/>
          <w:sz w:val="28"/>
          <w:szCs w:val="28"/>
        </w:rPr>
      </w:pPr>
    </w:p>
    <w:p w14:paraId="379A972A" w14:textId="2DFF5522" w:rsidR="000D5BDC" w:rsidRPr="004A5DCE" w:rsidRDefault="000D5BDC" w:rsidP="000C4F18">
      <w:pPr>
        <w:ind w:right="96"/>
        <w:jc w:val="both"/>
        <w:rPr>
          <w:rFonts w:ascii="Cambria" w:hAnsi="Cambria"/>
          <w:sz w:val="28"/>
          <w:szCs w:val="28"/>
        </w:rPr>
      </w:pPr>
      <w:r w:rsidRPr="004A5DCE">
        <w:rPr>
          <w:rFonts w:ascii="Cambria" w:hAnsi="Cambria"/>
          <w:sz w:val="28"/>
          <w:szCs w:val="28"/>
        </w:rPr>
        <w:t>The control variables that can be used along with references are:</w:t>
      </w:r>
    </w:p>
    <w:p w14:paraId="234D0128" w14:textId="77777777" w:rsidR="00C33D0C" w:rsidRPr="004A5DCE" w:rsidRDefault="00C33D0C" w:rsidP="000C4F18">
      <w:pPr>
        <w:ind w:right="96"/>
        <w:jc w:val="both"/>
        <w:rPr>
          <w:rFonts w:ascii="Cambria" w:hAnsi="Cambria"/>
          <w:sz w:val="28"/>
          <w:szCs w:val="28"/>
        </w:rPr>
      </w:pPr>
    </w:p>
    <w:p w14:paraId="27D80178" w14:textId="11CDA4C1" w:rsidR="008115D9" w:rsidRPr="004A5DCE" w:rsidRDefault="008115D9" w:rsidP="00C33D0C">
      <w:pPr>
        <w:pStyle w:val="ListParagraph"/>
        <w:numPr>
          <w:ilvl w:val="3"/>
          <w:numId w:val="1"/>
        </w:numPr>
        <w:ind w:left="284" w:right="96"/>
        <w:jc w:val="both"/>
        <w:rPr>
          <w:rFonts w:ascii="Cambria" w:hAnsi="Cambria"/>
          <w:sz w:val="28"/>
          <w:szCs w:val="28"/>
        </w:rPr>
      </w:pPr>
      <w:r w:rsidRPr="004A5DCE">
        <w:rPr>
          <w:rFonts w:ascii="Cambria" w:hAnsi="Cambria"/>
          <w:b/>
          <w:bCs/>
          <w:sz w:val="28"/>
          <w:szCs w:val="28"/>
        </w:rPr>
        <w:t>GDP per capita:</w:t>
      </w:r>
      <w:r w:rsidRPr="004A5DCE">
        <w:rPr>
          <w:rFonts w:ascii="Cambria" w:hAnsi="Cambria"/>
          <w:sz w:val="28"/>
          <w:szCs w:val="28"/>
        </w:rPr>
        <w:t xml:space="preserve"> GDP per capita is often used as an indicator of a country's economic well-being, and it can have implications for factors such as food affordability, access to healthcare, and overall living standards, which in turn can affect nutritional security.</w:t>
      </w:r>
    </w:p>
    <w:p w14:paraId="5C565270" w14:textId="77777777" w:rsidR="001F1CDB" w:rsidRPr="004A5DCE" w:rsidRDefault="001F1CDB" w:rsidP="000C4F18">
      <w:pPr>
        <w:pStyle w:val="ListParagraph"/>
        <w:ind w:right="96"/>
        <w:jc w:val="both"/>
        <w:rPr>
          <w:rFonts w:ascii="Cambria" w:hAnsi="Cambria"/>
          <w:sz w:val="28"/>
          <w:szCs w:val="28"/>
        </w:rPr>
      </w:pPr>
    </w:p>
    <w:p w14:paraId="599C8AC6" w14:textId="2B111FAF" w:rsidR="008115D9" w:rsidRPr="004A5DCE" w:rsidRDefault="008115D9" w:rsidP="004A5DCE">
      <w:pPr>
        <w:pStyle w:val="ListParagraph"/>
        <w:ind w:left="284" w:right="96"/>
        <w:jc w:val="both"/>
        <w:rPr>
          <w:rFonts w:ascii="Cambria" w:hAnsi="Cambria"/>
          <w:sz w:val="28"/>
          <w:szCs w:val="28"/>
        </w:rPr>
      </w:pPr>
      <w:r w:rsidRPr="004A5DCE">
        <w:rPr>
          <w:rFonts w:ascii="Cambria" w:hAnsi="Cambria"/>
          <w:i/>
          <w:iCs/>
          <w:sz w:val="28"/>
          <w:szCs w:val="28"/>
        </w:rPr>
        <w:t>Reference:</w:t>
      </w:r>
      <w:r w:rsidRPr="004A5DCE">
        <w:rPr>
          <w:rFonts w:ascii="Cambria" w:hAnsi="Cambria"/>
          <w:sz w:val="28"/>
          <w:szCs w:val="28"/>
        </w:rPr>
        <w:t xml:space="preserve"> </w:t>
      </w:r>
      <w:bookmarkStart w:id="7" w:name="_Hlk154052028"/>
      <w:r w:rsidRPr="004A5DCE">
        <w:rPr>
          <w:rFonts w:ascii="Cambria" w:hAnsi="Cambria"/>
          <w:sz w:val="28"/>
          <w:szCs w:val="28"/>
        </w:rPr>
        <w:t>Explaining Child Malnutrition in Developing Countries:</w:t>
      </w:r>
      <w:r w:rsidR="004A5DCE" w:rsidRPr="004A5DCE">
        <w:rPr>
          <w:rFonts w:ascii="Cambria" w:hAnsi="Cambria"/>
          <w:sz w:val="28"/>
          <w:szCs w:val="28"/>
        </w:rPr>
        <w:t xml:space="preserve"> </w:t>
      </w:r>
      <w:r w:rsidRPr="004A5DCE">
        <w:rPr>
          <w:rFonts w:ascii="Cambria" w:hAnsi="Cambria"/>
          <w:sz w:val="28"/>
          <w:szCs w:val="28"/>
        </w:rPr>
        <w:t>A Cross- Country Analysis</w:t>
      </w:r>
      <w:r w:rsidR="001F1CDB" w:rsidRPr="004A5DCE">
        <w:rPr>
          <w:rFonts w:ascii="Cambria" w:hAnsi="Cambria"/>
          <w:sz w:val="28"/>
          <w:szCs w:val="28"/>
        </w:rPr>
        <w:t xml:space="preserve"> by </w:t>
      </w:r>
      <w:r w:rsidRPr="004A5DCE">
        <w:rPr>
          <w:rFonts w:ascii="Cambria" w:hAnsi="Cambria"/>
          <w:sz w:val="28"/>
          <w:szCs w:val="28"/>
        </w:rPr>
        <w:t>Lisa C. Smith</w:t>
      </w:r>
      <w:r w:rsidR="001F1CDB" w:rsidRPr="004A5DCE">
        <w:rPr>
          <w:rFonts w:ascii="Cambria" w:hAnsi="Cambria"/>
          <w:sz w:val="28"/>
          <w:szCs w:val="28"/>
        </w:rPr>
        <w:t xml:space="preserve"> and </w:t>
      </w:r>
      <w:r w:rsidRPr="004A5DCE">
        <w:rPr>
          <w:rFonts w:ascii="Cambria" w:hAnsi="Cambria"/>
          <w:sz w:val="28"/>
          <w:szCs w:val="28"/>
        </w:rPr>
        <w:t>Lawrence Haddad</w:t>
      </w:r>
    </w:p>
    <w:bookmarkEnd w:id="7"/>
    <w:p w14:paraId="298ABC47" w14:textId="77777777" w:rsidR="001F1CDB" w:rsidRPr="004A5DCE" w:rsidRDefault="001F1CDB" w:rsidP="000C4F18">
      <w:pPr>
        <w:ind w:right="96"/>
        <w:jc w:val="both"/>
        <w:rPr>
          <w:rFonts w:ascii="Cambria" w:hAnsi="Cambria"/>
          <w:sz w:val="28"/>
          <w:szCs w:val="28"/>
        </w:rPr>
      </w:pPr>
    </w:p>
    <w:p w14:paraId="6AC2F165" w14:textId="0ACC293C" w:rsidR="001F1CDB" w:rsidRDefault="001F1CDB" w:rsidP="004A5DCE">
      <w:pPr>
        <w:pStyle w:val="ListParagraph"/>
        <w:numPr>
          <w:ilvl w:val="3"/>
          <w:numId w:val="1"/>
        </w:numPr>
        <w:ind w:left="284" w:right="96"/>
        <w:jc w:val="both"/>
        <w:rPr>
          <w:rFonts w:ascii="Cambria" w:hAnsi="Cambria"/>
          <w:sz w:val="28"/>
          <w:szCs w:val="28"/>
        </w:rPr>
      </w:pPr>
      <w:r w:rsidRPr="004A5DCE">
        <w:rPr>
          <w:rFonts w:ascii="Cambria" w:hAnsi="Cambria"/>
          <w:b/>
          <w:bCs/>
          <w:sz w:val="28"/>
          <w:szCs w:val="28"/>
        </w:rPr>
        <w:t>Democracy of a country:</w:t>
      </w:r>
      <w:r w:rsidRPr="004A5DCE">
        <w:rPr>
          <w:rFonts w:ascii="Cambria" w:hAnsi="Cambria"/>
          <w:sz w:val="28"/>
          <w:szCs w:val="28"/>
        </w:rPr>
        <w:t xml:space="preserve"> We account for the political context within which child malnutrition is determined by using democracy as an indicator. As for national income, we hypothesize that democracy plays a facilitating role in all of the underlying factors considered. The more democratic a government, the greater the percentage of government revenues that may be spent on education, health services, and income redistribution. A more democratic government may also be more likely to respond the needs of all of its citizens, women's and well as men's, indirectly promoting women's relative status. With respect to food security, the work of </w:t>
      </w:r>
      <w:proofErr w:type="spellStart"/>
      <w:r w:rsidRPr="004A5DCE">
        <w:rPr>
          <w:rFonts w:ascii="Cambria" w:hAnsi="Cambria"/>
          <w:sz w:val="28"/>
          <w:szCs w:val="28"/>
        </w:rPr>
        <w:t>Drèze</w:t>
      </w:r>
      <w:proofErr w:type="spellEnd"/>
      <w:r w:rsidRPr="004A5DCE">
        <w:rPr>
          <w:rFonts w:ascii="Cambria" w:hAnsi="Cambria"/>
          <w:sz w:val="28"/>
          <w:szCs w:val="28"/>
        </w:rPr>
        <w:t xml:space="preserve"> and Sen (1989) and others clearly points to the expected importance of democracy in averting famine</w:t>
      </w:r>
      <w:r w:rsidR="004A5DCE">
        <w:rPr>
          <w:rFonts w:ascii="Cambria" w:hAnsi="Cambria"/>
          <w:sz w:val="28"/>
          <w:szCs w:val="28"/>
        </w:rPr>
        <w:t>.</w:t>
      </w:r>
    </w:p>
    <w:p w14:paraId="74CFF89C" w14:textId="77777777" w:rsidR="004A5DCE" w:rsidRPr="004A5DCE" w:rsidRDefault="004A5DCE" w:rsidP="004A5DCE">
      <w:pPr>
        <w:pStyle w:val="ListParagraph"/>
        <w:ind w:left="284" w:right="96"/>
        <w:jc w:val="both"/>
        <w:rPr>
          <w:rFonts w:ascii="Cambria" w:hAnsi="Cambria"/>
          <w:sz w:val="28"/>
          <w:szCs w:val="28"/>
        </w:rPr>
      </w:pPr>
    </w:p>
    <w:p w14:paraId="6CF6E818" w14:textId="6FD5E834" w:rsidR="001F1CDB" w:rsidRPr="0094663D" w:rsidRDefault="004A5DCE" w:rsidP="0094663D">
      <w:pPr>
        <w:pStyle w:val="ListParagraph"/>
        <w:ind w:left="284" w:right="96"/>
        <w:jc w:val="both"/>
        <w:rPr>
          <w:rFonts w:ascii="Cambria" w:hAnsi="Cambria"/>
          <w:sz w:val="28"/>
          <w:szCs w:val="28"/>
        </w:rPr>
      </w:pPr>
      <w:r w:rsidRPr="004A5DCE">
        <w:rPr>
          <w:rFonts w:ascii="Cambria" w:hAnsi="Cambria"/>
          <w:i/>
          <w:iCs/>
          <w:sz w:val="28"/>
          <w:szCs w:val="28"/>
        </w:rPr>
        <w:t>Reference:</w:t>
      </w:r>
      <w:r w:rsidR="001F1CDB" w:rsidRPr="004A5DCE">
        <w:rPr>
          <w:rFonts w:ascii="Cambria" w:hAnsi="Cambria"/>
          <w:sz w:val="28"/>
          <w:szCs w:val="28"/>
        </w:rPr>
        <w:t xml:space="preserve"> Explaining Child Malnutrition in Developing Countries:</w:t>
      </w:r>
      <w:r w:rsidR="0094663D">
        <w:rPr>
          <w:rFonts w:ascii="Cambria" w:hAnsi="Cambria"/>
          <w:sz w:val="28"/>
          <w:szCs w:val="28"/>
        </w:rPr>
        <w:t xml:space="preserve"> </w:t>
      </w:r>
      <w:r w:rsidR="001F1CDB" w:rsidRPr="0094663D">
        <w:rPr>
          <w:rFonts w:ascii="Cambria" w:hAnsi="Cambria"/>
          <w:sz w:val="28"/>
          <w:szCs w:val="28"/>
        </w:rPr>
        <w:t>A Cross- Country Analysis by Lisa C. Smith and Lawrence Haddad</w:t>
      </w:r>
    </w:p>
    <w:p w14:paraId="21ED53CA" w14:textId="77777777" w:rsidR="001F1CDB" w:rsidRPr="004A5DCE" w:rsidRDefault="001F1CDB" w:rsidP="000C4F18">
      <w:pPr>
        <w:pStyle w:val="ListParagraph"/>
        <w:ind w:right="96"/>
        <w:jc w:val="both"/>
        <w:rPr>
          <w:rFonts w:ascii="Cambria" w:hAnsi="Cambria"/>
          <w:sz w:val="28"/>
          <w:szCs w:val="28"/>
        </w:rPr>
      </w:pPr>
    </w:p>
    <w:p w14:paraId="60D32ECC" w14:textId="198A6FAC" w:rsidR="002A520C" w:rsidRPr="00F04194" w:rsidRDefault="00BC2622" w:rsidP="00F04194">
      <w:pPr>
        <w:ind w:right="96"/>
        <w:jc w:val="both"/>
        <w:rPr>
          <w:rFonts w:ascii="Cambria" w:hAnsi="Cambria"/>
          <w:sz w:val="28"/>
          <w:szCs w:val="28"/>
        </w:rPr>
      </w:pPr>
      <w:commentRangeStart w:id="8"/>
      <w:commentRangeEnd w:id="8"/>
      <w:r>
        <w:rPr>
          <w:rStyle w:val="CommentReference"/>
        </w:rPr>
        <w:commentReference w:id="8"/>
      </w:r>
    </w:p>
    <w:p w14:paraId="22D97EF6" w14:textId="6D991BD5" w:rsidR="002A520C" w:rsidRPr="000D31E0" w:rsidRDefault="000D31E0" w:rsidP="006E7AF0">
      <w:pPr>
        <w:ind w:left="426" w:right="96" w:hanging="426"/>
        <w:jc w:val="both"/>
        <w:rPr>
          <w:rFonts w:ascii="Cambria" w:hAnsi="Cambria"/>
          <w:sz w:val="28"/>
          <w:szCs w:val="28"/>
        </w:rPr>
      </w:pPr>
      <w:r>
        <w:rPr>
          <w:rFonts w:ascii="Cambria" w:hAnsi="Cambria"/>
          <w:b/>
          <w:bCs/>
          <w:sz w:val="28"/>
          <w:szCs w:val="28"/>
        </w:rPr>
        <w:t xml:space="preserve">11. </w:t>
      </w:r>
      <w:r w:rsidR="002A520C" w:rsidRPr="000D31E0">
        <w:rPr>
          <w:rFonts w:ascii="Cambria" w:hAnsi="Cambria"/>
          <w:b/>
          <w:bCs/>
          <w:sz w:val="28"/>
          <w:szCs w:val="28"/>
        </w:rPr>
        <w:t>Income Inequality:</w:t>
      </w:r>
      <w:r w:rsidR="002A520C" w:rsidRPr="000D31E0">
        <w:rPr>
          <w:rFonts w:ascii="Cambria" w:hAnsi="Cambria"/>
          <w:sz w:val="28"/>
          <w:szCs w:val="28"/>
        </w:rPr>
        <w:t xml:space="preserve"> Inequality indices, such as the Gini coefficient or the Human Development Index (HDI), are often used to assess the </w:t>
      </w:r>
      <w:commentRangeStart w:id="9"/>
      <w:r w:rsidR="002A520C" w:rsidRPr="000D31E0">
        <w:rPr>
          <w:rFonts w:ascii="Cambria" w:hAnsi="Cambria"/>
          <w:sz w:val="28"/>
          <w:szCs w:val="28"/>
        </w:rPr>
        <w:t>disparities in income, education, and healthcare within a population. These disparities can have a direct impact on nutritional security. Here are a couple of examples of studies that have explored this relationship:</w:t>
      </w:r>
    </w:p>
    <w:p w14:paraId="4E6FB339" w14:textId="77777777" w:rsidR="00D32BE1" w:rsidRPr="004F1F6C" w:rsidRDefault="00D32BE1" w:rsidP="00D32BE1">
      <w:pPr>
        <w:pStyle w:val="ListParagraph"/>
        <w:ind w:left="928" w:right="96"/>
        <w:jc w:val="both"/>
        <w:rPr>
          <w:rFonts w:ascii="Cambria" w:hAnsi="Cambria"/>
          <w:sz w:val="28"/>
          <w:szCs w:val="28"/>
        </w:rPr>
      </w:pPr>
    </w:p>
    <w:p w14:paraId="31C87D76" w14:textId="2E3B8386" w:rsidR="002A520C" w:rsidRDefault="002A520C" w:rsidP="006E7AF0">
      <w:pPr>
        <w:pStyle w:val="ListParagraph"/>
        <w:ind w:left="426" w:right="96"/>
        <w:jc w:val="both"/>
        <w:rPr>
          <w:rFonts w:ascii="Cambria" w:hAnsi="Cambria"/>
          <w:sz w:val="28"/>
          <w:szCs w:val="28"/>
        </w:rPr>
      </w:pPr>
      <w:r w:rsidRPr="007004A7">
        <w:rPr>
          <w:rFonts w:ascii="Cambria" w:hAnsi="Cambria"/>
          <w:i/>
          <w:iCs/>
          <w:sz w:val="28"/>
          <w:szCs w:val="28"/>
          <w:lang w:val="de-DE"/>
        </w:rPr>
        <w:t>Reference:</w:t>
      </w:r>
      <w:r w:rsidRPr="007004A7">
        <w:rPr>
          <w:rFonts w:ascii="Cambria" w:hAnsi="Cambria"/>
          <w:sz w:val="28"/>
          <w:szCs w:val="28"/>
          <w:lang w:val="de-DE"/>
        </w:rPr>
        <w:t xml:space="preserve"> Kumar, S., &amp; Kumar, N. (2017). </w:t>
      </w:r>
      <w:r w:rsidRPr="004A5DCE">
        <w:rPr>
          <w:rFonts w:ascii="Cambria" w:hAnsi="Cambria"/>
          <w:sz w:val="28"/>
          <w:szCs w:val="28"/>
        </w:rPr>
        <w:t xml:space="preserve">Food security, inequality and economic growth in India: An empirical analysis. This research examines the relationship between food security and income inequality </w:t>
      </w:r>
      <w:r w:rsidRPr="004A5DCE">
        <w:rPr>
          <w:rFonts w:ascii="Cambria" w:hAnsi="Cambria"/>
          <w:sz w:val="28"/>
          <w:szCs w:val="28"/>
        </w:rPr>
        <w:lastRenderedPageBreak/>
        <w:t>in India. It uses various inequality indices, such as the Gini coefficient, and assesses their association with food security outcomes.</w:t>
      </w:r>
    </w:p>
    <w:p w14:paraId="2C00B890" w14:textId="77777777" w:rsidR="00F04194" w:rsidRDefault="00F04194" w:rsidP="006E7AF0">
      <w:pPr>
        <w:pStyle w:val="ListParagraph"/>
        <w:ind w:left="426" w:right="96"/>
        <w:jc w:val="both"/>
        <w:rPr>
          <w:rFonts w:ascii="Cambria" w:hAnsi="Cambria"/>
          <w:sz w:val="28"/>
          <w:szCs w:val="28"/>
        </w:rPr>
      </w:pPr>
    </w:p>
    <w:p w14:paraId="7A5923E5" w14:textId="0572B59F" w:rsidR="00F04194" w:rsidRPr="00F37502" w:rsidRDefault="00F04194" w:rsidP="00F37502">
      <w:pPr>
        <w:pStyle w:val="ListParagraph"/>
        <w:ind w:left="426" w:right="96"/>
        <w:jc w:val="both"/>
        <w:rPr>
          <w:rFonts w:ascii="Cambria" w:hAnsi="Cambria"/>
          <w:sz w:val="28"/>
          <w:szCs w:val="28"/>
        </w:rPr>
      </w:pPr>
      <w:proofErr w:type="gramStart"/>
      <w:r>
        <w:rPr>
          <w:rFonts w:ascii="Cambria" w:hAnsi="Cambria"/>
          <w:sz w:val="28"/>
          <w:szCs w:val="28"/>
        </w:rPr>
        <w:t>Reasoning :</w:t>
      </w:r>
      <w:proofErr w:type="gramEnd"/>
      <w:r>
        <w:rPr>
          <w:rFonts w:ascii="Cambria" w:hAnsi="Cambria"/>
          <w:sz w:val="28"/>
          <w:szCs w:val="28"/>
        </w:rPr>
        <w:t xml:space="preserve"> </w:t>
      </w:r>
      <w:r w:rsidR="00F37502">
        <w:rPr>
          <w:rFonts w:ascii="Cambria" w:hAnsi="Cambria"/>
          <w:sz w:val="28"/>
          <w:szCs w:val="28"/>
        </w:rPr>
        <w:t xml:space="preserve"> </w:t>
      </w:r>
      <w:r w:rsidR="00F37502" w:rsidRPr="00F37502">
        <w:rPr>
          <w:rFonts w:ascii="Cambria" w:hAnsi="Cambria"/>
          <w:sz w:val="28"/>
          <w:szCs w:val="28"/>
        </w:rPr>
        <w:t>High income inequality in a country can adversely affect its nutritional security. In societies with significant income disparities, lower-income groups often struggle to afford a balanced and nutritious diet, leading to issues like undernutrition and malnutrition. Conversely, higher-income groups may have excessive caloric intake, potentially leading to obesity and related health issues. This unequal access to quality food can result in widespread nutritional imbalances across different segments of the population, impacting the overall nutritional security of the country.</w:t>
      </w:r>
      <w:r w:rsidR="00F37502">
        <w:rPr>
          <w:rFonts w:ascii="Cambria" w:hAnsi="Cambria"/>
          <w:sz w:val="28"/>
          <w:szCs w:val="28"/>
        </w:rPr>
        <w:t xml:space="preserve"> (can be taken under country-specific effects to be discussed)</w:t>
      </w:r>
    </w:p>
    <w:commentRangeEnd w:id="9"/>
    <w:p w14:paraId="14CAC589" w14:textId="6EEADA4B" w:rsidR="00EE146A" w:rsidRPr="00EE146A" w:rsidRDefault="00B02061" w:rsidP="00F04194">
      <w:pPr>
        <w:pStyle w:val="ListParagraph"/>
        <w:ind w:right="96"/>
        <w:jc w:val="both"/>
        <w:rPr>
          <w:rFonts w:ascii="Cambria" w:hAnsi="Cambria"/>
          <w:sz w:val="28"/>
          <w:szCs w:val="28"/>
        </w:rPr>
      </w:pPr>
      <w:r>
        <w:rPr>
          <w:rStyle w:val="CommentReference"/>
        </w:rPr>
        <w:commentReference w:id="9"/>
      </w:r>
    </w:p>
    <w:p w14:paraId="1EB8BC02" w14:textId="77777777" w:rsidR="00EE146A" w:rsidRPr="00EE146A" w:rsidRDefault="00EE146A" w:rsidP="00961A66">
      <w:pPr>
        <w:pStyle w:val="ListParagraph"/>
        <w:ind w:left="567" w:right="96"/>
        <w:jc w:val="both"/>
      </w:pPr>
    </w:p>
    <w:p w14:paraId="2503BD47" w14:textId="0F77F9A8" w:rsidR="00EE146A" w:rsidRDefault="00ED55BA" w:rsidP="00562BEF">
      <w:pPr>
        <w:ind w:left="426" w:right="96" w:hanging="426"/>
        <w:jc w:val="both"/>
        <w:rPr>
          <w:rFonts w:ascii="Cambria" w:hAnsi="Cambria"/>
          <w:sz w:val="28"/>
          <w:szCs w:val="28"/>
        </w:rPr>
      </w:pPr>
      <w:r>
        <w:rPr>
          <w:rFonts w:ascii="Cambria" w:hAnsi="Cambria"/>
          <w:b/>
          <w:bCs/>
          <w:sz w:val="28"/>
          <w:szCs w:val="28"/>
        </w:rPr>
        <w:t xml:space="preserve">13. </w:t>
      </w:r>
      <w:r w:rsidR="00F37502">
        <w:rPr>
          <w:rFonts w:ascii="Cambria" w:hAnsi="Cambria"/>
          <w:b/>
          <w:bCs/>
          <w:sz w:val="28"/>
          <w:szCs w:val="28"/>
        </w:rPr>
        <w:t xml:space="preserve">Weather </w:t>
      </w:r>
      <w:proofErr w:type="gramStart"/>
      <w:r w:rsidR="00F37502">
        <w:rPr>
          <w:rFonts w:ascii="Cambria" w:hAnsi="Cambria"/>
          <w:b/>
          <w:bCs/>
          <w:sz w:val="28"/>
          <w:szCs w:val="28"/>
        </w:rPr>
        <w:t xml:space="preserve">shocks </w:t>
      </w:r>
      <w:r w:rsidR="00EE146A" w:rsidRPr="00ED55BA">
        <w:rPr>
          <w:rFonts w:ascii="Cambria" w:hAnsi="Cambria"/>
          <w:b/>
          <w:bCs/>
          <w:sz w:val="28"/>
          <w:szCs w:val="28"/>
        </w:rPr>
        <w:t>:</w:t>
      </w:r>
      <w:proofErr w:type="gramEnd"/>
      <w:r w:rsidR="00EE146A" w:rsidRPr="00ED55BA">
        <w:rPr>
          <w:rFonts w:ascii="Cambria" w:hAnsi="Cambria"/>
          <w:sz w:val="28"/>
          <w:szCs w:val="28"/>
        </w:rPr>
        <w:t xml:space="preserve"> </w:t>
      </w:r>
      <w:commentRangeStart w:id="10"/>
      <w:r w:rsidR="00EE146A" w:rsidRPr="00ED55BA">
        <w:rPr>
          <w:rFonts w:ascii="Cambria" w:hAnsi="Cambria"/>
          <w:sz w:val="28"/>
          <w:szCs w:val="28"/>
        </w:rPr>
        <w:t>Research indicates that clima</w:t>
      </w:r>
      <w:r w:rsidR="00F37502">
        <w:rPr>
          <w:rFonts w:ascii="Cambria" w:hAnsi="Cambria"/>
          <w:sz w:val="28"/>
          <w:szCs w:val="28"/>
        </w:rPr>
        <w:t>te change causing weather shocks</w:t>
      </w:r>
      <w:r w:rsidR="00EE146A" w:rsidRPr="00ED55BA">
        <w:rPr>
          <w:rFonts w:ascii="Cambria" w:hAnsi="Cambria"/>
          <w:sz w:val="28"/>
          <w:szCs w:val="28"/>
        </w:rPr>
        <w:t>, characterized by rising temperatures and changing precipitation patterns, significantly affects food and nutritional security worldwide. The impacts of climate change</w:t>
      </w:r>
      <w:r w:rsidR="00F37502">
        <w:rPr>
          <w:rFonts w:ascii="Cambria" w:hAnsi="Cambria"/>
          <w:sz w:val="28"/>
          <w:szCs w:val="28"/>
        </w:rPr>
        <w:t xml:space="preserve"> and weather shocks</w:t>
      </w:r>
      <w:r w:rsidR="00EE146A" w:rsidRPr="00ED55BA">
        <w:rPr>
          <w:rFonts w:ascii="Cambria" w:hAnsi="Cambria"/>
          <w:sz w:val="28"/>
          <w:szCs w:val="28"/>
        </w:rPr>
        <w:t xml:space="preserve"> on crop yields and food supplies are well-documented, with evidence showing substantial reductions in yields of major crops like maize, wheat, and rice under increased temperatures. These changes in agricultural productivity directly influence food availability and accessibility, posing a challenge to nutritional security.</w:t>
      </w:r>
      <w:commentRangeEnd w:id="10"/>
      <w:r w:rsidR="00634BE7">
        <w:rPr>
          <w:rStyle w:val="CommentReference"/>
        </w:rPr>
        <w:commentReference w:id="10"/>
      </w:r>
    </w:p>
    <w:p w14:paraId="390E8844" w14:textId="77777777" w:rsidR="00562BEF" w:rsidRPr="00ED55BA" w:rsidRDefault="00562BEF" w:rsidP="00562BEF">
      <w:pPr>
        <w:ind w:left="426" w:right="96" w:hanging="426"/>
        <w:jc w:val="both"/>
        <w:rPr>
          <w:rFonts w:ascii="Cambria" w:hAnsi="Cambria"/>
          <w:sz w:val="28"/>
          <w:szCs w:val="28"/>
        </w:rPr>
      </w:pPr>
    </w:p>
    <w:p w14:paraId="4691E73A" w14:textId="57A582DB" w:rsidR="00EE146A" w:rsidRPr="00EE146A" w:rsidRDefault="00EE146A" w:rsidP="00524429">
      <w:pPr>
        <w:ind w:left="426" w:right="96"/>
        <w:jc w:val="both"/>
        <w:rPr>
          <w:rFonts w:ascii="Cambria" w:hAnsi="Cambria"/>
          <w:i/>
          <w:iCs/>
          <w:sz w:val="28"/>
          <w:szCs w:val="28"/>
        </w:rPr>
      </w:pPr>
      <w:r>
        <w:rPr>
          <w:rFonts w:ascii="Cambria" w:hAnsi="Cambria"/>
          <w:sz w:val="28"/>
          <w:szCs w:val="28"/>
        </w:rPr>
        <w:t xml:space="preserve"> </w:t>
      </w:r>
      <w:r w:rsidRPr="00EE146A">
        <w:rPr>
          <w:rFonts w:ascii="Cambria" w:hAnsi="Cambria"/>
          <w:i/>
          <w:iCs/>
          <w:sz w:val="28"/>
          <w:szCs w:val="28"/>
        </w:rPr>
        <w:t>Reference: "Beyond Yields: Mapping the Many Impacts of</w:t>
      </w:r>
      <w:r w:rsidR="0068099C">
        <w:rPr>
          <w:rFonts w:ascii="Cambria" w:hAnsi="Cambria"/>
          <w:i/>
          <w:iCs/>
          <w:sz w:val="28"/>
          <w:szCs w:val="28"/>
        </w:rPr>
        <w:t xml:space="preserve"> </w:t>
      </w:r>
      <w:r w:rsidRPr="00EE146A">
        <w:rPr>
          <w:rFonts w:ascii="Cambria" w:hAnsi="Cambria"/>
          <w:i/>
          <w:iCs/>
          <w:sz w:val="28"/>
          <w:szCs w:val="28"/>
        </w:rPr>
        <w:t>Climate on Food</w:t>
      </w:r>
      <w:r w:rsidR="00524429">
        <w:rPr>
          <w:rFonts w:ascii="Cambria" w:hAnsi="Cambria"/>
          <w:i/>
          <w:iCs/>
          <w:sz w:val="28"/>
          <w:szCs w:val="28"/>
        </w:rPr>
        <w:t xml:space="preserve">   </w:t>
      </w:r>
      <w:r w:rsidRPr="00EE146A">
        <w:rPr>
          <w:rFonts w:ascii="Cambria" w:hAnsi="Cambria"/>
          <w:i/>
          <w:iCs/>
          <w:sz w:val="28"/>
          <w:szCs w:val="28"/>
        </w:rPr>
        <w:t>Security" by the Center for Strategic and International Studies.</w:t>
      </w:r>
    </w:p>
    <w:p w14:paraId="265AC7D2" w14:textId="77777777" w:rsidR="00EE146A" w:rsidRPr="00EE146A" w:rsidRDefault="00EE146A" w:rsidP="00EE146A">
      <w:pPr>
        <w:pStyle w:val="ListParagraph"/>
        <w:ind w:left="928" w:right="96"/>
        <w:jc w:val="both"/>
        <w:rPr>
          <w:rFonts w:ascii="Cambria" w:hAnsi="Cambria"/>
          <w:sz w:val="28"/>
          <w:szCs w:val="28"/>
        </w:rPr>
      </w:pPr>
    </w:p>
    <w:p w14:paraId="433C6DD1" w14:textId="66AEEE39" w:rsidR="00EE146A" w:rsidRDefault="00EE146A" w:rsidP="00EE146A">
      <w:pPr>
        <w:ind w:right="96"/>
        <w:jc w:val="both"/>
        <w:rPr>
          <w:rFonts w:ascii="Cambria" w:hAnsi="Cambria"/>
          <w:sz w:val="28"/>
          <w:szCs w:val="28"/>
        </w:rPr>
      </w:pPr>
    </w:p>
    <w:p w14:paraId="1F7CC753" w14:textId="77777777" w:rsidR="00EE146A" w:rsidRDefault="00EE146A" w:rsidP="00EE146A">
      <w:pPr>
        <w:ind w:right="96"/>
        <w:jc w:val="both"/>
        <w:rPr>
          <w:rFonts w:ascii="Cambria" w:hAnsi="Cambria"/>
          <w:sz w:val="28"/>
          <w:szCs w:val="28"/>
        </w:rPr>
      </w:pPr>
    </w:p>
    <w:p w14:paraId="7F3689D6" w14:textId="0FAE0AE8" w:rsidR="00EE146A" w:rsidRPr="00EE146A" w:rsidRDefault="00EE146A" w:rsidP="00EE146A">
      <w:pPr>
        <w:pStyle w:val="ListParagraph"/>
        <w:ind w:left="928" w:right="96"/>
        <w:jc w:val="both"/>
        <w:rPr>
          <w:rFonts w:ascii="Cambria" w:hAnsi="Cambria"/>
          <w:sz w:val="28"/>
          <w:szCs w:val="28"/>
        </w:rPr>
      </w:pPr>
    </w:p>
    <w:p w14:paraId="0A09027D" w14:textId="77777777" w:rsidR="00EE146A" w:rsidRPr="00EE146A" w:rsidRDefault="00EE146A" w:rsidP="00EE146A">
      <w:pPr>
        <w:ind w:right="96"/>
        <w:jc w:val="both"/>
        <w:rPr>
          <w:rFonts w:ascii="Cambria" w:hAnsi="Cambria"/>
          <w:sz w:val="28"/>
          <w:szCs w:val="28"/>
        </w:rPr>
      </w:pPr>
    </w:p>
    <w:p w14:paraId="7B5973F2" w14:textId="77777777" w:rsidR="00EE146A" w:rsidRPr="004A5DCE" w:rsidRDefault="00EE146A" w:rsidP="00961A66">
      <w:pPr>
        <w:pStyle w:val="ListParagraph"/>
        <w:ind w:left="567" w:right="96"/>
        <w:jc w:val="both"/>
        <w:rPr>
          <w:rFonts w:ascii="Cambria" w:hAnsi="Cambria"/>
          <w:sz w:val="28"/>
          <w:szCs w:val="28"/>
        </w:rPr>
      </w:pPr>
    </w:p>
    <w:p w14:paraId="000D9C14" w14:textId="77777777" w:rsidR="001660A5" w:rsidRPr="004A5DCE" w:rsidRDefault="001660A5" w:rsidP="000C4F18">
      <w:pPr>
        <w:pStyle w:val="ListParagraph"/>
        <w:ind w:right="96"/>
        <w:jc w:val="both"/>
        <w:rPr>
          <w:rFonts w:ascii="Cambria" w:hAnsi="Cambria"/>
          <w:sz w:val="28"/>
          <w:szCs w:val="28"/>
        </w:rPr>
      </w:pPr>
    </w:p>
    <w:p w14:paraId="3D3EA68E" w14:textId="77777777" w:rsidR="001660A5" w:rsidRPr="004A5DCE" w:rsidRDefault="001660A5" w:rsidP="000C4F18">
      <w:pPr>
        <w:pStyle w:val="ListParagraph"/>
        <w:ind w:right="96"/>
        <w:jc w:val="both"/>
        <w:rPr>
          <w:rFonts w:ascii="Cambria" w:hAnsi="Cambria"/>
          <w:sz w:val="28"/>
          <w:szCs w:val="28"/>
        </w:rPr>
      </w:pPr>
    </w:p>
    <w:p w14:paraId="36770147" w14:textId="4DBBA6C6" w:rsidR="000D5BDC" w:rsidRPr="004A5DCE" w:rsidRDefault="000D5BDC" w:rsidP="000C4F18">
      <w:pPr>
        <w:ind w:right="96"/>
        <w:jc w:val="both"/>
        <w:rPr>
          <w:rFonts w:ascii="Cambria" w:hAnsi="Cambria"/>
          <w:sz w:val="28"/>
          <w:szCs w:val="28"/>
        </w:rPr>
      </w:pPr>
    </w:p>
    <w:p w14:paraId="31905E61" w14:textId="58A1863B" w:rsidR="000D5BDC" w:rsidRPr="004A5DCE" w:rsidRDefault="000D5BDC" w:rsidP="000C4F18">
      <w:pPr>
        <w:pStyle w:val="ListParagraph"/>
        <w:ind w:left="4320" w:right="96"/>
        <w:jc w:val="both"/>
        <w:rPr>
          <w:rFonts w:ascii="Cambria" w:hAnsi="Cambria"/>
          <w:sz w:val="28"/>
          <w:szCs w:val="28"/>
        </w:rPr>
      </w:pPr>
    </w:p>
    <w:p w14:paraId="5B1BA5AA" w14:textId="77777777" w:rsidR="000D5BDC" w:rsidRPr="000D5BDC" w:rsidRDefault="000D5BDC" w:rsidP="000C4F18">
      <w:pPr>
        <w:ind w:right="96"/>
        <w:jc w:val="both"/>
        <w:rPr>
          <w:rFonts w:ascii="Cambria" w:hAnsi="Cambria"/>
          <w:sz w:val="28"/>
          <w:szCs w:val="28"/>
        </w:rPr>
      </w:pPr>
    </w:p>
    <w:sectPr w:rsidR="000D5BDC" w:rsidRPr="000D5BDC" w:rsidSect="002E660A">
      <w:footerReference w:type="default" r:id="rId11"/>
      <w:pgSz w:w="11907" w:h="16840"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ghoob Jafari" w:date="2023-12-21T15:56:00Z" w:initials="YJ">
    <w:p w14:paraId="1BA320B1" w14:textId="66542627" w:rsidR="00836859" w:rsidRDefault="00836859">
      <w:pPr>
        <w:pStyle w:val="CommentText"/>
      </w:pPr>
      <w:r>
        <w:rPr>
          <w:rStyle w:val="CommentReference"/>
        </w:rPr>
        <w:annotationRef/>
      </w:r>
      <w:r>
        <w:t>What mechanisms explain the impact</w:t>
      </w:r>
    </w:p>
  </w:comment>
  <w:comment w:id="1" w:author="Yaghoob Jafari" w:date="2023-12-21T15:56:00Z" w:initials="YJ">
    <w:p w14:paraId="45488AA6" w14:textId="1DD281A0" w:rsidR="00836859" w:rsidRDefault="00836859">
      <w:pPr>
        <w:pStyle w:val="CommentText"/>
      </w:pPr>
      <w:r>
        <w:rPr>
          <w:rStyle w:val="CommentReference"/>
        </w:rPr>
        <w:annotationRef/>
      </w:r>
      <w:r>
        <w:t>What are the mechanism</w:t>
      </w:r>
    </w:p>
  </w:comment>
  <w:comment w:id="2" w:author="Yaghoob Jafari" w:date="2023-12-21T15:57:00Z" w:initials="YJ">
    <w:p w14:paraId="2FC387C1" w14:textId="78356889" w:rsidR="00836859" w:rsidRDefault="00836859">
      <w:pPr>
        <w:pStyle w:val="CommentText"/>
      </w:pPr>
      <w:r>
        <w:rPr>
          <w:rStyle w:val="CommentReference"/>
        </w:rPr>
        <w:annotationRef/>
      </w:r>
      <w:r>
        <w:t xml:space="preserve">Engemann, Jafari, Heckelei, JAE </w:t>
      </w:r>
    </w:p>
  </w:comment>
  <w:comment w:id="3" w:author="Yaghoob Jafari" w:date="2023-12-21T16:03:00Z" w:initials="YJ">
    <w:p w14:paraId="667C9E56" w14:textId="0947C6F8" w:rsidR="00DC339B" w:rsidRDefault="00DC339B">
      <w:pPr>
        <w:pStyle w:val="CommentText"/>
      </w:pPr>
      <w:r>
        <w:rPr>
          <w:rStyle w:val="CommentReference"/>
        </w:rPr>
        <w:annotationRef/>
      </w:r>
      <w:r>
        <w:t xml:space="preserve">Higher population may reflect higher taste differences and therefore higher demand for diversity   ref.. </w:t>
      </w:r>
    </w:p>
  </w:comment>
  <w:comment w:id="4" w:author="Yaghoob Jafari" w:date="2023-12-21T16:05:00Z" w:initials="YJ">
    <w:p w14:paraId="21A8BC49" w14:textId="56B7ABB0" w:rsidR="00DC339B" w:rsidRDefault="00DC339B">
      <w:pPr>
        <w:pStyle w:val="CommentText"/>
      </w:pPr>
      <w:r>
        <w:rPr>
          <w:rStyle w:val="CommentReference"/>
        </w:rPr>
        <w:annotationRef/>
      </w:r>
      <w:r>
        <w:t xml:space="preserve">Just put what you said </w:t>
      </w:r>
    </w:p>
  </w:comment>
  <w:comment w:id="5" w:author="Yaghoob Jafari" w:date="2023-12-21T16:06:00Z" w:initials="YJ">
    <w:p w14:paraId="5F4250D5" w14:textId="69663827" w:rsidR="00DC339B" w:rsidRDefault="00DC339B">
      <w:pPr>
        <w:pStyle w:val="CommentText"/>
      </w:pPr>
      <w:r>
        <w:rPr>
          <w:rStyle w:val="CommentReference"/>
        </w:rPr>
        <w:annotationRef/>
      </w:r>
      <w:r>
        <w:t>Mechanism?</w:t>
      </w:r>
    </w:p>
  </w:comment>
  <w:comment w:id="6" w:author="Yaghoob Jafari" w:date="2023-12-21T16:08:00Z" w:initials="YJ">
    <w:p w14:paraId="11851014" w14:textId="3347F336" w:rsidR="00DC339B" w:rsidRDefault="00DC339B">
      <w:pPr>
        <w:pStyle w:val="CommentText"/>
      </w:pPr>
      <w:r>
        <w:rPr>
          <w:rStyle w:val="CommentReference"/>
        </w:rPr>
        <w:annotationRef/>
      </w:r>
      <w:r>
        <w:t xml:space="preserve">Pls see what are the relationship with respect to import </w:t>
      </w:r>
      <w:r w:rsidR="00AA6338">
        <w:t>diversification.</w:t>
      </w:r>
      <w:r>
        <w:t xml:space="preserve"> If countries have higher income they have more demand variety…</w:t>
      </w:r>
    </w:p>
  </w:comment>
  <w:comment w:id="8" w:author="Yaghoob Jafari" w:date="2023-12-21T16:23:00Z" w:initials="YJ">
    <w:p w14:paraId="4499DD1C" w14:textId="7D5D4FF3" w:rsidR="00BC2622" w:rsidRDefault="00BC2622">
      <w:pPr>
        <w:pStyle w:val="CommentText"/>
      </w:pPr>
      <w:r>
        <w:rPr>
          <w:rStyle w:val="CommentReference"/>
        </w:rPr>
        <w:annotationRef/>
      </w:r>
      <w:r>
        <w:t xml:space="preserve">The connectivity measure is already in between trade policy and nutrition security.. suggest to drop </w:t>
      </w:r>
    </w:p>
  </w:comment>
  <w:comment w:id="9" w:author="Yaghoob Jafari" w:date="2023-12-21T16:26:00Z" w:initials="YJ">
    <w:p w14:paraId="70464C56" w14:textId="6F17925B" w:rsidR="00B02061" w:rsidRDefault="00B02061">
      <w:pPr>
        <w:pStyle w:val="CommentText"/>
      </w:pPr>
      <w:r>
        <w:rPr>
          <w:rStyle w:val="CommentReference"/>
        </w:rPr>
        <w:annotationRef/>
      </w:r>
      <w:r>
        <w:t>What is the mechanism?</w:t>
      </w:r>
    </w:p>
  </w:comment>
  <w:comment w:id="10" w:author="Yaghoob Jafari" w:date="2023-12-21T16:27:00Z" w:initials="YJ">
    <w:p w14:paraId="3CEF5B67" w14:textId="030A744F" w:rsidR="00634BE7" w:rsidRDefault="00634BE7">
      <w:pPr>
        <w:pStyle w:val="CommentText"/>
      </w:pPr>
      <w:r>
        <w:rPr>
          <w:rStyle w:val="CommentReference"/>
        </w:rPr>
        <w:annotationRef/>
      </w:r>
      <w:r>
        <w:t xml:space="preserve">What are those climate change shocks? Weather shock?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320B1" w15:done="0"/>
  <w15:commentEx w15:paraId="45488AA6" w15:done="0"/>
  <w15:commentEx w15:paraId="2FC387C1" w15:done="0"/>
  <w15:commentEx w15:paraId="667C9E56" w15:done="0"/>
  <w15:commentEx w15:paraId="21A8BC49" w15:done="0"/>
  <w15:commentEx w15:paraId="5F4250D5" w15:done="0"/>
  <w15:commentEx w15:paraId="11851014" w15:done="0"/>
  <w15:commentEx w15:paraId="4499DD1C" w15:done="0"/>
  <w15:commentEx w15:paraId="70464C56" w15:done="0"/>
  <w15:commentEx w15:paraId="3CEF5B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320B1" w16cid:durableId="292EDE91"/>
  <w16cid:commentId w16cid:paraId="45488AA6" w16cid:durableId="292EDEBA"/>
  <w16cid:commentId w16cid:paraId="2FC387C1" w16cid:durableId="292EDEFF"/>
  <w16cid:commentId w16cid:paraId="667C9E56" w16cid:durableId="292EE03D"/>
  <w16cid:commentId w16cid:paraId="21A8BC49" w16cid:durableId="292EE0CF"/>
  <w16cid:commentId w16cid:paraId="5F4250D5" w16cid:durableId="292EE10E"/>
  <w16cid:commentId w16cid:paraId="11851014" w16cid:durableId="292EE17A"/>
  <w16cid:commentId w16cid:paraId="4499DD1C" w16cid:durableId="292EE4F3"/>
  <w16cid:commentId w16cid:paraId="70464C56" w16cid:durableId="292EE59D"/>
  <w16cid:commentId w16cid:paraId="3CEF5B67" w16cid:durableId="292EE5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C477F" w14:textId="77777777" w:rsidR="004C66FC" w:rsidRDefault="004C66FC" w:rsidP="00610F80">
      <w:pPr>
        <w:spacing w:line="240" w:lineRule="auto"/>
      </w:pPr>
      <w:r>
        <w:separator/>
      </w:r>
    </w:p>
  </w:endnote>
  <w:endnote w:type="continuationSeparator" w:id="0">
    <w:p w14:paraId="5FA71436" w14:textId="77777777" w:rsidR="004C66FC" w:rsidRDefault="004C66FC" w:rsidP="00610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E2B5" w14:textId="7003E5BB" w:rsidR="00610F80" w:rsidRPr="00E204B1" w:rsidRDefault="009609F7" w:rsidP="00E204B1">
    <w:pPr>
      <w:pStyle w:val="Footer"/>
      <w:jc w:val="right"/>
      <w:rPr>
        <w:rFonts w:ascii="Cambria" w:hAnsi="Cambria"/>
        <w:sz w:val="20"/>
        <w:szCs w:val="20"/>
      </w:rPr>
    </w:pPr>
    <w:r>
      <w:rPr>
        <w:rFonts w:ascii="Cambria" w:hAnsi="Cambria"/>
        <w:noProof/>
        <w:sz w:val="20"/>
        <w:szCs w:val="20"/>
        <w14:ligatures w14:val="standardContextual"/>
      </w:rPr>
      <mc:AlternateContent>
        <mc:Choice Requires="wps">
          <w:drawing>
            <wp:anchor distT="0" distB="0" distL="114300" distR="114300" simplePos="0" relativeHeight="251659264" behindDoc="1" locked="0" layoutInCell="1" allowOverlap="1" wp14:anchorId="60911903" wp14:editId="4465E5A9">
              <wp:simplePos x="0" y="0"/>
              <wp:positionH relativeFrom="column">
                <wp:posOffset>-446567</wp:posOffset>
              </wp:positionH>
              <wp:positionV relativeFrom="paragraph">
                <wp:posOffset>-77559</wp:posOffset>
              </wp:positionV>
              <wp:extent cx="6411432" cy="0"/>
              <wp:effectExtent l="0" t="0" r="0" b="0"/>
              <wp:wrapNone/>
              <wp:docPr id="608907588" name="Straight Connector 1"/>
              <wp:cNvGraphicFramePr/>
              <a:graphic xmlns:a="http://schemas.openxmlformats.org/drawingml/2006/main">
                <a:graphicData uri="http://schemas.microsoft.com/office/word/2010/wordprocessingShape">
                  <wps:wsp>
                    <wps:cNvCnPr/>
                    <wps:spPr>
                      <a:xfrm>
                        <a:off x="0" y="0"/>
                        <a:ext cx="64114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94065"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5.15pt,-6.1pt" to="469.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" strokecolor="black [3213]" strokeweight="1.5pt">
              <v:stroke joinstyle="miter"/>
            </v:line>
          </w:pict>
        </mc:Fallback>
      </mc:AlternateContent>
    </w:r>
    <w:r w:rsidR="00E204B1" w:rsidRPr="00E204B1">
      <w:rPr>
        <w:rFonts w:ascii="Cambria" w:hAnsi="Cambria"/>
        <w:sz w:val="20"/>
        <w:szCs w:val="20"/>
      </w:rPr>
      <w:t xml:space="preserve">Page </w:t>
    </w:r>
    <w:r w:rsidR="00E204B1" w:rsidRPr="00E204B1">
      <w:rPr>
        <w:rFonts w:ascii="Cambria" w:hAnsi="Cambria"/>
        <w:b/>
        <w:bCs/>
        <w:sz w:val="20"/>
        <w:szCs w:val="20"/>
      </w:rPr>
      <w:fldChar w:fldCharType="begin"/>
    </w:r>
    <w:r w:rsidR="00E204B1" w:rsidRPr="00E204B1">
      <w:rPr>
        <w:rFonts w:ascii="Cambria" w:hAnsi="Cambria"/>
        <w:b/>
        <w:bCs/>
        <w:sz w:val="20"/>
        <w:szCs w:val="20"/>
      </w:rPr>
      <w:instrText xml:space="preserve"> PAGE  \* Arabic  \* MERGEFORMAT </w:instrText>
    </w:r>
    <w:r w:rsidR="00E204B1" w:rsidRPr="00E204B1">
      <w:rPr>
        <w:rFonts w:ascii="Cambria" w:hAnsi="Cambria"/>
        <w:b/>
        <w:bCs/>
        <w:sz w:val="20"/>
        <w:szCs w:val="20"/>
      </w:rPr>
      <w:fldChar w:fldCharType="separate"/>
    </w:r>
    <w:r w:rsidR="00E204B1" w:rsidRPr="00E204B1">
      <w:rPr>
        <w:rFonts w:ascii="Cambria" w:hAnsi="Cambria"/>
        <w:b/>
        <w:bCs/>
        <w:noProof/>
        <w:sz w:val="20"/>
        <w:szCs w:val="20"/>
      </w:rPr>
      <w:t>1</w:t>
    </w:r>
    <w:r w:rsidR="00E204B1" w:rsidRPr="00E204B1">
      <w:rPr>
        <w:rFonts w:ascii="Cambria" w:hAnsi="Cambria"/>
        <w:b/>
        <w:bCs/>
        <w:sz w:val="20"/>
        <w:szCs w:val="20"/>
      </w:rPr>
      <w:fldChar w:fldCharType="end"/>
    </w:r>
    <w:r w:rsidR="00E204B1" w:rsidRPr="00E204B1">
      <w:rPr>
        <w:rFonts w:ascii="Cambria" w:hAnsi="Cambria"/>
        <w:sz w:val="20"/>
        <w:szCs w:val="20"/>
      </w:rPr>
      <w:t xml:space="preserve"> of </w:t>
    </w:r>
    <w:r w:rsidR="00E204B1" w:rsidRPr="00E204B1">
      <w:rPr>
        <w:rFonts w:ascii="Cambria" w:hAnsi="Cambria"/>
        <w:b/>
        <w:bCs/>
        <w:sz w:val="20"/>
        <w:szCs w:val="20"/>
      </w:rPr>
      <w:fldChar w:fldCharType="begin"/>
    </w:r>
    <w:r w:rsidR="00E204B1" w:rsidRPr="00E204B1">
      <w:rPr>
        <w:rFonts w:ascii="Cambria" w:hAnsi="Cambria"/>
        <w:b/>
        <w:bCs/>
        <w:sz w:val="20"/>
        <w:szCs w:val="20"/>
      </w:rPr>
      <w:instrText xml:space="preserve"> NUMPAGES  \* Arabic  \* MERGEFORMAT </w:instrText>
    </w:r>
    <w:r w:rsidR="00E204B1" w:rsidRPr="00E204B1">
      <w:rPr>
        <w:rFonts w:ascii="Cambria" w:hAnsi="Cambria"/>
        <w:b/>
        <w:bCs/>
        <w:sz w:val="20"/>
        <w:szCs w:val="20"/>
      </w:rPr>
      <w:fldChar w:fldCharType="separate"/>
    </w:r>
    <w:r w:rsidR="00E204B1" w:rsidRPr="00E204B1">
      <w:rPr>
        <w:rFonts w:ascii="Cambria" w:hAnsi="Cambria"/>
        <w:b/>
        <w:bCs/>
        <w:noProof/>
        <w:sz w:val="20"/>
        <w:szCs w:val="20"/>
      </w:rPr>
      <w:t>2</w:t>
    </w:r>
    <w:r w:rsidR="00E204B1" w:rsidRPr="00E204B1">
      <w:rPr>
        <w:rFonts w:ascii="Cambria" w:hAnsi="Cambria"/>
        <w:b/>
        <w:bCs/>
        <w:sz w:val="20"/>
        <w:szCs w:val="20"/>
      </w:rPr>
      <w:fldChar w:fldCharType="end"/>
    </w:r>
  </w:p>
  <w:p w14:paraId="1716FBF8" w14:textId="77777777" w:rsidR="00610F80" w:rsidRDefault="00610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F9DF" w14:textId="77777777" w:rsidR="004C66FC" w:rsidRDefault="004C66FC" w:rsidP="00610F80">
      <w:pPr>
        <w:spacing w:line="240" w:lineRule="auto"/>
      </w:pPr>
      <w:r>
        <w:separator/>
      </w:r>
    </w:p>
  </w:footnote>
  <w:footnote w:type="continuationSeparator" w:id="0">
    <w:p w14:paraId="18DF8851" w14:textId="77777777" w:rsidR="004C66FC" w:rsidRDefault="004C66FC" w:rsidP="00610F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3332"/>
    <w:multiLevelType w:val="hybridMultilevel"/>
    <w:tmpl w:val="91C821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AB76C29"/>
    <w:multiLevelType w:val="multilevel"/>
    <w:tmpl w:val="7B62D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554227"/>
    <w:multiLevelType w:val="hybridMultilevel"/>
    <w:tmpl w:val="D6841E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035433"/>
    <w:multiLevelType w:val="multilevel"/>
    <w:tmpl w:val="3E406908"/>
    <w:lvl w:ilvl="0">
      <w:start w:val="1"/>
      <w:numFmt w:val="decimal"/>
      <w:lvlText w:val="%1."/>
      <w:lvlJc w:val="left"/>
      <w:pPr>
        <w:ind w:left="928" w:hanging="360"/>
      </w:pPr>
      <w:rPr>
        <w:b/>
        <w:bC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b/>
        <w:bCs/>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FDD5259"/>
    <w:multiLevelType w:val="hybridMultilevel"/>
    <w:tmpl w:val="F4BA4E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FB44AF5"/>
    <w:multiLevelType w:val="hybridMultilevel"/>
    <w:tmpl w:val="36E2C95C"/>
    <w:lvl w:ilvl="0" w:tplc="4009000F">
      <w:start w:val="1"/>
      <w:numFmt w:val="decimal"/>
      <w:lvlText w:val="%1."/>
      <w:lvlJc w:val="left"/>
      <w:pPr>
        <w:ind w:left="1212"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1B467FD"/>
    <w:multiLevelType w:val="hybridMultilevel"/>
    <w:tmpl w:val="21DC5D3A"/>
    <w:lvl w:ilvl="0" w:tplc="20000001">
      <w:start w:val="1"/>
      <w:numFmt w:val="bullet"/>
      <w:lvlText w:val=""/>
      <w:lvlJc w:val="left"/>
      <w:pPr>
        <w:ind w:left="4320" w:hanging="360"/>
      </w:pPr>
      <w:rPr>
        <w:rFonts w:ascii="Symbol" w:hAnsi="Symbol" w:hint="default"/>
      </w:rPr>
    </w:lvl>
    <w:lvl w:ilvl="1" w:tplc="20000003" w:tentative="1">
      <w:start w:val="1"/>
      <w:numFmt w:val="bullet"/>
      <w:lvlText w:val="o"/>
      <w:lvlJc w:val="left"/>
      <w:pPr>
        <w:ind w:left="5040" w:hanging="360"/>
      </w:pPr>
      <w:rPr>
        <w:rFonts w:ascii="Courier New" w:hAnsi="Courier New" w:cs="Courier New" w:hint="default"/>
      </w:rPr>
    </w:lvl>
    <w:lvl w:ilvl="2" w:tplc="20000005" w:tentative="1">
      <w:start w:val="1"/>
      <w:numFmt w:val="bullet"/>
      <w:lvlText w:val=""/>
      <w:lvlJc w:val="left"/>
      <w:pPr>
        <w:ind w:left="5760" w:hanging="360"/>
      </w:pPr>
      <w:rPr>
        <w:rFonts w:ascii="Wingdings" w:hAnsi="Wingdings" w:hint="default"/>
      </w:rPr>
    </w:lvl>
    <w:lvl w:ilvl="3" w:tplc="20000001" w:tentative="1">
      <w:start w:val="1"/>
      <w:numFmt w:val="bullet"/>
      <w:lvlText w:val=""/>
      <w:lvlJc w:val="left"/>
      <w:pPr>
        <w:ind w:left="6480" w:hanging="360"/>
      </w:pPr>
      <w:rPr>
        <w:rFonts w:ascii="Symbol" w:hAnsi="Symbol" w:hint="default"/>
      </w:rPr>
    </w:lvl>
    <w:lvl w:ilvl="4" w:tplc="20000003" w:tentative="1">
      <w:start w:val="1"/>
      <w:numFmt w:val="bullet"/>
      <w:lvlText w:val="o"/>
      <w:lvlJc w:val="left"/>
      <w:pPr>
        <w:ind w:left="7200" w:hanging="360"/>
      </w:pPr>
      <w:rPr>
        <w:rFonts w:ascii="Courier New" w:hAnsi="Courier New" w:cs="Courier New" w:hint="default"/>
      </w:rPr>
    </w:lvl>
    <w:lvl w:ilvl="5" w:tplc="20000005" w:tentative="1">
      <w:start w:val="1"/>
      <w:numFmt w:val="bullet"/>
      <w:lvlText w:val=""/>
      <w:lvlJc w:val="left"/>
      <w:pPr>
        <w:ind w:left="7920" w:hanging="360"/>
      </w:pPr>
      <w:rPr>
        <w:rFonts w:ascii="Wingdings" w:hAnsi="Wingdings" w:hint="default"/>
      </w:rPr>
    </w:lvl>
    <w:lvl w:ilvl="6" w:tplc="20000001" w:tentative="1">
      <w:start w:val="1"/>
      <w:numFmt w:val="bullet"/>
      <w:lvlText w:val=""/>
      <w:lvlJc w:val="left"/>
      <w:pPr>
        <w:ind w:left="8640" w:hanging="360"/>
      </w:pPr>
      <w:rPr>
        <w:rFonts w:ascii="Symbol" w:hAnsi="Symbol" w:hint="default"/>
      </w:rPr>
    </w:lvl>
    <w:lvl w:ilvl="7" w:tplc="20000003" w:tentative="1">
      <w:start w:val="1"/>
      <w:numFmt w:val="bullet"/>
      <w:lvlText w:val="o"/>
      <w:lvlJc w:val="left"/>
      <w:pPr>
        <w:ind w:left="9360" w:hanging="360"/>
      </w:pPr>
      <w:rPr>
        <w:rFonts w:ascii="Courier New" w:hAnsi="Courier New" w:cs="Courier New" w:hint="default"/>
      </w:rPr>
    </w:lvl>
    <w:lvl w:ilvl="8" w:tplc="20000005" w:tentative="1">
      <w:start w:val="1"/>
      <w:numFmt w:val="bullet"/>
      <w:lvlText w:val=""/>
      <w:lvlJc w:val="left"/>
      <w:pPr>
        <w:ind w:left="10080" w:hanging="360"/>
      </w:pPr>
      <w:rPr>
        <w:rFonts w:ascii="Wingdings" w:hAnsi="Wingdings" w:hint="default"/>
      </w:rPr>
    </w:lvl>
  </w:abstractNum>
  <w:num w:numId="1" w16cid:durableId="736247637">
    <w:abstractNumId w:val="3"/>
  </w:num>
  <w:num w:numId="2" w16cid:durableId="295524257">
    <w:abstractNumId w:val="1"/>
  </w:num>
  <w:num w:numId="3" w16cid:durableId="448201810">
    <w:abstractNumId w:val="5"/>
  </w:num>
  <w:num w:numId="4" w16cid:durableId="108011398">
    <w:abstractNumId w:val="6"/>
  </w:num>
  <w:num w:numId="5" w16cid:durableId="776413569">
    <w:abstractNumId w:val="2"/>
  </w:num>
  <w:num w:numId="6" w16cid:durableId="1531720800">
    <w:abstractNumId w:val="0"/>
  </w:num>
  <w:num w:numId="7" w16cid:durableId="39767410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ghoob Jafari">
    <w15:presenceInfo w15:providerId="AD" w15:userId="S-1-5-21-854245398-1606980848-1202660629-33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90"/>
    <w:rsid w:val="000C4F18"/>
    <w:rsid w:val="000D31E0"/>
    <w:rsid w:val="000D5BDC"/>
    <w:rsid w:val="0014036C"/>
    <w:rsid w:val="001660A5"/>
    <w:rsid w:val="00190653"/>
    <w:rsid w:val="001C4013"/>
    <w:rsid w:val="001F1CDB"/>
    <w:rsid w:val="002015DC"/>
    <w:rsid w:val="002146D1"/>
    <w:rsid w:val="002523B7"/>
    <w:rsid w:val="00286C6B"/>
    <w:rsid w:val="002A520C"/>
    <w:rsid w:val="002D6CBF"/>
    <w:rsid w:val="002E660A"/>
    <w:rsid w:val="00340BC2"/>
    <w:rsid w:val="003B0F23"/>
    <w:rsid w:val="003F2A4F"/>
    <w:rsid w:val="00411CB2"/>
    <w:rsid w:val="004141F1"/>
    <w:rsid w:val="00495998"/>
    <w:rsid w:val="004A5DCE"/>
    <w:rsid w:val="004C66FC"/>
    <w:rsid w:val="004C6E6C"/>
    <w:rsid w:val="004D101B"/>
    <w:rsid w:val="004F1F6C"/>
    <w:rsid w:val="005053EB"/>
    <w:rsid w:val="005142C0"/>
    <w:rsid w:val="00524429"/>
    <w:rsid w:val="00541716"/>
    <w:rsid w:val="00547BE6"/>
    <w:rsid w:val="00562BEF"/>
    <w:rsid w:val="005A2404"/>
    <w:rsid w:val="005D5860"/>
    <w:rsid w:val="005F65CB"/>
    <w:rsid w:val="00610F80"/>
    <w:rsid w:val="0061615E"/>
    <w:rsid w:val="00625E5C"/>
    <w:rsid w:val="00634BE7"/>
    <w:rsid w:val="006513D3"/>
    <w:rsid w:val="006600F6"/>
    <w:rsid w:val="006639F2"/>
    <w:rsid w:val="0068099C"/>
    <w:rsid w:val="006D40DB"/>
    <w:rsid w:val="006E7AF0"/>
    <w:rsid w:val="007004A7"/>
    <w:rsid w:val="00715E35"/>
    <w:rsid w:val="00715EF0"/>
    <w:rsid w:val="00716C91"/>
    <w:rsid w:val="0076626C"/>
    <w:rsid w:val="00793756"/>
    <w:rsid w:val="00801FC3"/>
    <w:rsid w:val="008115D9"/>
    <w:rsid w:val="00836859"/>
    <w:rsid w:val="00880503"/>
    <w:rsid w:val="008844B9"/>
    <w:rsid w:val="00890B0B"/>
    <w:rsid w:val="008A24EA"/>
    <w:rsid w:val="008B0F82"/>
    <w:rsid w:val="008E75B8"/>
    <w:rsid w:val="00916058"/>
    <w:rsid w:val="00920A90"/>
    <w:rsid w:val="00941FE4"/>
    <w:rsid w:val="0094663D"/>
    <w:rsid w:val="009609F7"/>
    <w:rsid w:val="00961A66"/>
    <w:rsid w:val="00961D5C"/>
    <w:rsid w:val="00975A56"/>
    <w:rsid w:val="009C4B7E"/>
    <w:rsid w:val="009D54DB"/>
    <w:rsid w:val="009D6A2A"/>
    <w:rsid w:val="009F3DC8"/>
    <w:rsid w:val="00A36452"/>
    <w:rsid w:val="00A622C4"/>
    <w:rsid w:val="00A636C0"/>
    <w:rsid w:val="00AA6338"/>
    <w:rsid w:val="00AD6436"/>
    <w:rsid w:val="00AF14A3"/>
    <w:rsid w:val="00B00864"/>
    <w:rsid w:val="00B02061"/>
    <w:rsid w:val="00B163A6"/>
    <w:rsid w:val="00B26307"/>
    <w:rsid w:val="00B71077"/>
    <w:rsid w:val="00B84F72"/>
    <w:rsid w:val="00BC2622"/>
    <w:rsid w:val="00BC5D64"/>
    <w:rsid w:val="00BE243F"/>
    <w:rsid w:val="00BE72AE"/>
    <w:rsid w:val="00C31D90"/>
    <w:rsid w:val="00C33D0C"/>
    <w:rsid w:val="00C35D9D"/>
    <w:rsid w:val="00CA0DD9"/>
    <w:rsid w:val="00D17948"/>
    <w:rsid w:val="00D301D4"/>
    <w:rsid w:val="00D32BE1"/>
    <w:rsid w:val="00D33042"/>
    <w:rsid w:val="00D66D65"/>
    <w:rsid w:val="00D71CAE"/>
    <w:rsid w:val="00D72D55"/>
    <w:rsid w:val="00DA13EB"/>
    <w:rsid w:val="00DC339B"/>
    <w:rsid w:val="00DD1E43"/>
    <w:rsid w:val="00DD231B"/>
    <w:rsid w:val="00E204B1"/>
    <w:rsid w:val="00E70F79"/>
    <w:rsid w:val="00E85BA3"/>
    <w:rsid w:val="00E86360"/>
    <w:rsid w:val="00E951A0"/>
    <w:rsid w:val="00EA36C2"/>
    <w:rsid w:val="00ED55BA"/>
    <w:rsid w:val="00EE146A"/>
    <w:rsid w:val="00EE57BC"/>
    <w:rsid w:val="00EE6AAB"/>
    <w:rsid w:val="00F0166C"/>
    <w:rsid w:val="00F04194"/>
    <w:rsid w:val="00F06912"/>
    <w:rsid w:val="00F24799"/>
    <w:rsid w:val="00F363A5"/>
    <w:rsid w:val="00F37502"/>
    <w:rsid w:val="00FB4E8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295FB"/>
  <w15:chartTrackingRefBased/>
  <w15:docId w15:val="{851A7D7E-CB1E-4311-A6CA-95FBF153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90"/>
    <w:pPr>
      <w:spacing w:after="0" w:line="276" w:lineRule="auto"/>
    </w:pPr>
    <w:rPr>
      <w:rFonts w:ascii="Arial" w:eastAsia="Arial" w:hAnsi="Arial" w:cs="Arial"/>
      <w:kern w:val="0"/>
      <w:szCs w:val="22"/>
      <w:lang w:val="en" w:eastAsia="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0A90"/>
    <w:rPr>
      <w:sz w:val="16"/>
      <w:szCs w:val="16"/>
    </w:rPr>
  </w:style>
  <w:style w:type="paragraph" w:styleId="CommentText">
    <w:name w:val="annotation text"/>
    <w:basedOn w:val="Normal"/>
    <w:link w:val="CommentTextChar"/>
    <w:uiPriority w:val="99"/>
    <w:semiHidden/>
    <w:unhideWhenUsed/>
    <w:rsid w:val="00920A90"/>
    <w:pPr>
      <w:spacing w:line="240" w:lineRule="auto"/>
    </w:pPr>
    <w:rPr>
      <w:sz w:val="20"/>
      <w:szCs w:val="20"/>
    </w:rPr>
  </w:style>
  <w:style w:type="character" w:customStyle="1" w:styleId="CommentTextChar">
    <w:name w:val="Comment Text Char"/>
    <w:basedOn w:val="DefaultParagraphFont"/>
    <w:link w:val="CommentText"/>
    <w:uiPriority w:val="99"/>
    <w:semiHidden/>
    <w:rsid w:val="00920A90"/>
    <w:rPr>
      <w:rFonts w:ascii="Arial" w:eastAsia="Arial" w:hAnsi="Arial" w:cs="Arial"/>
      <w:kern w:val="0"/>
      <w:sz w:val="20"/>
      <w:szCs w:val="20"/>
      <w:lang w:val="en" w:eastAsia="en-GB" w:bidi="ar-SA"/>
      <w14:ligatures w14:val="none"/>
    </w:rPr>
  </w:style>
  <w:style w:type="paragraph" w:styleId="ListParagraph">
    <w:name w:val="List Paragraph"/>
    <w:basedOn w:val="Normal"/>
    <w:uiPriority w:val="34"/>
    <w:qFormat/>
    <w:rsid w:val="00920A90"/>
    <w:pPr>
      <w:ind w:left="720"/>
      <w:contextualSpacing/>
    </w:pPr>
  </w:style>
  <w:style w:type="table" w:styleId="TableGrid">
    <w:name w:val="Table Grid"/>
    <w:basedOn w:val="TableNormal"/>
    <w:uiPriority w:val="39"/>
    <w:rsid w:val="00920A90"/>
    <w:pPr>
      <w:spacing w:after="0" w:line="240" w:lineRule="auto"/>
    </w:pPr>
    <w:rPr>
      <w:kern w:val="0"/>
      <w:szCs w:val="22"/>
      <w:lang w:val="en-GB"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0A90"/>
    <w:rPr>
      <w:color w:val="666666"/>
    </w:rPr>
  </w:style>
  <w:style w:type="paragraph" w:styleId="Header">
    <w:name w:val="header"/>
    <w:basedOn w:val="Normal"/>
    <w:link w:val="HeaderChar"/>
    <w:uiPriority w:val="99"/>
    <w:unhideWhenUsed/>
    <w:rsid w:val="00610F80"/>
    <w:pPr>
      <w:tabs>
        <w:tab w:val="center" w:pos="4680"/>
        <w:tab w:val="right" w:pos="9360"/>
      </w:tabs>
      <w:spacing w:line="240" w:lineRule="auto"/>
    </w:pPr>
  </w:style>
  <w:style w:type="character" w:customStyle="1" w:styleId="HeaderChar">
    <w:name w:val="Header Char"/>
    <w:basedOn w:val="DefaultParagraphFont"/>
    <w:link w:val="Header"/>
    <w:uiPriority w:val="99"/>
    <w:rsid w:val="00610F80"/>
    <w:rPr>
      <w:rFonts w:ascii="Arial" w:eastAsia="Arial" w:hAnsi="Arial" w:cs="Arial"/>
      <w:kern w:val="0"/>
      <w:szCs w:val="22"/>
      <w:lang w:val="en" w:eastAsia="en-GB" w:bidi="ar-SA"/>
      <w14:ligatures w14:val="none"/>
    </w:rPr>
  </w:style>
  <w:style w:type="paragraph" w:styleId="Footer">
    <w:name w:val="footer"/>
    <w:basedOn w:val="Normal"/>
    <w:link w:val="FooterChar"/>
    <w:uiPriority w:val="99"/>
    <w:unhideWhenUsed/>
    <w:rsid w:val="00610F80"/>
    <w:pPr>
      <w:tabs>
        <w:tab w:val="center" w:pos="4680"/>
        <w:tab w:val="right" w:pos="9360"/>
      </w:tabs>
      <w:spacing w:line="240" w:lineRule="auto"/>
    </w:pPr>
  </w:style>
  <w:style w:type="character" w:customStyle="1" w:styleId="FooterChar">
    <w:name w:val="Footer Char"/>
    <w:basedOn w:val="DefaultParagraphFont"/>
    <w:link w:val="Footer"/>
    <w:uiPriority w:val="99"/>
    <w:rsid w:val="00610F80"/>
    <w:rPr>
      <w:rFonts w:ascii="Arial" w:eastAsia="Arial" w:hAnsi="Arial" w:cs="Arial"/>
      <w:kern w:val="0"/>
      <w:szCs w:val="22"/>
      <w:lang w:val="en" w:eastAsia="en-GB" w:bidi="ar-SA"/>
      <w14:ligatures w14:val="none"/>
    </w:rPr>
  </w:style>
  <w:style w:type="paragraph" w:styleId="CommentSubject">
    <w:name w:val="annotation subject"/>
    <w:basedOn w:val="CommentText"/>
    <w:next w:val="CommentText"/>
    <w:link w:val="CommentSubjectChar"/>
    <w:uiPriority w:val="99"/>
    <w:semiHidden/>
    <w:unhideWhenUsed/>
    <w:rsid w:val="00836859"/>
    <w:rPr>
      <w:b/>
      <w:bCs/>
    </w:rPr>
  </w:style>
  <w:style w:type="character" w:customStyle="1" w:styleId="CommentSubjectChar">
    <w:name w:val="Comment Subject Char"/>
    <w:basedOn w:val="CommentTextChar"/>
    <w:link w:val="CommentSubject"/>
    <w:uiPriority w:val="99"/>
    <w:semiHidden/>
    <w:rsid w:val="00836859"/>
    <w:rPr>
      <w:rFonts w:ascii="Arial" w:eastAsia="Arial" w:hAnsi="Arial" w:cs="Arial"/>
      <w:b/>
      <w:bCs/>
      <w:kern w:val="0"/>
      <w:sz w:val="20"/>
      <w:szCs w:val="20"/>
      <w:lang w:val="en" w:eastAsia="en-GB" w:bidi="ar-SA"/>
      <w14:ligatures w14:val="none"/>
    </w:rPr>
  </w:style>
  <w:style w:type="paragraph" w:styleId="BalloonText">
    <w:name w:val="Balloon Text"/>
    <w:basedOn w:val="Normal"/>
    <w:link w:val="BalloonTextChar"/>
    <w:uiPriority w:val="99"/>
    <w:semiHidden/>
    <w:unhideWhenUsed/>
    <w:rsid w:val="008368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859"/>
    <w:rPr>
      <w:rFonts w:ascii="Segoe UI" w:eastAsia="Arial" w:hAnsi="Segoe UI" w:cs="Segoe UI"/>
      <w:kern w:val="0"/>
      <w:sz w:val="18"/>
      <w:szCs w:val="18"/>
      <w:lang w:val="en" w:eastAsia="en-GB"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CE982-B3AD-44ED-8ED6-F06B025C0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 ROY</dc:creator>
  <cp:keywords/>
  <dc:description/>
  <cp:lastModifiedBy>Sneha Roy</cp:lastModifiedBy>
  <cp:revision>3</cp:revision>
  <dcterms:created xsi:type="dcterms:W3CDTF">2023-12-21T15:29:00Z</dcterms:created>
  <dcterms:modified xsi:type="dcterms:W3CDTF">2023-12-29T13:20:00Z</dcterms:modified>
</cp:coreProperties>
</file>