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4" w:type="dxa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4"/>
      </w:tblGrid>
      <w:tr w:rsidR="008674CA" w:rsidRPr="00867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305"/>
              <w:rPr>
                <w:rFonts w:ascii="Arial Narrow" w:hAnsi="Arial Narrow" w:cs="Arial Narrow"/>
                <w:color w:val="000000"/>
                <w:sz w:val="20"/>
                <w:szCs w:val="2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  <w:sz w:val="18"/>
                <w:szCs w:val="18"/>
              </w:rPr>
              <w:t xml:space="preserve">Copie remise en mains propres au patient </w:t>
            </w:r>
            <w:r w:rsidRPr="008674CA"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: </w:t>
            </w:r>
            <w:r w:rsidRPr="008674CA">
              <w:rPr>
                <w:rFonts w:ascii="Arial Narrow" w:hAnsi="Arial Narrow" w:cs="Arial Narrow"/>
                <w:color w:val="000000"/>
                <w:sz w:val="20"/>
                <w:szCs w:val="20"/>
              </w:rPr>
              <w:t>Non ( )</w:t>
            </w:r>
          </w:p>
        </w:tc>
      </w:tr>
      <w:tr w:rsidR="008674CA" w:rsidRPr="00867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10"/>
              <w:jc w:val="center"/>
              <w:rPr>
                <w:rFonts w:ascii="Arial Narrow" w:hAnsi="Arial Narrow" w:cs="Arial Narrow"/>
                <w:b/>
                <w:bCs/>
                <w:color w:val="800080"/>
                <w:sz w:val="36"/>
                <w:szCs w:val="36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800080"/>
                <w:sz w:val="36"/>
                <w:szCs w:val="36"/>
              </w:rPr>
              <w:t>LETTRE DE LIAISON DE SORTIE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42"/>
              <w:jc w:val="center"/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Né(e) le 13/04/1988 </w:t>
            </w:r>
            <w:r w:rsidRPr="008674CA">
              <w:rPr>
                <w:rFonts w:ascii="Arial Narrow" w:hAnsi="Arial Narrow" w:cs="Arial Narrow"/>
                <w:color w:val="000000"/>
                <w:sz w:val="24"/>
                <w:szCs w:val="24"/>
              </w:rPr>
              <w:t>(36 ans)</w:t>
            </w:r>
            <w:r w:rsidRPr="008674C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42"/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 w:rsidRPr="008674CA">
              <w:rPr>
                <w:rFonts w:ascii="Arial Narrow" w:hAnsi="Arial Narrow" w:cs="Arial Narrow"/>
                <w:color w:val="000000"/>
                <w:sz w:val="20"/>
                <w:szCs w:val="20"/>
              </w:rPr>
              <w:t>Sexe</w:t>
            </w:r>
            <w:r w:rsidRPr="008674C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674CA">
              <w:rPr>
                <w:rFonts w:ascii="Arial Narrow" w:hAnsi="Arial Narrow" w:cs="Arial Narrow"/>
                <w:color w:val="000000"/>
                <w:sz w:val="24"/>
                <w:szCs w:val="24"/>
              </w:rPr>
              <w:t>:</w:t>
            </w:r>
            <w:r w:rsidRPr="008674C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674CA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</w:rPr>
              <w:t xml:space="preserve">M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  <w:u w:val="single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  <w:u w:val="single"/>
              </w:rPr>
              <w:t xml:space="preserve">Hospitalisation dans le Service du 26/08/2024 au 27/08/2024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MOTIF D'HOSPITALISATION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Pati</w:t>
            </w:r>
            <w:r>
              <w:rPr>
                <w:rFonts w:ascii="Arial Narrow" w:hAnsi="Arial Narrow" w:cs="Arial Narrow"/>
                <w:color w:val="000000"/>
              </w:rPr>
              <w:t>ent de 36 ans suivi par le Dr B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pour une symptomatologie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anxio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>-dépressive se présentant aux urgences devant une recrudescence anxieuse dans un contexte de rep</w:t>
            </w:r>
            <w:r>
              <w:rPr>
                <w:rFonts w:ascii="Arial Narrow" w:hAnsi="Arial Narrow" w:cs="Arial Narrow"/>
                <w:color w:val="000000"/>
              </w:rPr>
              <w:t>rise du travail à un nouveau poste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MEDECIN ADRESSEUR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médecin des urgences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ANTECEDENTS PERSONNELS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Psychiatriques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- suivi pédopsychiatrique vers l'âge de 8 ans, conclusion du pédopsychiatre "parfaitement normal"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- première dépression en cinquième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traiitée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par ADP en quatrième dans un contexte de harcèlement scolaire n'a plus réussi à faire du sport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Médicaux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NCB gauche sur hernie discale C5C6 (a bénéficié de 18 mois de kinésithérapie)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- Cancer du testicule en 2021 traité par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orchidectomie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G et chimiothérapie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Chirurgicaux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Non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Conduites suicidaires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Non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CONTRE INDICATIONS MEDICAMENTEUSES/ALLERGIES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non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ANTECEDENTS FAMILIAUX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Psychiatriques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non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Médicaux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pace maker AVC chez e père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Conduites suicidaires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non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Patient dénutri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 Non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CONSOMMATION DE TOXIQUES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 </w:t>
            </w: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Toxiques 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: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Tabac</w:t>
            </w: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 xml:space="preserve"> :Non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Alcool : Oui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TUAL ancien difficilement évaluable lors des 24h </w:t>
            </w: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d'hospitalisation  /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  /   / 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Cannabis : Non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Stupéfiants autres : Non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TRAITEMENTS A L'ENTREE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ESCITALOPRAM 20mg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MIANSERINE 10mg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MODE DE VIE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célibataire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sans enfant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spellStart"/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élibataire</w:t>
            </w:r>
            <w:proofErr w:type="spellEnd"/>
            <w:proofErr w:type="gramEnd"/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"j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en'ai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pas de vie sentimentale"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se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décrit de nature introverti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sans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enfant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parents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en vie, en couple, vivent en Picardie, une retraité de la gendarmerie, mère douanière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second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d'un fratrie de trois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lastRenderedPageBreak/>
              <w:t>père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pacemaker AVC il y a 2a sn a été mis au courant, une fois que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touta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été réglé médicalement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sur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le plan professionnel : dit ne pas être satisfait de son travail depuis 2013 fait le lien avec un accident de la voie publique dont il a été responsable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loisir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solitaire : lecture, ballade, cinéma,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Célibataire, sans enfant. Parents ambivalents quant aux soins psychiatriques.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Patient militaire, SINUC depuis 18 ans.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Patient suivi par le </w:t>
            </w:r>
            <w:proofErr w:type="gramStart"/>
            <w:r>
              <w:rPr>
                <w:rFonts w:ascii="Arial Narrow" w:hAnsi="Arial Narrow" w:cs="Arial Narrow"/>
                <w:color w:val="000000"/>
              </w:rPr>
              <w:t xml:space="preserve">Dr 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depuis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plus d'un an dans le cadre d'une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symptoamtologie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anxio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-dépressive évoluant secondairement à la découverte et prise en charge d'un cancer testiculaire traité par exérèse puis chimio ayant conduit à une stérilité.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PARCOURS SCOLAIRE ET PROFESSIONNEL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Parcours scolaire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Parcours professionnel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: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HISTOIRE DE LA MALADIE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Depuis deux mois, décrit être arrêté et faire des crises d'angoisses à type de vomissement avant d'aller au travail, cela étant pris dans une annonce de </w:t>
            </w:r>
            <w:proofErr w:type="spellStart"/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mutation.Dans</w:t>
            </w:r>
            <w:proofErr w:type="spellEnd"/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ce contexte, se présente chez son médecin généraliste qui devant une rupture du suivi psychiatrique l'adresse aux urgences.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EXAMEN CLINIQUE DES 24 HEURES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Sénior  :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 Patient vu aux urgences : Oui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Plaintes fonctionnelles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absence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de plainte fonctionnelle en dehors de manifestations anxieuses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Observation Clinique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Lors de l'entretien, patient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incurique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, semble déficitaire,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désorgansié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par l'angoisse.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symptomatologie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anxieuse au premier plan en lien avec son histoire chirurgicale et médicale récente, les répercussions sur son avenir professionnel et personnel (infertilité, inaptitudes).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décrit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une souffrance morale, une inhibition, et ne sort plus de chez lui ce qui a motivé ses parents à l'héberger un mois et demi. A son retour il décrit se présenter aux urgences afin de voir un psychiatre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pou_r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limiter ses manifestations anxieuses.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Test de personnalité : Non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Date :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Evaluation du risque suicide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absence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de risque suicidaire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Conclusion :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Au total, patient anxieux et déprimé dans un contexte de mutation au travail et de prise en charge somatique sur un fonctionnement marqué par un retrait et une inhibition sociale.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CAT :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- pyjama, surveillance 48h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-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anxiolyse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par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tercian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25mg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Informations au patient sur la conduite du projet thérapeutique et le traitement psychotrope en cours : Délivrée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 xml:space="preserve">EVOLUTION DANS LE </w:t>
            </w:r>
            <w:proofErr w:type="gramStart"/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SERVICE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 :</w:t>
            </w:r>
            <w:proofErr w:type="gramEnd"/>
          </w:p>
          <w:p w:rsid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Le 27/08/24 Dr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Demande à sortir du service devant un apaisement des crises d'angoisses sous TERCIAN. Envisage de rentrer chez lui afin de retrouver ses papiers lui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permettatn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d'accéder à la base et de reprendre son travail, propos complètement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amabivalents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par rapport à la veille au soir.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Nous tentons de comprendre les coordonnées de la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décompensaiton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récente. Le patient décrit avoir été confronté à certains facteurs de stress au travail conduisant à des préoccupations somatiques autour de la sphère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digatsive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, des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cnduites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de vomissement avant et après el travail. Dans son discours semble s'identifier aux collègues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junes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qu'il a </w:t>
            </w:r>
            <w:proofErr w:type="spellStart"/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du</w:t>
            </w:r>
            <w:proofErr w:type="spellEnd"/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former et qui d'après lui n'était pas considéré par ses supérieurs, dans une certaine position de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déchêts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Persévère dans son idée de rentrer à domicile afin d'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oragniser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son appartement et ses affaires. Semble annuler et banaliser la situation dans une forme de déni partiel et de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rationnalisation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paralogique.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SYNTHESE DE L'HOSPITALISATION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Au total, patient présentant une symptomatologie anxieuse décompensant devant l'exposition à certains facteurs de stress au travail dans le cadre d'une rupture du suivi psychiatrique. Devant les éléments de rationalisation paralogique, de désorganisation anxieuse, de quasi discordance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idéoaffective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>, nous proposons l'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insaturation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d'un traitement par QUETIAPINE 50mg au coucher. Nous interrompons le TERCIAN du fait de l'interaction avec l'ESCITALOPRAM et le risque de complications cardiaques. Nous le mettons en arrêt maladie jusqu'au 29/08 et convenons d'un RDV avec </w:t>
            </w:r>
            <w:r>
              <w:rPr>
                <w:rFonts w:ascii="Arial Narrow" w:hAnsi="Arial Narrow" w:cs="Arial Narrow"/>
                <w:color w:val="000000"/>
              </w:rPr>
              <w:t>son Docteur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TRAITEMENT DE SORTIE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Adaptation du traitement habituel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ESCITALOPRAM 10 mg (Labo ARROW LAB), </w:t>
            </w:r>
            <w:proofErr w:type="spellStart"/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séc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 2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comprimé, Matin, Voie orale, pendant 1 Semaine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MIANSERINE 10 mg (Labo ARROW), </w:t>
            </w:r>
            <w:proofErr w:type="spellStart"/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le soir au coucher - ne pas croquer 1 comprimé, Soir, Voie orale, pendant 1 Semaine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QUETIAPINE LP 50 mg (Labo VIATRIS), </w:t>
            </w:r>
            <w:proofErr w:type="spellStart"/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8674C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LP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QUETIAPINE </w:t>
            </w:r>
            <w:proofErr w:type="spellStart"/>
            <w:r w:rsidRPr="008674CA">
              <w:rPr>
                <w:rFonts w:ascii="Arial Narrow" w:hAnsi="Arial Narrow" w:cs="Arial Narrow"/>
                <w:color w:val="000000"/>
              </w:rPr>
              <w:t>cp</w:t>
            </w:r>
            <w:proofErr w:type="spellEnd"/>
            <w:r w:rsidRPr="008674CA">
              <w:rPr>
                <w:rFonts w:ascii="Arial Narrow" w:hAnsi="Arial Narrow" w:cs="Arial Narrow"/>
                <w:color w:val="000000"/>
              </w:rPr>
              <w:t xml:space="preserve"> LP = XEROQUEL doit être administré AU COUCHER en une seule prise quotidienne, en dehors des repas. Les comprimés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doivent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être avalés entiers et ne doivent pas être divisés, mâchés ou écrasés.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>Traitement des épisodes dépressifs dans les troubles bipolaires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QUETIAPINE LP doit être pris au moment du coucher. La dose quotidienne totale pendant les 4 premiers jours de traitement est de : 50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8674CA">
              <w:rPr>
                <w:rFonts w:ascii="Arial Narrow" w:hAnsi="Arial Narrow" w:cs="Arial Narrow"/>
                <w:color w:val="000000"/>
              </w:rPr>
              <w:t>mg</w:t>
            </w:r>
            <w:proofErr w:type="gramEnd"/>
            <w:r w:rsidRPr="008674CA">
              <w:rPr>
                <w:rFonts w:ascii="Arial Narrow" w:hAnsi="Arial Narrow" w:cs="Arial Narrow"/>
                <w:color w:val="000000"/>
              </w:rPr>
              <w:t xml:space="preserve"> (jour 1), 100 mg (jour 2), 200 mg (jour 3) et 300 mg (jour 4). La dose recommandée est de 300 mg par jour. 1 comprimé, à 21h, Voie orale, pendant 1 Semaine 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b/>
                <w:bCs/>
                <w:color w:val="000000"/>
              </w:rPr>
              <w:t>ORIENTATION DU PATIENT</w:t>
            </w:r>
            <w:r w:rsidRPr="008674C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8674CA">
              <w:rPr>
                <w:rFonts w:ascii="Arial Narrow" w:hAnsi="Arial Narrow" w:cs="Arial Narrow"/>
                <w:color w:val="000000"/>
              </w:rPr>
              <w:t xml:space="preserve">Bien Confraternellement. </w:t>
            </w: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8674CA" w:rsidRPr="008674CA" w:rsidRDefault="008674CA" w:rsidP="008674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i/>
                <w:iCs/>
                <w:color w:val="000000"/>
              </w:rPr>
            </w:pPr>
            <w:r w:rsidRPr="008674CA">
              <w:rPr>
                <w:rFonts w:ascii="Arial Narrow" w:hAnsi="Arial Narrow" w:cs="Arial Narrow"/>
                <w:i/>
                <w:iCs/>
                <w:color w:val="000000"/>
              </w:rPr>
              <w:t xml:space="preserve">Docteur </w:t>
            </w:r>
          </w:p>
        </w:tc>
      </w:tr>
    </w:tbl>
    <w:p w:rsidR="008674CA" w:rsidRPr="008674CA" w:rsidRDefault="008674CA" w:rsidP="00867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024E" w:rsidRDefault="008674CA">
      <w:r>
        <w:t>CODAGE :</w:t>
      </w:r>
    </w:p>
    <w:p w:rsidR="008674CA" w:rsidRDefault="008674CA">
      <w:r>
        <w:t>R460</w:t>
      </w:r>
    </w:p>
    <w:p w:rsidR="008674CA" w:rsidRDefault="008674CA">
      <w:r>
        <w:t>Z6020</w:t>
      </w:r>
    </w:p>
    <w:p w:rsidR="008674CA" w:rsidRDefault="008674CA">
      <w:r>
        <w:t>Z854</w:t>
      </w:r>
    </w:p>
    <w:p w:rsidR="008674CA" w:rsidRDefault="008674CA">
      <w:r>
        <w:t>F412</w:t>
      </w:r>
    </w:p>
    <w:p w:rsidR="008674CA" w:rsidRDefault="008674CA">
      <w:r>
        <w:t>F1024</w:t>
      </w:r>
    </w:p>
    <w:p w:rsidR="008674CA" w:rsidRDefault="00646744">
      <w:r>
        <w:t>Z566</w:t>
      </w:r>
    </w:p>
    <w:p w:rsidR="00646744" w:rsidRDefault="00646744">
      <w:r>
        <w:t>F505</w:t>
      </w:r>
      <w:bookmarkStart w:id="0" w:name="_GoBack"/>
      <w:bookmarkEnd w:id="0"/>
    </w:p>
    <w:p w:rsidR="008674CA" w:rsidRDefault="008674CA"/>
    <w:sectPr w:rsidR="008674CA" w:rsidSect="00913946">
      <w:endnotePr>
        <w:numFmt w:val="decimal"/>
      </w:endnotePr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CA"/>
    <w:rsid w:val="00646744"/>
    <w:rsid w:val="008674CA"/>
    <w:rsid w:val="00A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062B"/>
  <w15:chartTrackingRefBased/>
  <w15:docId w15:val="{4F3B2EA6-0CBF-434C-994E-AEDAF3B9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Thomas</dc:creator>
  <cp:keywords/>
  <dc:description/>
  <cp:lastModifiedBy>Gilles Thomas</cp:lastModifiedBy>
  <cp:revision>1</cp:revision>
  <dcterms:created xsi:type="dcterms:W3CDTF">2024-10-01T16:45:00Z</dcterms:created>
  <dcterms:modified xsi:type="dcterms:W3CDTF">2024-10-01T16:58:00Z</dcterms:modified>
</cp:coreProperties>
</file>