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  <w:t>Answer: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Attached Python file with name Descriptive Statistics Probability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0" t="0" r="0" b="9525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  <w:t xml:space="preserve">Answer: 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5" w:leftChars="0" w:hanging="425" w:firstLine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Here clearly 25 is the outlier.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Median = 7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1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quartile = 5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2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vertAlign w:val="superscript"/>
          <w:lang w:val="en-US"/>
        </w:rPr>
        <w:t>nd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quartile = 12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IQR = (12-5) = 7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IQR tells us the range of the middle half of the data.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5" w:leftChars="0" w:hanging="425" w:firstLineChars="0"/>
        <w:contextualSpacing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Positively Skewed.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5" w:leftChars="0" w:hanging="425" w:firstLineChars="0"/>
        <w:contextualSpacing/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In that case there would have been no outliers, and it might have affected in the values of mean and median slightly. The box plot might have moved towards right slightly.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Chars="0"/>
        <w:contextualSpacing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  <w:t xml:space="preserve">Answer: </w:t>
      </w:r>
    </w:p>
    <w:p>
      <w:pPr>
        <w:numPr>
          <w:ilvl w:val="0"/>
          <w:numId w:val="5"/>
        </w:numPr>
        <w:tabs>
          <w:tab w:val="left" w:pos="540"/>
          <w:tab w:val="clear" w:pos="425"/>
        </w:tabs>
        <w:autoSpaceDE w:val="0"/>
        <w:autoSpaceDN w:val="0"/>
        <w:adjustRightInd w:val="0"/>
        <w:spacing w:after="0"/>
        <w:ind w:left="425" w:leftChars="0" w:hanging="425" w:firstLine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Between 5-8 (Most frequent data).</w:t>
      </w:r>
    </w:p>
    <w:p>
      <w:pPr>
        <w:numPr>
          <w:ilvl w:val="0"/>
          <w:numId w:val="5"/>
        </w:numPr>
        <w:tabs>
          <w:tab w:val="left" w:pos="540"/>
          <w:tab w:val="clear" w:pos="425"/>
        </w:tabs>
        <w:autoSpaceDE w:val="0"/>
        <w:autoSpaceDN w:val="0"/>
        <w:adjustRightInd w:val="0"/>
        <w:spacing w:after="0"/>
        <w:ind w:left="425" w:leftChars="0" w:hanging="425" w:firstLine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It is positively skewed.</w:t>
      </w:r>
    </w:p>
    <w:p>
      <w:pPr>
        <w:numPr>
          <w:ilvl w:val="0"/>
          <w:numId w:val="5"/>
        </w:numPr>
        <w:tabs>
          <w:tab w:val="left" w:pos="540"/>
          <w:tab w:val="clear" w:pos="425"/>
        </w:tabs>
        <w:autoSpaceDE w:val="0"/>
        <w:autoSpaceDN w:val="0"/>
        <w:adjustRightInd w:val="0"/>
        <w:spacing w:after="0"/>
        <w:ind w:left="425" w:leftChars="0" w:hanging="425" w:firstLine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By comparing both of them it is very clear that the data would be positively skewed. Also , would help us finding mean, mode value.</w:t>
      </w: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cs="BaskervilleBE-Regular"/>
          <w:b/>
          <w:bCs/>
          <w:sz w:val="28"/>
          <w:szCs w:val="28"/>
          <w:highlight w:val="green"/>
          <w:u w:val="single"/>
          <w:lang w:val="en-US"/>
        </w:rPr>
        <w:t>Answer:</w:t>
      </w:r>
      <w:r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  <w:t xml:space="preserve"> 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  <w:t>Probability of call getting misdirected = (1/200)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  <w:t>Hence probability of call not getting misdirected = 1-(1/200)=199/200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  <w:t>Number of phone calls attempted = 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  <w:t>Therefore, Probability that at least one in 5 attempted call reaches the wrong number is: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  <w:t>= 1-(199/200)^5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 w:cs="BaskervilleBE-Regular"/>
          <w:b w:val="0"/>
          <w:bCs w:val="0"/>
          <w:sz w:val="22"/>
          <w:szCs w:val="22"/>
          <w:highlight w:val="green"/>
          <w:u w:val="none"/>
          <w:lang w:val="en-US"/>
        </w:rPr>
        <w:t xml:space="preserve">=0.025  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u w:val="single"/>
          <w:lang w:val="en-US"/>
        </w:rPr>
        <w:t>Answer: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Here the highest probability is for 2000.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Yes, because the total earnings of the venture is positive in value I.e 800 and highest probability of earning is 2000.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                                       </w:t>
      </w:r>
    </w:p>
    <w:tbl>
      <w:tblPr>
        <w:tblStyle w:val="6"/>
        <w:tblpPr w:leftFromText="180" w:rightFromText="180" w:vertAnchor="text" w:horzAnchor="page" w:tblpX="1967" w:tblpY="10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0.1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Income (x*P(X))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-200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-100</w:t>
      </w:r>
    </w:p>
    <w:p>
      <w:pPr>
        <w:numPr>
          <w:ilvl w:val="0"/>
          <w:numId w:val="0"/>
        </w:numPr>
        <w:ind w:firstLine="220" w:firstLineChars="10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200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600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300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sz w:val="22"/>
          <w:szCs w:val="22"/>
          <w:highlight w:val="green"/>
          <w:u w:val="none"/>
          <w:lang w:val="en-US"/>
        </w:rPr>
        <w:t xml:space="preserve"> Total  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          800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800 is</w:t>
      </w:r>
      <w:r>
        <w:rPr>
          <w:highlight w:val="green"/>
        </w:rPr>
        <w:t xml:space="preserve"> long-term average earning of business ventures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1847" w:tblpY="376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0.1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Income(x*P(X))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-200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-100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  0</w:t>
      </w:r>
    </w:p>
    <w:p>
      <w:pPr>
        <w:numPr>
          <w:ilvl w:val="0"/>
          <w:numId w:val="0"/>
        </w:numPr>
        <w:ind w:leftChars="0" w:firstLine="330" w:firstLineChars="15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200</w:t>
      </w:r>
    </w:p>
    <w:p>
      <w:pPr>
        <w:numPr>
          <w:ilvl w:val="0"/>
          <w:numId w:val="0"/>
        </w:numPr>
        <w:ind w:leftChars="0" w:firstLine="330" w:firstLineChars="15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600</w:t>
      </w:r>
    </w:p>
    <w:p>
      <w:pPr>
        <w:numPr>
          <w:ilvl w:val="0"/>
          <w:numId w:val="0"/>
        </w:numPr>
        <w:ind w:leftChars="0" w:firstLine="330" w:firstLineChars="15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>300</w:t>
      </w:r>
    </w:p>
    <w:p>
      <w:pPr>
        <w:numPr>
          <w:ilvl w:val="0"/>
          <w:numId w:val="0"/>
        </w:numPr>
        <w:ind w:leftChars="0" w:firstLine="330" w:firstLineChars="150"/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                                              </w:t>
      </w:r>
      <w:r>
        <w:rPr>
          <w:rFonts w:hint="default"/>
          <w:b/>
          <w:bCs/>
          <w:sz w:val="22"/>
          <w:szCs w:val="22"/>
          <w:highlight w:val="green"/>
          <w:u w:val="none"/>
          <w:lang w:val="en-US"/>
        </w:rPr>
        <w:t xml:space="preserve"> Var 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                   86666</w:t>
      </w:r>
    </w:p>
    <w:p>
      <w:pPr>
        <w:numPr>
          <w:ilvl w:val="0"/>
          <w:numId w:val="0"/>
        </w:numPr>
        <w:ind w:leftChars="0" w:firstLine="330" w:firstLineChars="150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                                              </w:t>
      </w:r>
      <w:r>
        <w:rPr>
          <w:rFonts w:hint="default"/>
          <w:b/>
          <w:bCs/>
          <w:sz w:val="22"/>
          <w:szCs w:val="22"/>
          <w:highlight w:val="green"/>
          <w:u w:val="none"/>
          <w:lang w:val="en-US"/>
        </w:rPr>
        <w:t xml:space="preserve"> Std      </w:t>
      </w:r>
      <w:r>
        <w:rPr>
          <w:rFonts w:hint="default"/>
          <w:b w:val="0"/>
          <w:bCs w:val="0"/>
          <w:sz w:val="22"/>
          <w:szCs w:val="22"/>
          <w:highlight w:val="green"/>
          <w:u w:val="none"/>
          <w:lang w:val="en-US"/>
        </w:rPr>
        <w:t xml:space="preserve">                        294.3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727A2"/>
    <w:multiLevelType w:val="singleLevel"/>
    <w:tmpl w:val="C89727A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8B2BBB0"/>
    <w:multiLevelType w:val="singleLevel"/>
    <w:tmpl w:val="D8B2BBB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highlight w:val="green"/>
      </w:rPr>
    </w:lvl>
  </w:abstractNum>
  <w:abstractNum w:abstractNumId="2">
    <w:nsid w:val="F3F5C1FD"/>
    <w:multiLevelType w:val="singleLevel"/>
    <w:tmpl w:val="F3F5C1F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highlight w:val="green"/>
      </w:rPr>
    </w:lvl>
  </w:abstractNum>
  <w:abstractNum w:abstractNumId="3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1791254B"/>
    <w:rsid w:val="1AE3390C"/>
    <w:rsid w:val="3CDC3EB3"/>
    <w:rsid w:val="42594AC3"/>
    <w:rsid w:val="573C6838"/>
    <w:rsid w:val="5F097B7C"/>
    <w:rsid w:val="6A770A91"/>
    <w:rsid w:val="6F0923B2"/>
    <w:rsid w:val="74E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</TotalTime>
  <ScaleCrop>false</ScaleCrop>
  <LinksUpToDate>false</LinksUpToDate>
  <CharactersWithSpaces>2389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keert</cp:lastModifiedBy>
  <dcterms:modified xsi:type="dcterms:W3CDTF">2024-01-03T16:00:29Z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7FEDB1B80D8E4EB9B01732F43F6C734E</vt:lpwstr>
  </property>
</Properties>
</file>