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3DB85" w14:textId="77777777" w:rsidR="00AA5DF2" w:rsidRDefault="00000000">
      <w:pPr>
        <w:spacing w:after="0" w:line="259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Project Design Phase</w:t>
      </w:r>
    </w:p>
    <w:p w14:paraId="5C8926D3" w14:textId="77777777" w:rsidR="00AA5DF2" w:rsidRDefault="00000000">
      <w:pPr>
        <w:spacing w:after="0" w:line="259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Solution Architecture</w:t>
      </w:r>
    </w:p>
    <w:p w14:paraId="14A35E9F" w14:textId="77777777" w:rsidR="00AA5DF2" w:rsidRDefault="00AA5DF2">
      <w:pPr>
        <w:spacing w:after="0" w:line="259" w:lineRule="auto"/>
        <w:jc w:val="center"/>
        <w:rPr>
          <w:rFonts w:ascii="Calibri" w:eastAsia="Calibri" w:hAnsi="Calibri" w:cs="Calibri"/>
          <w:b/>
          <w:sz w:val="22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43"/>
        <w:gridCol w:w="4465"/>
      </w:tblGrid>
      <w:tr w:rsidR="00AA5DF2" w14:paraId="7446ED5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71B7CD" w14:textId="77777777" w:rsidR="00AA5DF2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A51C99" w14:textId="4FB302D8" w:rsidR="00AA5DF2" w:rsidRDefault="00B6380C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3</w:t>
            </w:r>
            <w:r w:rsidR="00000000">
              <w:rPr>
                <w:rFonts w:ascii="Calibri" w:eastAsia="Calibri" w:hAnsi="Calibri" w:cs="Calibri"/>
                <w:sz w:val="22"/>
              </w:rPr>
              <w:t xml:space="preserve"> February 202</w:t>
            </w:r>
            <w:r>
              <w:rPr>
                <w:rFonts w:ascii="Calibri" w:eastAsia="Calibri" w:hAnsi="Calibri" w:cs="Calibri"/>
                <w:sz w:val="22"/>
              </w:rPr>
              <w:t>6</w:t>
            </w:r>
          </w:p>
        </w:tc>
      </w:tr>
      <w:tr w:rsidR="00AA5DF2" w14:paraId="309DDC2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0C7261" w14:textId="77777777" w:rsidR="00AA5DF2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8CE79A" w14:textId="34719820" w:rsidR="00AA5DF2" w:rsidRDefault="00B6380C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B6380C">
              <w:rPr>
                <w:rFonts w:ascii="Calibri" w:eastAsia="Calibri" w:hAnsi="Calibri" w:cs="Calibri"/>
                <w:sz w:val="22"/>
              </w:rPr>
              <w:t>LTVIP2026TMIDS48876</w:t>
            </w:r>
          </w:p>
        </w:tc>
      </w:tr>
      <w:tr w:rsidR="00AA5DF2" w14:paraId="48B498A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13C2DF" w14:textId="77777777" w:rsidR="00AA5DF2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27C4C6" w14:textId="77777777" w:rsidR="00AA5DF2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Civil Engineering Insight Studio</w:t>
            </w:r>
          </w:p>
        </w:tc>
      </w:tr>
      <w:tr w:rsidR="00AA5DF2" w14:paraId="1A734AD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510566" w14:textId="77777777" w:rsidR="00AA5DF2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4905E0" w14:textId="77777777" w:rsidR="00AA5DF2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40A626F" w14:textId="77777777" w:rsidR="00AA5DF2" w:rsidRDefault="00AA5DF2">
      <w:pPr>
        <w:spacing w:line="259" w:lineRule="auto"/>
        <w:rPr>
          <w:rFonts w:ascii="Calibri" w:eastAsia="Calibri" w:hAnsi="Calibri" w:cs="Calibri"/>
          <w:b/>
          <w:sz w:val="22"/>
        </w:rPr>
      </w:pPr>
    </w:p>
    <w:p w14:paraId="2D6F17BD" w14:textId="77777777" w:rsidR="00AA5DF2" w:rsidRDefault="00000000">
      <w:pPr>
        <w:spacing w:line="259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Solution Architecture:</w:t>
      </w:r>
    </w:p>
    <w:p w14:paraId="19EE7837" w14:textId="77777777" w:rsidR="00AA5DF2" w:rsidRDefault="00000000">
      <w:pPr>
        <w:spacing w:after="375" w:line="240" w:lineRule="auto"/>
        <w:rPr>
          <w:rFonts w:ascii="Arial" w:eastAsia="Arial" w:hAnsi="Arial" w:cs="Arial"/>
          <w:color w:val="000000"/>
          <w:shd w:val="clear" w:color="auto" w:fill="FFFFFF"/>
        </w:rPr>
      </w:pPr>
      <w:r>
        <w:rPr>
          <w:rFonts w:ascii="Arial" w:eastAsia="Arial" w:hAnsi="Arial" w:cs="Arial"/>
          <w:color w:val="000000"/>
          <w:shd w:val="clear" w:color="auto" w:fill="FFFFFF"/>
        </w:rPr>
        <w:t>Solution architecture is a complex process – with many sub-processes – that bridges the gap between business problems and technology solutions. Its goals are to:</w:t>
      </w:r>
    </w:p>
    <w:p w14:paraId="6C86A58D" w14:textId="77777777" w:rsidR="00AA5DF2" w:rsidRDefault="00000000">
      <w:pPr>
        <w:numPr>
          <w:ilvl w:val="0"/>
          <w:numId w:val="1"/>
        </w:numPr>
        <w:spacing w:before="280" w:after="150" w:line="240" w:lineRule="auto"/>
        <w:ind w:left="720" w:hanging="360"/>
        <w:rPr>
          <w:rFonts w:ascii="Arial" w:eastAsia="Arial" w:hAnsi="Arial" w:cs="Arial"/>
          <w:color w:val="000000"/>
          <w:shd w:val="clear" w:color="auto" w:fill="FFFFFF"/>
        </w:rPr>
      </w:pPr>
      <w:r>
        <w:rPr>
          <w:rFonts w:ascii="Arial" w:eastAsia="Arial" w:hAnsi="Arial" w:cs="Arial"/>
          <w:color w:val="000000"/>
          <w:shd w:val="clear" w:color="auto" w:fill="FFFFFF"/>
        </w:rPr>
        <w:t>Find the best tech solution to solve existing business problems.</w:t>
      </w:r>
    </w:p>
    <w:p w14:paraId="048A0EAF" w14:textId="77777777" w:rsidR="00AA5DF2" w:rsidRDefault="00000000">
      <w:pPr>
        <w:numPr>
          <w:ilvl w:val="0"/>
          <w:numId w:val="1"/>
        </w:numPr>
        <w:spacing w:after="150" w:line="240" w:lineRule="auto"/>
        <w:ind w:left="720" w:hanging="360"/>
        <w:rPr>
          <w:rFonts w:ascii="Arial" w:eastAsia="Arial" w:hAnsi="Arial" w:cs="Arial"/>
          <w:color w:val="000000"/>
          <w:shd w:val="clear" w:color="auto" w:fill="FFFFFF"/>
        </w:rPr>
      </w:pPr>
      <w:r>
        <w:rPr>
          <w:rFonts w:ascii="Arial" w:eastAsia="Arial" w:hAnsi="Arial" w:cs="Arial"/>
          <w:color w:val="000000"/>
          <w:shd w:val="clear" w:color="auto" w:fill="FFFFFF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hd w:val="clear" w:color="auto" w:fill="FFFFFF"/>
        </w:rPr>
        <w:t>behavior</w:t>
      </w:r>
      <w:proofErr w:type="spellEnd"/>
      <w:r>
        <w:rPr>
          <w:rFonts w:ascii="Arial" w:eastAsia="Arial" w:hAnsi="Arial" w:cs="Arial"/>
          <w:color w:val="000000"/>
          <w:shd w:val="clear" w:color="auto" w:fill="FFFFFF"/>
        </w:rPr>
        <w:t>, and other aspects of the software to project stakeholders.</w:t>
      </w:r>
    </w:p>
    <w:p w14:paraId="3F61F7D0" w14:textId="77777777" w:rsidR="00AA5DF2" w:rsidRDefault="00000000">
      <w:pPr>
        <w:numPr>
          <w:ilvl w:val="0"/>
          <w:numId w:val="1"/>
        </w:numPr>
        <w:spacing w:after="150" w:line="240" w:lineRule="auto"/>
        <w:ind w:left="720" w:hanging="360"/>
        <w:rPr>
          <w:rFonts w:ascii="Arial" w:eastAsia="Arial" w:hAnsi="Arial" w:cs="Arial"/>
          <w:color w:val="000000"/>
          <w:shd w:val="clear" w:color="auto" w:fill="FFFFFF"/>
        </w:rPr>
      </w:pPr>
      <w:r>
        <w:rPr>
          <w:rFonts w:ascii="Arial" w:eastAsia="Arial" w:hAnsi="Arial" w:cs="Arial"/>
          <w:color w:val="000000"/>
          <w:shd w:val="clear" w:color="auto" w:fill="FFFFFF"/>
        </w:rPr>
        <w:t>Define features, development phases, and solution requirements.</w:t>
      </w:r>
    </w:p>
    <w:p w14:paraId="2C6CAECB" w14:textId="77777777" w:rsidR="00AA5DF2" w:rsidRDefault="00000000">
      <w:pPr>
        <w:numPr>
          <w:ilvl w:val="0"/>
          <w:numId w:val="1"/>
        </w:numPr>
        <w:spacing w:after="150" w:line="240" w:lineRule="auto"/>
        <w:ind w:left="720" w:hanging="360"/>
        <w:rPr>
          <w:rFonts w:ascii="Arial" w:eastAsia="Arial" w:hAnsi="Arial" w:cs="Arial"/>
          <w:color w:val="000000"/>
          <w:shd w:val="clear" w:color="auto" w:fill="FFFFFF"/>
        </w:rPr>
      </w:pPr>
      <w:r>
        <w:rPr>
          <w:rFonts w:ascii="Arial" w:eastAsia="Arial" w:hAnsi="Arial" w:cs="Arial"/>
          <w:color w:val="000000"/>
          <w:shd w:val="clear" w:color="auto" w:fill="FFFFFF"/>
        </w:rPr>
        <w:t>Provide specifications according to which the solution is defined, managed, and delivered.</w:t>
      </w:r>
    </w:p>
    <w:p w14:paraId="607A7F7B" w14:textId="77777777" w:rsidR="00AA5DF2" w:rsidRDefault="00AA5DF2">
      <w:pPr>
        <w:spacing w:line="259" w:lineRule="auto"/>
        <w:rPr>
          <w:rFonts w:ascii="Calibri" w:eastAsia="Calibri" w:hAnsi="Calibri" w:cs="Calibri"/>
          <w:b/>
          <w:sz w:val="22"/>
        </w:rPr>
      </w:pPr>
    </w:p>
    <w:p w14:paraId="56797470" w14:textId="77777777" w:rsidR="00AA5DF2" w:rsidRDefault="00000000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Arial" w:eastAsia="Arial" w:hAnsi="Arial" w:cs="Arial"/>
          <w:b/>
          <w:color w:val="000000"/>
        </w:rPr>
        <w:t>Example - Solution Architecture Diagram</w:t>
      </w:r>
      <w:r>
        <w:rPr>
          <w:rFonts w:ascii="Calibri" w:eastAsia="Calibri" w:hAnsi="Calibri" w:cs="Calibri"/>
          <w:b/>
          <w:sz w:val="22"/>
        </w:rPr>
        <w:t xml:space="preserve">: </w:t>
      </w:r>
    </w:p>
    <w:p w14:paraId="0C74D5F7" w14:textId="77777777" w:rsidR="00AA5DF2" w:rsidRDefault="00AA5DF2">
      <w:pPr>
        <w:spacing w:line="259" w:lineRule="auto"/>
        <w:rPr>
          <w:rFonts w:ascii="Calibri" w:eastAsia="Calibri" w:hAnsi="Calibri" w:cs="Calibri"/>
          <w:b/>
          <w:sz w:val="22"/>
        </w:rPr>
      </w:pPr>
    </w:p>
    <w:p w14:paraId="79412012" w14:textId="77777777" w:rsidR="00AA5DF2" w:rsidRDefault="00000000">
      <w:pPr>
        <w:tabs>
          <w:tab w:val="left" w:pos="5529"/>
        </w:tabs>
        <w:spacing w:line="259" w:lineRule="auto"/>
        <w:rPr>
          <w:rFonts w:ascii="Calibri" w:eastAsia="Calibri" w:hAnsi="Calibri" w:cs="Calibri"/>
          <w:b/>
          <w:sz w:val="22"/>
        </w:rPr>
      </w:pPr>
      <w:r>
        <w:object w:dxaOrig="12997" w:dyaOrig="5816" w14:anchorId="0AAFCB32">
          <v:rect id="rectole0000000000" o:spid="_x0000_i1025" style="width:650pt;height:291pt" o:ole="" o:preferrelative="t" stroked="f">
            <v:imagedata r:id="rId5" o:title=""/>
          </v:rect>
          <o:OLEObject Type="Embed" ProgID="StaticMetafile" ShapeID="rectole0000000000" DrawAspect="Content" ObjectID="_1833020731" r:id="rId6"/>
        </w:object>
      </w:r>
    </w:p>
    <w:p w14:paraId="52784D59" w14:textId="77777777" w:rsidR="00AA5DF2" w:rsidRDefault="00000000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Helvetica Neue" w:eastAsia="Helvetica Neue" w:hAnsi="Helvetica Neue" w:cs="Helvetica Neue"/>
          <w:i/>
          <w:color w:val="333333"/>
          <w:sz w:val="21"/>
        </w:rPr>
        <w:lastRenderedPageBreak/>
        <w:t>Figure 1: Architecture and data flow of the voice patient diary sample application</w:t>
      </w:r>
    </w:p>
    <w:p w14:paraId="6C3C1E14" w14:textId="77777777" w:rsidR="00AA5DF2" w:rsidRDefault="00000000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 xml:space="preserve">Reference: </w:t>
      </w:r>
      <w:hyperlink r:id="rId7">
        <w:r>
          <w:rPr>
            <w:rFonts w:ascii="Calibri" w:eastAsia="Calibri" w:hAnsi="Calibri" w:cs="Calibri"/>
            <w:b/>
            <w:color w:val="0000FF"/>
            <w:sz w:val="22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595AE1CC" w14:textId="77777777" w:rsidR="00AA5DF2" w:rsidRDefault="00AA5DF2">
      <w:pPr>
        <w:spacing w:line="259" w:lineRule="auto"/>
        <w:rPr>
          <w:rFonts w:ascii="Calibri" w:eastAsia="Calibri" w:hAnsi="Calibri" w:cs="Calibri"/>
          <w:b/>
          <w:sz w:val="22"/>
        </w:rPr>
      </w:pPr>
    </w:p>
    <w:p w14:paraId="0E9524C1" w14:textId="77777777" w:rsidR="00AA5DF2" w:rsidRDefault="00AA5DF2">
      <w:pPr>
        <w:spacing w:line="259" w:lineRule="auto"/>
        <w:rPr>
          <w:rFonts w:ascii="Calibri" w:eastAsia="Calibri" w:hAnsi="Calibri" w:cs="Calibri"/>
          <w:b/>
          <w:sz w:val="22"/>
        </w:rPr>
      </w:pPr>
    </w:p>
    <w:sectPr w:rsidR="00AA5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797584"/>
    <w:multiLevelType w:val="multilevel"/>
    <w:tmpl w:val="370ADB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0455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F2"/>
    <w:rsid w:val="00AA5DF2"/>
    <w:rsid w:val="00B6380C"/>
    <w:rsid w:val="00F67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0AF36"/>
  <w15:docId w15:val="{6621C5B0-3C7A-48DB-B826-24730BAC0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Navya</dc:creator>
  <cp:lastModifiedBy>Navya B</cp:lastModifiedBy>
  <cp:revision>2</cp:revision>
  <dcterms:created xsi:type="dcterms:W3CDTF">2026-02-19T10:09:00Z</dcterms:created>
  <dcterms:modified xsi:type="dcterms:W3CDTF">2026-02-19T10:09:00Z</dcterms:modified>
</cp:coreProperties>
</file>