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9321" w14:textId="77777777" w:rsidR="000D7BF7" w:rsidRDefault="004F60AA">
      <w:pPr>
        <w:spacing w:after="12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SIMATS ENGINEERING</w:t>
      </w:r>
    </w:p>
    <w:p w14:paraId="1AA7B604" w14:textId="77777777" w:rsidR="00B44A79" w:rsidRDefault="00B44A79">
      <w:pPr>
        <w:spacing w:after="120"/>
        <w:jc w:val="center"/>
      </w:pPr>
    </w:p>
    <w:p w14:paraId="37893B39" w14:textId="77777777" w:rsidR="000D7BF7" w:rsidRDefault="004F60AA">
      <w:pPr>
        <w:spacing w:after="1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ASSESSMENT TOOL 3</w:t>
      </w:r>
    </w:p>
    <w:p w14:paraId="74FC543A" w14:textId="77777777" w:rsidR="00B44A79" w:rsidRDefault="00B44A79">
      <w:pPr>
        <w:spacing w:after="120"/>
        <w:jc w:val="center"/>
      </w:pPr>
    </w:p>
    <w:p w14:paraId="7B6EC404" w14:textId="78C25BBB" w:rsidR="00B44A79" w:rsidRDefault="004F60AA">
      <w:pPr>
        <w:spacing w:after="10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NAME: Artificial Intelligence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</w:p>
    <w:p w14:paraId="26B1C935" w14:textId="0F383C52" w:rsidR="000D7BF7" w:rsidRDefault="004F60AA">
      <w:pPr>
        <w:spacing w:after="10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CODE: CSA1710</w:t>
      </w:r>
    </w:p>
    <w:p w14:paraId="42FBED95" w14:textId="77777777" w:rsidR="00B44A79" w:rsidRDefault="00B44A79">
      <w:pPr>
        <w:spacing w:after="100"/>
      </w:pPr>
    </w:p>
    <w:p w14:paraId="0D80C562" w14:textId="77777777" w:rsidR="000D7BF7" w:rsidRDefault="004F60AA">
      <w:pPr>
        <w:spacing w:after="100"/>
      </w:pPr>
      <w:r>
        <w:rPr>
          <w:b/>
          <w:bCs/>
          <w:color w:val="000000"/>
          <w:sz w:val="24"/>
          <w:szCs w:val="24"/>
        </w:rPr>
        <w:t>COURSE OUTCOME COVERED</w:t>
      </w:r>
    </w:p>
    <w:p w14:paraId="2020ECE3" w14:textId="77777777" w:rsidR="000D7BF7" w:rsidRDefault="004F60AA">
      <w:pPr>
        <w:spacing w:after="20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CO5: Design AI-based systems using </w:t>
      </w:r>
      <w:proofErr w:type="spellStart"/>
      <w:r>
        <w:rPr>
          <w:color w:val="000000"/>
          <w:sz w:val="24"/>
          <w:szCs w:val="24"/>
        </w:rPr>
        <w:t>PySpark</w:t>
      </w:r>
      <w:proofErr w:type="spellEnd"/>
      <w:r>
        <w:rPr>
          <w:color w:val="000000"/>
          <w:sz w:val="24"/>
          <w:szCs w:val="24"/>
        </w:rPr>
        <w:t>, RDD operations, and intelligent agent architectures, using scalable systems and integrate components in distributed AI applications. (BTL 5)</w:t>
      </w:r>
    </w:p>
    <w:p w14:paraId="181FCD43" w14:textId="77777777" w:rsidR="00B44A79" w:rsidRDefault="00B44A79">
      <w:pPr>
        <w:spacing w:after="200" w:line="300" w:lineRule="auto"/>
        <w:jc w:val="both"/>
      </w:pPr>
    </w:p>
    <w:p w14:paraId="2A2C815B" w14:textId="77777777" w:rsidR="000D7BF7" w:rsidRDefault="004F60AA">
      <w:pPr>
        <w:spacing w:after="100"/>
      </w:pPr>
      <w:r>
        <w:rPr>
          <w:b/>
          <w:bCs/>
          <w:color w:val="000000"/>
          <w:sz w:val="24"/>
          <w:szCs w:val="24"/>
        </w:rPr>
        <w:t>Assessment Tool Weightage: 20%</w:t>
      </w:r>
    </w:p>
    <w:p w14:paraId="086B3F14" w14:textId="77777777" w:rsidR="000D7BF7" w:rsidRDefault="004F60AA">
      <w:pPr>
        <w:spacing w:after="100"/>
        <w:rPr>
          <w:b/>
          <w:bCs/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>Duration :</w:t>
      </w:r>
      <w:proofErr w:type="gramEnd"/>
      <w:r>
        <w:rPr>
          <w:b/>
          <w:bCs/>
          <w:color w:val="000000"/>
          <w:sz w:val="24"/>
          <w:szCs w:val="24"/>
        </w:rPr>
        <w:t xml:space="preserve"> 1 Hour</w:t>
      </w:r>
    </w:p>
    <w:p w14:paraId="3029E8F8" w14:textId="77777777" w:rsidR="00B44A79" w:rsidRDefault="00B44A79">
      <w:pPr>
        <w:spacing w:after="100"/>
      </w:pPr>
    </w:p>
    <w:p w14:paraId="155F8C87" w14:textId="77777777" w:rsidR="000D7BF7" w:rsidRDefault="004F60AA">
      <w:pPr>
        <w:spacing w:after="20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QUESTIONS: 5   Total Marks: 50</w:t>
      </w:r>
    </w:p>
    <w:p w14:paraId="42A0BA20" w14:textId="77777777" w:rsidR="00B44A79" w:rsidRDefault="00B44A79">
      <w:pPr>
        <w:spacing w:after="200"/>
      </w:pPr>
    </w:p>
    <w:p w14:paraId="0D9EDB9B" w14:textId="77777777" w:rsidR="000D7BF7" w:rsidRDefault="004F60AA">
      <w:pPr>
        <w:spacing w:after="120"/>
        <w:jc w:val="center"/>
      </w:pPr>
      <w:r>
        <w:rPr>
          <w:b/>
          <w:bCs/>
          <w:color w:val="000000"/>
          <w:sz w:val="24"/>
          <w:szCs w:val="24"/>
        </w:rPr>
        <w:t>Annexure A</w:t>
      </w:r>
    </w:p>
    <w:p w14:paraId="225B8481" w14:textId="77777777" w:rsidR="000D7BF7" w:rsidRDefault="004F60AA">
      <w:pPr>
        <w:spacing w:after="12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Reverse Engineering</w:t>
      </w:r>
    </w:p>
    <w:p w14:paraId="4DC34AD3" w14:textId="77777777" w:rsidR="00B44A79" w:rsidRDefault="00B44A79">
      <w:pPr>
        <w:spacing w:after="120"/>
        <w:jc w:val="center"/>
      </w:pPr>
    </w:p>
    <w:p w14:paraId="2BF70F5F" w14:textId="77777777" w:rsidR="000D7BF7" w:rsidRDefault="004F60AA">
      <w:pPr>
        <w:spacing w:after="100"/>
      </w:pPr>
      <w:r>
        <w:rPr>
          <w:b/>
          <w:bCs/>
          <w:color w:val="000000"/>
          <w:sz w:val="24"/>
          <w:szCs w:val="24"/>
        </w:rPr>
        <w:t>Code of Conduct:</w:t>
      </w:r>
    </w:p>
    <w:p w14:paraId="4015866E" w14:textId="30BE2057" w:rsidR="000D7BF7" w:rsidRDefault="004F60AA">
      <w:pPr>
        <w:spacing w:after="200" w:line="300" w:lineRule="auto"/>
      </w:pPr>
      <w:r>
        <w:rPr>
          <w:color w:val="000000"/>
          <w:sz w:val="24"/>
          <w:szCs w:val="24"/>
        </w:rPr>
        <w:t xml:space="preserve">I </w:t>
      </w:r>
      <w:r w:rsidR="00B44A79">
        <w:rPr>
          <w:color w:val="000000"/>
          <w:sz w:val="24"/>
          <w:szCs w:val="24"/>
        </w:rPr>
        <w:t xml:space="preserve">Pallavi (192311208) </w:t>
      </w:r>
      <w:r>
        <w:rPr>
          <w:color w:val="000000"/>
          <w:sz w:val="24"/>
          <w:szCs w:val="24"/>
        </w:rPr>
        <w:t>certify that this submission is my original work and that I have adhered to the guidelines specified for this assessment.</w:t>
      </w:r>
    </w:p>
    <w:p w14:paraId="14D2F86A" w14:textId="77777777" w:rsidR="000D7BF7" w:rsidRDefault="004F60AA">
      <w:pPr>
        <w:spacing w:after="200"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 understand that any violation of academic integrity rules will result in disciplinary action.</w:t>
      </w:r>
    </w:p>
    <w:p w14:paraId="4A69E8C3" w14:textId="77777777" w:rsidR="00B44A79" w:rsidRDefault="00B44A79">
      <w:pPr>
        <w:spacing w:after="200" w:line="300" w:lineRule="auto"/>
      </w:pPr>
    </w:p>
    <w:p w14:paraId="7C90B4CC" w14:textId="67CFFA31" w:rsidR="000D7BF7" w:rsidRDefault="004F60AA">
      <w:pPr>
        <w:spacing w:after="400" w:line="300" w:lineRule="auto"/>
      </w:pPr>
      <w:r>
        <w:rPr>
          <w:color w:val="000000"/>
          <w:sz w:val="24"/>
          <w:szCs w:val="24"/>
        </w:rPr>
        <w:t>Signature of the student:</w:t>
      </w:r>
      <w:r w:rsidR="00B44A79">
        <w:rPr>
          <w:color w:val="000000"/>
          <w:sz w:val="24"/>
          <w:szCs w:val="24"/>
        </w:rPr>
        <w:t xml:space="preserve"> Pallavi</w:t>
      </w:r>
    </w:p>
    <w:p w14:paraId="700E79E9" w14:textId="77777777" w:rsidR="00B44A79" w:rsidRDefault="00B44A79">
      <w:pPr>
        <w:spacing w:after="200"/>
        <w:rPr>
          <w:b/>
          <w:bCs/>
          <w:color w:val="000000"/>
          <w:sz w:val="24"/>
          <w:szCs w:val="24"/>
        </w:rPr>
      </w:pPr>
    </w:p>
    <w:p w14:paraId="09961E7F" w14:textId="77777777" w:rsidR="00B44A79" w:rsidRDefault="00B44A79">
      <w:pPr>
        <w:spacing w:after="200"/>
        <w:rPr>
          <w:b/>
          <w:bCs/>
          <w:color w:val="000000"/>
          <w:sz w:val="24"/>
          <w:szCs w:val="24"/>
        </w:rPr>
      </w:pPr>
    </w:p>
    <w:p w14:paraId="69E684E4" w14:textId="77777777" w:rsidR="00B44A79" w:rsidRDefault="00B44A79">
      <w:pPr>
        <w:spacing w:after="200"/>
        <w:rPr>
          <w:b/>
          <w:bCs/>
          <w:color w:val="000000"/>
          <w:sz w:val="24"/>
          <w:szCs w:val="24"/>
        </w:rPr>
      </w:pPr>
    </w:p>
    <w:p w14:paraId="4D26C607" w14:textId="77777777" w:rsidR="00B44A79" w:rsidRDefault="00B44A79">
      <w:pPr>
        <w:spacing w:after="200"/>
        <w:rPr>
          <w:b/>
          <w:bCs/>
          <w:color w:val="000000"/>
          <w:sz w:val="24"/>
          <w:szCs w:val="24"/>
        </w:rPr>
      </w:pPr>
    </w:p>
    <w:p w14:paraId="6B30D930" w14:textId="77777777" w:rsidR="00B44A79" w:rsidRDefault="00B44A79">
      <w:pPr>
        <w:spacing w:after="200"/>
        <w:rPr>
          <w:b/>
          <w:bCs/>
          <w:color w:val="000000"/>
          <w:sz w:val="24"/>
          <w:szCs w:val="24"/>
        </w:rPr>
      </w:pPr>
    </w:p>
    <w:p w14:paraId="0E9EB25E" w14:textId="77777777" w:rsidR="00B44A79" w:rsidRDefault="00B44A79">
      <w:pPr>
        <w:spacing w:after="200"/>
        <w:rPr>
          <w:b/>
          <w:bCs/>
          <w:color w:val="000000"/>
          <w:sz w:val="24"/>
          <w:szCs w:val="24"/>
        </w:rPr>
      </w:pPr>
    </w:p>
    <w:p w14:paraId="5F71B607" w14:textId="77777777" w:rsidR="00B44A79" w:rsidRDefault="00B44A79">
      <w:pPr>
        <w:spacing w:after="200"/>
        <w:rPr>
          <w:b/>
          <w:bCs/>
          <w:color w:val="000000"/>
          <w:sz w:val="24"/>
          <w:szCs w:val="24"/>
        </w:rPr>
      </w:pPr>
    </w:p>
    <w:p w14:paraId="30D48887" w14:textId="77777777" w:rsidR="00B44A79" w:rsidRDefault="00B44A79">
      <w:pPr>
        <w:spacing w:after="200"/>
        <w:rPr>
          <w:b/>
          <w:bCs/>
          <w:color w:val="000000"/>
          <w:sz w:val="24"/>
          <w:szCs w:val="24"/>
        </w:rPr>
      </w:pPr>
    </w:p>
    <w:p w14:paraId="61EBD7DB" w14:textId="648675FD" w:rsidR="000D7BF7" w:rsidRDefault="004F60AA">
      <w:pPr>
        <w:spacing w:after="200"/>
      </w:pPr>
      <w:r>
        <w:rPr>
          <w:b/>
          <w:bCs/>
          <w:color w:val="000000"/>
          <w:sz w:val="26"/>
          <w:szCs w:val="26"/>
        </w:rPr>
        <w:lastRenderedPageBreak/>
        <w:t>Reverse Engineering a Smart Grid Energy Management System</w:t>
      </w:r>
    </w:p>
    <w:p w14:paraId="2FC4E3D9" w14:textId="77777777" w:rsidR="000D7BF7" w:rsidRDefault="004F60AA">
      <w:pPr>
        <w:spacing w:after="200" w:line="300" w:lineRule="auto"/>
        <w:jc w:val="both"/>
      </w:pPr>
      <w:r>
        <w:rPr>
          <w:color w:val="000000"/>
          <w:sz w:val="24"/>
          <w:szCs w:val="24"/>
        </w:rPr>
        <w:t>A utility company balances electricity supply and demand across a smart grid, automatically shifting loads during peak hours. Reverse engineer the underlying AI system by describing the data pipeline using RDD-based streaming of meter data, identifying agent interactions among substations, and explaining how load-balancing decisions are made under real-time constraints.</w:t>
      </w:r>
    </w:p>
    <w:p w14:paraId="6C002FFD" w14:textId="3537695C" w:rsidR="000D7BF7" w:rsidRDefault="004F60AA" w:rsidP="00B44A79">
      <w:pPr>
        <w:jc w:val="center"/>
      </w:pPr>
      <w:r>
        <w:rPr>
          <w:b/>
          <w:bCs/>
          <w:color w:val="000000"/>
          <w:sz w:val="30"/>
          <w:szCs w:val="30"/>
        </w:rPr>
        <w:t>ANSWER</w:t>
      </w:r>
    </w:p>
    <w:p w14:paraId="5E3DEB47" w14:textId="77777777" w:rsidR="000D7BF7" w:rsidRDefault="004F60AA">
      <w:pPr>
        <w:spacing w:after="120"/>
        <w:jc w:val="center"/>
      </w:pPr>
      <w:r>
        <w:rPr>
          <w:b/>
          <w:bCs/>
          <w:color w:val="000000"/>
          <w:sz w:val="26"/>
          <w:szCs w:val="26"/>
        </w:rPr>
        <w:t>Reverse Engineering a Smart Grid Energy Management System</w:t>
      </w:r>
    </w:p>
    <w:p w14:paraId="0877F211" w14:textId="77777777" w:rsidR="000D7BF7" w:rsidRDefault="000D7BF7">
      <w:pPr>
        <w:spacing w:after="200"/>
      </w:pPr>
    </w:p>
    <w:p w14:paraId="7C8E1F88" w14:textId="77777777" w:rsidR="000D7BF7" w:rsidRDefault="004F60AA">
      <w:pPr>
        <w:spacing w:before="300" w:after="150"/>
      </w:pPr>
      <w:r>
        <w:rPr>
          <w:b/>
          <w:bCs/>
          <w:color w:val="000000"/>
          <w:sz w:val="28"/>
          <w:szCs w:val="28"/>
        </w:rPr>
        <w:t>1. Understanding of the Industry Problem</w:t>
      </w:r>
    </w:p>
    <w:p w14:paraId="735CAECC" w14:textId="77777777" w:rsidR="000D7BF7" w:rsidRDefault="004F60AA">
      <w:pPr>
        <w:spacing w:after="200" w:line="300" w:lineRule="auto"/>
        <w:jc w:val="both"/>
      </w:pPr>
      <w:r>
        <w:rPr>
          <w:color w:val="000000"/>
          <w:sz w:val="24"/>
          <w:szCs w:val="24"/>
        </w:rPr>
        <w:t>A modern smart grid must continuously balance electricity supply and demand across thousands of substations and millions of smart meters, shifting loads automatically during peak-demand periods to avoid blackouts and reduce reliance on costly peaker plants. Observed system behaviour — near-instant load-shifting during demand spikes, dynamic time-of-use pricing signals, and localized outage prevention — implies that the utility is running a real-time, high-throughput data pipeline rather than a manual or bat</w:t>
      </w:r>
      <w:r>
        <w:rPr>
          <w:color w:val="000000"/>
          <w:sz w:val="24"/>
          <w:szCs w:val="24"/>
        </w:rPr>
        <w:t>ch-only control system. The core industry constraints inferred are: sub-second to few-second decision latency for load-balancing actions, ingestion of streaming meter/sensor data at massive scale (millions of meters reporting every few seconds), fault tolerance across substations and network links, and the need to coordinate many semi-autonomous grid segments rather than relying on a single central controller, since a single point of failure would be unacceptable for critical infrastructure.</w:t>
      </w:r>
    </w:p>
    <w:p w14:paraId="45AAB4D5" w14:textId="77777777" w:rsidR="000D7BF7" w:rsidRDefault="004F60AA">
      <w:pPr>
        <w:spacing w:before="300" w:after="150"/>
      </w:pPr>
      <w:r>
        <w:rPr>
          <w:b/>
          <w:bCs/>
          <w:color w:val="000000"/>
          <w:sz w:val="28"/>
          <w:szCs w:val="28"/>
        </w:rPr>
        <w:t>2. Application of Engineering Concepts</w:t>
      </w:r>
    </w:p>
    <w:p w14:paraId="40E8186F" w14:textId="77777777" w:rsidR="000D7BF7" w:rsidRDefault="004F60AA">
      <w:pPr>
        <w:spacing w:after="200" w:line="300" w:lineRule="auto"/>
        <w:jc w:val="both"/>
      </w:pPr>
      <w:r>
        <w:rPr>
          <w:color w:val="000000"/>
          <w:sz w:val="24"/>
          <w:szCs w:val="24"/>
        </w:rPr>
        <w:t xml:space="preserve">Reverse engineering the observed capabilities points to a layered distributed-systems design combining stream processing, batch analytics, and multi-agent control — the same core concepts covered in CO5. Real-time meter telemetry (voltage, current, load, frequency) is best explained by a publish/subscribe streaming layer (e.g., Kafka) feeding Spark Structured Streaming for immediate anomaly and overload detection, while the system's ability to forecast demand hours in advance implies a separate </w:t>
      </w:r>
      <w:proofErr w:type="spellStart"/>
      <w:r>
        <w:rPr>
          <w:color w:val="000000"/>
          <w:sz w:val="24"/>
          <w:szCs w:val="24"/>
        </w:rPr>
        <w:t>PySpark</w:t>
      </w:r>
      <w:proofErr w:type="spellEnd"/>
      <w:r>
        <w:rPr>
          <w:color w:val="000000"/>
          <w:sz w:val="24"/>
          <w:szCs w:val="24"/>
        </w:rPr>
        <w:t xml:space="preserve">/RDD-based batch pipeline over historical consumption data used to train demand-forecasting and anomaly-detection models with Spark </w:t>
      </w:r>
      <w:proofErr w:type="spellStart"/>
      <w:r>
        <w:rPr>
          <w:color w:val="000000"/>
          <w:sz w:val="24"/>
          <w:szCs w:val="24"/>
        </w:rPr>
        <w:t>MLlib</w:t>
      </w:r>
      <w:proofErr w:type="spellEnd"/>
      <w:r>
        <w:rPr>
          <w:color w:val="000000"/>
          <w:sz w:val="24"/>
          <w:szCs w:val="24"/>
        </w:rPr>
        <w:t>. The instantaneous, localized load-shifting behaviour (e.g., a single feeder responding to a local surge without waiting on a central authority) is best explained by intelligent agents embedded at each substation, coordinating through a lightweight negotiation protocol rather than a single centralized optimizer — consistent with multi-agent system principles for de</w:t>
      </w:r>
      <w:r>
        <w:rPr>
          <w:color w:val="000000"/>
          <w:sz w:val="24"/>
          <w:szCs w:val="24"/>
        </w:rPr>
        <w:t>centralized, fault-tolerant control.</w:t>
      </w:r>
    </w:p>
    <w:p w14:paraId="22FE37FD" w14:textId="77777777" w:rsidR="000D7BF7" w:rsidRDefault="004F60AA">
      <w:pPr>
        <w:spacing w:before="300" w:after="150"/>
      </w:pPr>
      <w:r>
        <w:rPr>
          <w:b/>
          <w:bCs/>
          <w:color w:val="000000"/>
          <w:sz w:val="28"/>
          <w:szCs w:val="28"/>
        </w:rPr>
        <w:t>3. Solution Design — Reconstructed Architecture</w:t>
      </w:r>
    </w:p>
    <w:p w14:paraId="0DB69A56" w14:textId="77777777" w:rsidR="000D7BF7" w:rsidRDefault="004F60AA">
      <w:pPr>
        <w:spacing w:after="200" w:line="300" w:lineRule="auto"/>
        <w:jc w:val="both"/>
      </w:pPr>
      <w:r>
        <w:rPr>
          <w:color w:val="000000"/>
          <w:sz w:val="24"/>
          <w:szCs w:val="24"/>
        </w:rPr>
        <w:t xml:space="preserve">Based on the above reasoning, the reconstructed architecture is a two-tier Edge-Cloud design shown below. Smart meters and substation sensors stream readings to substation edge agents, which perform local monitoring and forward data through a Kafka/Spark Structured Streaming ingestion layer. A </w:t>
      </w:r>
      <w:proofErr w:type="spellStart"/>
      <w:r>
        <w:rPr>
          <w:color w:val="000000"/>
          <w:sz w:val="24"/>
          <w:szCs w:val="24"/>
        </w:rPr>
        <w:t>PySpark</w:t>
      </w:r>
      <w:proofErr w:type="spellEnd"/>
      <w:r>
        <w:rPr>
          <w:color w:val="000000"/>
          <w:sz w:val="24"/>
          <w:szCs w:val="24"/>
        </w:rPr>
        <w:t xml:space="preserve"> cluster performs RDD-based aggregation of load data and demand forecasting, backed by a distributed time-series data lake (HDFS) and Spark </w:t>
      </w:r>
      <w:proofErr w:type="spellStart"/>
      <w:r>
        <w:rPr>
          <w:color w:val="000000"/>
          <w:sz w:val="24"/>
          <w:szCs w:val="24"/>
        </w:rPr>
        <w:t>MLlib</w:t>
      </w:r>
      <w:proofErr w:type="spellEnd"/>
      <w:r>
        <w:rPr>
          <w:color w:val="000000"/>
          <w:sz w:val="24"/>
          <w:szCs w:val="24"/>
        </w:rPr>
        <w:t xml:space="preserve"> forecasting/anomaly models. A Multi-Agent Grid Coordination Layer links each substation agent to a regional balancing agent, exchanging </w:t>
      </w:r>
      <w:r>
        <w:rPr>
          <w:color w:val="000000"/>
          <w:sz w:val="24"/>
          <w:szCs w:val="24"/>
        </w:rPr>
        <w:lastRenderedPageBreak/>
        <w:t>load-shift proposals and consensus signals; approved actions are pushed back down as load-shift commands to substations and demand-response (DR) programs, while a grid-operator dashboard gives human controllers full visibil</w:t>
      </w:r>
      <w:r>
        <w:rPr>
          <w:color w:val="000000"/>
          <w:sz w:val="24"/>
          <w:szCs w:val="24"/>
        </w:rPr>
        <w:t>ity and override authority.</w:t>
      </w:r>
    </w:p>
    <w:p w14:paraId="314B9C47" w14:textId="77777777" w:rsidR="000D7BF7" w:rsidRDefault="004F60AA">
      <w:pPr>
        <w:spacing w:before="100" w:after="100"/>
        <w:jc w:val="center"/>
      </w:pPr>
      <w:r>
        <w:rPr>
          <w:noProof/>
        </w:rPr>
        <w:drawing>
          <wp:inline distT="0" distB="0" distL="0" distR="0" wp14:anchorId="7136755B" wp14:editId="51411520">
            <wp:extent cx="533400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0AC3" w14:textId="77777777" w:rsidR="000D7BF7" w:rsidRDefault="004F60AA">
      <w:pPr>
        <w:spacing w:after="120"/>
        <w:jc w:val="center"/>
      </w:pPr>
      <w:r>
        <w:rPr>
          <w:color w:val="000000"/>
        </w:rPr>
        <w:t>Figure 1: Reverse-Engineered Architecture of the Smart Grid Energy Management System</w:t>
      </w:r>
    </w:p>
    <w:p w14:paraId="5524B2CE" w14:textId="77777777" w:rsidR="000D7BF7" w:rsidRDefault="004F60AA">
      <w:pPr>
        <w:spacing w:before="300" w:after="150"/>
      </w:pPr>
      <w:r>
        <w:rPr>
          <w:b/>
          <w:bCs/>
          <w:color w:val="000000"/>
          <w:sz w:val="28"/>
          <w:szCs w:val="28"/>
        </w:rPr>
        <w:t>4. Use of Tools &amp; Technologies</w:t>
      </w:r>
    </w:p>
    <w:p w14:paraId="7BEC6C1D" w14:textId="77777777" w:rsidR="000D7BF7" w:rsidRDefault="004F60AA">
      <w:pPr>
        <w:spacing w:after="200" w:line="300" w:lineRule="auto"/>
        <w:jc w:val="both"/>
      </w:pPr>
      <w:r>
        <w:rPr>
          <w:color w:val="000000"/>
          <w:sz w:val="24"/>
          <w:szCs w:val="24"/>
        </w:rPr>
        <w:t xml:space="preserve">The reconstructed pipeline explains the meter-data ingestion and load-aggregation stage using </w:t>
      </w:r>
      <w:proofErr w:type="spellStart"/>
      <w:r>
        <w:rPr>
          <w:color w:val="000000"/>
          <w:sz w:val="24"/>
          <w:szCs w:val="24"/>
        </w:rPr>
        <w:t>PySpark</w:t>
      </w:r>
      <w:proofErr w:type="spellEnd"/>
      <w:r>
        <w:rPr>
          <w:color w:val="000000"/>
          <w:sz w:val="24"/>
          <w:szCs w:val="24"/>
        </w:rPr>
        <w:t xml:space="preserve"> RDD operations, since RDDs give the fine-grained, fault-tolerant transformations needed for irregular, high-volume streaming telemetry:</w:t>
      </w:r>
    </w:p>
    <w:p w14:paraId="37FC883A" w14:textId="77777777" w:rsidR="000D7BF7" w:rsidRDefault="004F60AA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color w:val="000000"/>
        </w:rPr>
        <w:t>meter_rdd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ssc.socketTextStream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(host, </w:t>
      </w:r>
      <w:proofErr w:type="gramStart"/>
      <w:r>
        <w:rPr>
          <w:rFonts w:ascii="Consolas" w:eastAsia="Consolas" w:hAnsi="Consolas" w:cs="Consolas"/>
          <w:color w:val="000000"/>
        </w:rPr>
        <w:t>port)  \</w:t>
      </w:r>
      <w:proofErr w:type="gramEnd"/>
    </w:p>
    <w:p w14:paraId="6E02DDED" w14:textId="77777777" w:rsidR="000D7BF7" w:rsidRDefault="004F60AA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000000"/>
        </w:rPr>
        <w:t xml:space="preserve">               </w:t>
      </w:r>
      <w:proofErr w:type="gramStart"/>
      <w:r>
        <w:rPr>
          <w:rFonts w:ascii="Consolas" w:eastAsia="Consolas" w:hAnsi="Consolas" w:cs="Consolas"/>
          <w:color w:val="000000"/>
        </w:rPr>
        <w:t>.map</w:t>
      </w:r>
      <w:proofErr w:type="gramEnd"/>
      <w:r>
        <w:rPr>
          <w:rFonts w:ascii="Consolas" w:eastAsia="Consolas" w:hAnsi="Consolas" w:cs="Consolas"/>
          <w:color w:val="000000"/>
        </w:rPr>
        <w:t xml:space="preserve">(lambda x: </w:t>
      </w:r>
      <w:proofErr w:type="spellStart"/>
      <w:r>
        <w:rPr>
          <w:rFonts w:ascii="Consolas" w:eastAsia="Consolas" w:hAnsi="Consolas" w:cs="Consolas"/>
          <w:color w:val="000000"/>
        </w:rPr>
        <w:t>parse_meter_reading</w:t>
      </w:r>
      <w:proofErr w:type="spellEnd"/>
      <w:r>
        <w:rPr>
          <w:rFonts w:ascii="Consolas" w:eastAsia="Consolas" w:hAnsi="Consolas" w:cs="Consolas"/>
          <w:color w:val="000000"/>
        </w:rPr>
        <w:t>(x))</w:t>
      </w:r>
    </w:p>
    <w:p w14:paraId="7F08CA86" w14:textId="77777777" w:rsidR="000D7BF7" w:rsidRDefault="004F60AA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color w:val="000000"/>
        </w:rPr>
        <w:t>valid_rdd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meter_</w:t>
      </w:r>
      <w:proofErr w:type="gramStart"/>
      <w:r>
        <w:rPr>
          <w:rFonts w:ascii="Consolas" w:eastAsia="Consolas" w:hAnsi="Consolas" w:cs="Consolas"/>
          <w:color w:val="000000"/>
        </w:rPr>
        <w:t>rdd.filter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(lambda r: r["status"] == "OK")</w:t>
      </w:r>
    </w:p>
    <w:p w14:paraId="0F4E7995" w14:textId="77777777" w:rsidR="000D7BF7" w:rsidRDefault="004F60AA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color w:val="000000"/>
        </w:rPr>
        <w:t>by_substation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valid_rdd.map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gramEnd"/>
      <w:r>
        <w:rPr>
          <w:rFonts w:ascii="Consolas" w:eastAsia="Consolas" w:hAnsi="Consolas" w:cs="Consolas"/>
          <w:color w:val="000000"/>
        </w:rPr>
        <w:t>lambda r: (r["</w:t>
      </w:r>
      <w:proofErr w:type="spellStart"/>
      <w:r>
        <w:rPr>
          <w:rFonts w:ascii="Consolas" w:eastAsia="Consolas" w:hAnsi="Consolas" w:cs="Consolas"/>
          <w:color w:val="000000"/>
        </w:rPr>
        <w:t>substation_id</w:t>
      </w:r>
      <w:proofErr w:type="spellEnd"/>
      <w:r>
        <w:rPr>
          <w:rFonts w:ascii="Consolas" w:eastAsia="Consolas" w:hAnsi="Consolas" w:cs="Consolas"/>
          <w:color w:val="000000"/>
        </w:rPr>
        <w:t>"], r["</w:t>
      </w:r>
      <w:proofErr w:type="spellStart"/>
      <w:r>
        <w:rPr>
          <w:rFonts w:ascii="Consolas" w:eastAsia="Consolas" w:hAnsi="Consolas" w:cs="Consolas"/>
          <w:color w:val="000000"/>
        </w:rPr>
        <w:t>load_kw</w:t>
      </w:r>
      <w:proofErr w:type="spellEnd"/>
      <w:r>
        <w:rPr>
          <w:rFonts w:ascii="Consolas" w:eastAsia="Consolas" w:hAnsi="Consolas" w:cs="Consolas"/>
          <w:color w:val="000000"/>
        </w:rPr>
        <w:t>"]))</w:t>
      </w:r>
    </w:p>
    <w:p w14:paraId="509B0931" w14:textId="77777777" w:rsidR="000D7BF7" w:rsidRDefault="004F60AA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color w:val="000000"/>
        </w:rPr>
        <w:t>load_totals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by_</w:t>
      </w:r>
      <w:proofErr w:type="gramStart"/>
      <w:r>
        <w:rPr>
          <w:rFonts w:ascii="Consolas" w:eastAsia="Consolas" w:hAnsi="Consolas" w:cs="Consolas"/>
          <w:color w:val="000000"/>
        </w:rPr>
        <w:t>substation.reduceByKey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(lambda a, b: a + b)</w:t>
      </w:r>
    </w:p>
    <w:p w14:paraId="66BC8240" w14:textId="77777777" w:rsidR="000D7BF7" w:rsidRDefault="004F60AA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color w:val="000000"/>
        </w:rPr>
        <w:t>peak_flags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load_</w:t>
      </w:r>
      <w:proofErr w:type="gramStart"/>
      <w:r>
        <w:rPr>
          <w:rFonts w:ascii="Consolas" w:eastAsia="Consolas" w:hAnsi="Consolas" w:cs="Consolas"/>
          <w:color w:val="000000"/>
        </w:rPr>
        <w:t>totals.filter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(lambda </w:t>
      </w:r>
      <w:proofErr w:type="spellStart"/>
      <w:r>
        <w:rPr>
          <w:rFonts w:ascii="Consolas" w:eastAsia="Consolas" w:hAnsi="Consolas" w:cs="Consolas"/>
          <w:color w:val="000000"/>
        </w:rPr>
        <w:t>kv</w:t>
      </w:r>
      <w:proofErr w:type="spellEnd"/>
      <w:r>
        <w:rPr>
          <w:rFonts w:ascii="Consolas" w:eastAsia="Consolas" w:hAnsi="Consolas" w:cs="Consolas"/>
          <w:color w:val="000000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kv</w:t>
      </w:r>
      <w:proofErr w:type="spellEnd"/>
      <w:r>
        <w:rPr>
          <w:rFonts w:ascii="Consolas" w:eastAsia="Consolas" w:hAnsi="Consolas" w:cs="Consolas"/>
          <w:color w:val="000000"/>
        </w:rPr>
        <w:t>[</w:t>
      </w:r>
      <w:proofErr w:type="gramEnd"/>
      <w:r>
        <w:rPr>
          <w:rFonts w:ascii="Consolas" w:eastAsia="Consolas" w:hAnsi="Consolas" w:cs="Consolas"/>
          <w:color w:val="000000"/>
        </w:rPr>
        <w:t>1] &gt; THRESHOLD_KW)</w:t>
      </w:r>
    </w:p>
    <w:p w14:paraId="68DDCF34" w14:textId="77777777" w:rsidR="000D7BF7" w:rsidRDefault="004F60AA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color w:val="000000"/>
        </w:rPr>
        <w:t>hist_rdd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sc.textFile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("</w:t>
      </w:r>
      <w:proofErr w:type="spellStart"/>
      <w:r>
        <w:rPr>
          <w:rFonts w:ascii="Consolas" w:eastAsia="Consolas" w:hAnsi="Consolas" w:cs="Consolas"/>
          <w:color w:val="000000"/>
        </w:rPr>
        <w:t>hdfs</w:t>
      </w:r>
      <w:proofErr w:type="spellEnd"/>
      <w:r>
        <w:rPr>
          <w:rFonts w:ascii="Consolas" w:eastAsia="Consolas" w:hAnsi="Consolas" w:cs="Consolas"/>
          <w:color w:val="000000"/>
        </w:rPr>
        <w:t>:///grid/</w:t>
      </w:r>
      <w:proofErr w:type="spellStart"/>
      <w:r>
        <w:rPr>
          <w:rFonts w:ascii="Consolas" w:eastAsia="Consolas" w:hAnsi="Consolas" w:cs="Consolas"/>
          <w:color w:val="000000"/>
        </w:rPr>
        <w:t>meter_history</w:t>
      </w:r>
      <w:proofErr w:type="spellEnd"/>
      <w:r>
        <w:rPr>
          <w:rFonts w:ascii="Consolas" w:eastAsia="Consolas" w:hAnsi="Consolas" w:cs="Consolas"/>
          <w:color w:val="000000"/>
        </w:rPr>
        <w:t>/*.csv")</w:t>
      </w:r>
    </w:p>
    <w:p w14:paraId="2062E4B2" w14:textId="77777777" w:rsidR="000D7BF7" w:rsidRDefault="004F60AA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color w:val="000000"/>
        </w:rPr>
        <w:t>features_rdd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hist_rdd.map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gramEnd"/>
      <w:r>
        <w:rPr>
          <w:rFonts w:ascii="Consolas" w:eastAsia="Consolas" w:hAnsi="Consolas" w:cs="Consolas"/>
          <w:color w:val="000000"/>
        </w:rPr>
        <w:t xml:space="preserve">lambda x: </w:t>
      </w:r>
      <w:proofErr w:type="spellStart"/>
      <w:r>
        <w:rPr>
          <w:rFonts w:ascii="Consolas" w:eastAsia="Consolas" w:hAnsi="Consolas" w:cs="Consolas"/>
          <w:color w:val="000000"/>
        </w:rPr>
        <w:t>extract_features</w:t>
      </w:r>
      <w:proofErr w:type="spellEnd"/>
      <w:r>
        <w:rPr>
          <w:rFonts w:ascii="Consolas" w:eastAsia="Consolas" w:hAnsi="Consolas" w:cs="Consolas"/>
          <w:color w:val="000000"/>
        </w:rPr>
        <w:t>(x))</w:t>
      </w:r>
    </w:p>
    <w:p w14:paraId="0CEC3C3C" w14:textId="77777777" w:rsidR="000D7BF7" w:rsidRDefault="004F60AA">
      <w:pPr>
        <w:shd w:val="clear" w:color="auto" w:fill="F2F2F2"/>
        <w:spacing w:after="200" w:line="260" w:lineRule="auto"/>
      </w:pPr>
      <w:proofErr w:type="spellStart"/>
      <w:r>
        <w:rPr>
          <w:rFonts w:ascii="Consolas" w:eastAsia="Consolas" w:hAnsi="Consolas" w:cs="Consolas"/>
          <w:color w:val="000000"/>
        </w:rPr>
        <w:t>forecast_df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features_</w:t>
      </w:r>
      <w:proofErr w:type="gramStart"/>
      <w:r>
        <w:rPr>
          <w:rFonts w:ascii="Consolas" w:eastAsia="Consolas" w:hAnsi="Consolas" w:cs="Consolas"/>
          <w:color w:val="000000"/>
        </w:rPr>
        <w:t>rdd.toDF</w:t>
      </w:r>
      <w:proofErr w:type="spellEnd"/>
      <w:r>
        <w:rPr>
          <w:rFonts w:ascii="Consolas" w:eastAsia="Consolas" w:hAnsi="Consolas" w:cs="Consolas"/>
          <w:color w:val="000000"/>
        </w:rPr>
        <w:t xml:space="preserve">()   </w:t>
      </w:r>
      <w:proofErr w:type="gramEnd"/>
      <w:r>
        <w:rPr>
          <w:rFonts w:ascii="Consolas" w:eastAsia="Consolas" w:hAnsi="Consolas" w:cs="Consolas"/>
          <w:color w:val="000000"/>
        </w:rPr>
        <w:t xml:space="preserve"># handed to Spark </w:t>
      </w:r>
      <w:proofErr w:type="spellStart"/>
      <w:r>
        <w:rPr>
          <w:rFonts w:ascii="Consolas" w:eastAsia="Consolas" w:hAnsi="Consolas" w:cs="Consolas"/>
          <w:color w:val="000000"/>
        </w:rPr>
        <w:t>MLlib</w:t>
      </w:r>
      <w:proofErr w:type="spellEnd"/>
      <w:r>
        <w:rPr>
          <w:rFonts w:ascii="Consolas" w:eastAsia="Consolas" w:hAnsi="Consolas" w:cs="Consolas"/>
          <w:color w:val="000000"/>
        </w:rPr>
        <w:t xml:space="preserve"> for demand forecasting</w:t>
      </w:r>
    </w:p>
    <w:p w14:paraId="5DCF8CC8" w14:textId="77777777" w:rsidR="000D7BF7" w:rsidRDefault="004F60AA">
      <w:pPr>
        <w:spacing w:after="200" w:line="300" w:lineRule="auto"/>
        <w:jc w:val="both"/>
      </w:pPr>
      <w:proofErr w:type="gramStart"/>
      <w:r>
        <w:rPr>
          <w:color w:val="000000"/>
          <w:sz w:val="24"/>
          <w:szCs w:val="24"/>
        </w:rPr>
        <w:t>map(</w:t>
      </w:r>
      <w:proofErr w:type="gramEnd"/>
      <w:r>
        <w:rPr>
          <w:color w:val="000000"/>
          <w:sz w:val="24"/>
          <w:szCs w:val="24"/>
        </w:rPr>
        <w:t xml:space="preserve">) parses and tags each incoming meter reading by substation; </w:t>
      </w:r>
      <w:proofErr w:type="gramStart"/>
      <w:r>
        <w:rPr>
          <w:color w:val="000000"/>
          <w:sz w:val="24"/>
          <w:szCs w:val="24"/>
        </w:rPr>
        <w:t>filter(</w:t>
      </w:r>
      <w:proofErr w:type="gramEnd"/>
      <w:r>
        <w:rPr>
          <w:color w:val="000000"/>
          <w:sz w:val="24"/>
          <w:szCs w:val="24"/>
        </w:rPr>
        <w:t xml:space="preserve">) discards faulty or out-of-range sensor readings; </w:t>
      </w:r>
      <w:proofErr w:type="spellStart"/>
      <w:proofErr w:type="gramStart"/>
      <w:r>
        <w:rPr>
          <w:color w:val="000000"/>
          <w:sz w:val="24"/>
          <w:szCs w:val="24"/>
        </w:rPr>
        <w:t>reduceByKey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aggregates real-time load per substation, which is the key operation enabling sub-second peak detection; and the historical RDD pipeline feeds Spark </w:t>
      </w:r>
      <w:proofErr w:type="spellStart"/>
      <w:r>
        <w:rPr>
          <w:color w:val="000000"/>
          <w:sz w:val="24"/>
          <w:szCs w:val="24"/>
        </w:rPr>
        <w:t>MLlib</w:t>
      </w:r>
      <w:proofErr w:type="spellEnd"/>
      <w:r>
        <w:rPr>
          <w:color w:val="000000"/>
          <w:sz w:val="24"/>
          <w:szCs w:val="24"/>
        </w:rPr>
        <w:t xml:space="preserve"> for medium-term demand forecasting. Kafka is inferred as the streaming backbone due to the need for durable, partitioned, high-throughput ingestion across thousands of meters, and HDFS/a time-series store is inferred for ret</w:t>
      </w:r>
      <w:r>
        <w:rPr>
          <w:color w:val="000000"/>
          <w:sz w:val="24"/>
          <w:szCs w:val="24"/>
        </w:rPr>
        <w:t>aining historical load data used in both forecasting and regulatory auditing.</w:t>
      </w:r>
    </w:p>
    <w:p w14:paraId="706F95D7" w14:textId="77777777" w:rsidR="00B44A79" w:rsidRDefault="00B44A79">
      <w:pPr>
        <w:spacing w:before="300" w:after="150"/>
        <w:rPr>
          <w:b/>
          <w:bCs/>
          <w:color w:val="000000"/>
          <w:sz w:val="28"/>
          <w:szCs w:val="28"/>
        </w:rPr>
      </w:pPr>
    </w:p>
    <w:p w14:paraId="7E58BD54" w14:textId="29D1CB43" w:rsidR="000D7BF7" w:rsidRDefault="004F60AA">
      <w:pPr>
        <w:spacing w:before="300" w:after="150"/>
      </w:pPr>
      <w:r>
        <w:rPr>
          <w:b/>
          <w:bCs/>
          <w:color w:val="000000"/>
          <w:sz w:val="28"/>
          <w:szCs w:val="28"/>
        </w:rPr>
        <w:lastRenderedPageBreak/>
        <w:t>5. Analysis — How Load-Balancing Decisions Are Likely Made</w:t>
      </w:r>
    </w:p>
    <w:p w14:paraId="2D643634" w14:textId="77777777" w:rsidR="000D7BF7" w:rsidRDefault="004F60AA">
      <w:pPr>
        <w:spacing w:before="200" w:after="100"/>
      </w:pPr>
      <w:r>
        <w:rPr>
          <w:b/>
          <w:bCs/>
          <w:color w:val="000000"/>
          <w:sz w:val="24"/>
          <w:szCs w:val="24"/>
          <w:u w:val="single"/>
        </w:rPr>
        <w:t>5.1 Real-time layer</w:t>
      </w:r>
    </w:p>
    <w:p w14:paraId="788037F0" w14:textId="77777777" w:rsidR="000D7BF7" w:rsidRDefault="004F60AA">
      <w:pPr>
        <w:spacing w:after="200" w:line="300" w:lineRule="auto"/>
        <w:jc w:val="both"/>
      </w:pPr>
      <w:r>
        <w:rPr>
          <w:color w:val="000000"/>
          <w:sz w:val="24"/>
          <w:szCs w:val="24"/>
        </w:rPr>
        <w:t>Sub-second load-balancing decisions (e.g., shedding non-critical load on a single feeder) are best explained by substation edge agents acting on locally aggregated RDD/stream data without waiting for a round-trip to a central optimizer — this matches the observed near-instant response to local demand spikes.</w:t>
      </w:r>
    </w:p>
    <w:p w14:paraId="69EEE43A" w14:textId="77777777" w:rsidR="000D7BF7" w:rsidRDefault="004F60AA">
      <w:pPr>
        <w:spacing w:before="200" w:after="100"/>
      </w:pPr>
      <w:r>
        <w:rPr>
          <w:b/>
          <w:bCs/>
          <w:color w:val="000000"/>
          <w:sz w:val="24"/>
          <w:szCs w:val="24"/>
          <w:u w:val="single"/>
        </w:rPr>
        <w:t>5.2 Coordinated layer</w:t>
      </w:r>
    </w:p>
    <w:p w14:paraId="0CB67099" w14:textId="77777777" w:rsidR="000D7BF7" w:rsidRDefault="004F60AA">
      <w:pPr>
        <w:spacing w:after="200" w:line="300" w:lineRule="auto"/>
        <w:jc w:val="both"/>
      </w:pPr>
      <w:r>
        <w:rPr>
          <w:color w:val="000000"/>
          <w:sz w:val="24"/>
          <w:szCs w:val="24"/>
        </w:rPr>
        <w:t>Cross-substation load transfers (e.g., routing surplus capacity from one region to a neighbouring one under peak stress) are best explained by the regional balancing agent negotiating with multiple substation agents through the coordination layer, since this behaviour requires visibility beyond a single substation's own data.</w:t>
      </w:r>
    </w:p>
    <w:p w14:paraId="4E0A43CC" w14:textId="77777777" w:rsidR="000D7BF7" w:rsidRDefault="004F60AA">
      <w:pPr>
        <w:spacing w:before="200" w:after="100"/>
      </w:pPr>
      <w:r>
        <w:rPr>
          <w:b/>
          <w:bCs/>
          <w:color w:val="000000"/>
          <w:sz w:val="24"/>
          <w:szCs w:val="24"/>
          <w:u w:val="single"/>
        </w:rPr>
        <w:t>5.3 Validation of the inferred design</w:t>
      </w:r>
    </w:p>
    <w:p w14:paraId="7AD7B502" w14:textId="77777777" w:rsidR="000D7BF7" w:rsidRDefault="004F60AA">
      <w:pPr>
        <w:spacing w:after="200" w:line="300" w:lineRule="auto"/>
        <w:jc w:val="both"/>
      </w:pPr>
      <w:r>
        <w:rPr>
          <w:color w:val="000000"/>
          <w:sz w:val="24"/>
          <w:szCs w:val="24"/>
        </w:rPr>
        <w:t xml:space="preserve">This reconstructed design is validated against observed system properties: (a) resilience — a single substation losing connectivity does not halt grid-wide balancing, consistent with decentralized edge agents; (b) responsiveness — load-shift actions occur faster than a full batch-analytics cycle could allow, consistent with a streaming RDD layer; and (c) improving accuracy over time — demand forecasts get more accurate with more historical data, consistent with a periodic </w:t>
      </w:r>
      <w:proofErr w:type="spellStart"/>
      <w:r>
        <w:rPr>
          <w:color w:val="000000"/>
          <w:sz w:val="24"/>
          <w:szCs w:val="24"/>
        </w:rPr>
        <w:t>PySpark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MLlib</w:t>
      </w:r>
      <w:proofErr w:type="spellEnd"/>
      <w:r>
        <w:rPr>
          <w:color w:val="000000"/>
          <w:sz w:val="24"/>
          <w:szCs w:val="24"/>
        </w:rPr>
        <w:t xml:space="preserve"> retraining cycle. Together these observations support the two-tier, agent-coordinated architecture proposed above.</w:t>
      </w:r>
    </w:p>
    <w:p w14:paraId="40480E01" w14:textId="77777777" w:rsidR="000D7BF7" w:rsidRDefault="004F60AA">
      <w:pPr>
        <w:spacing w:before="300" w:after="150"/>
      </w:pPr>
      <w:r>
        <w:rPr>
          <w:b/>
          <w:bCs/>
          <w:color w:val="000000"/>
          <w:sz w:val="28"/>
          <w:szCs w:val="28"/>
        </w:rPr>
        <w:t>6. Professionalism &amp; Presentation</w:t>
      </w:r>
    </w:p>
    <w:p w14:paraId="274E1501" w14:textId="77777777" w:rsidR="000D7BF7" w:rsidRDefault="004F60AA">
      <w:pPr>
        <w:spacing w:after="200" w:line="300" w:lineRule="auto"/>
        <w:jc w:val="both"/>
      </w:pPr>
      <w:r>
        <w:rPr>
          <w:color w:val="000000"/>
          <w:sz w:val="24"/>
          <w:szCs w:val="24"/>
        </w:rPr>
        <w:t xml:space="preserve">This reverse-engineering exercise is presented with a clear problem statement, an architecture diagram labelling every component and data flow, representative </w:t>
      </w:r>
      <w:proofErr w:type="spellStart"/>
      <w:r>
        <w:rPr>
          <w:color w:val="000000"/>
          <w:sz w:val="24"/>
          <w:szCs w:val="24"/>
        </w:rPr>
        <w:t>PySpark</w:t>
      </w:r>
      <w:proofErr w:type="spellEnd"/>
      <w:r>
        <w:rPr>
          <w:color w:val="000000"/>
          <w:sz w:val="24"/>
          <w:szCs w:val="24"/>
        </w:rPr>
        <w:t>/RDD code illustrating the inferred transformations, and a structured analysis linking each inferred design decision back to an observed real-world behaviour of the smart grid system, in line with the assessment's documentation and clarity expectations.</w:t>
      </w:r>
    </w:p>
    <w:p w14:paraId="79889CA1" w14:textId="77777777" w:rsidR="000D7BF7" w:rsidRDefault="004F60AA">
      <w:pPr>
        <w:spacing w:before="300" w:after="150"/>
      </w:pPr>
      <w:r>
        <w:rPr>
          <w:b/>
          <w:bCs/>
          <w:color w:val="000000"/>
          <w:sz w:val="28"/>
          <w:szCs w:val="28"/>
        </w:rPr>
        <w:t>7. Conclusion</w:t>
      </w:r>
    </w:p>
    <w:p w14:paraId="08EDC174" w14:textId="77777777" w:rsidR="000D7BF7" w:rsidRDefault="004F60AA">
      <w:pPr>
        <w:spacing w:after="200" w:line="300" w:lineRule="auto"/>
        <w:jc w:val="both"/>
      </w:pPr>
      <w:r>
        <w:rPr>
          <w:color w:val="000000"/>
          <w:sz w:val="24"/>
          <w:szCs w:val="24"/>
        </w:rPr>
        <w:t xml:space="preserve">By reasoning backward from the smart grid's observed real-time load-balancing behaviour, the underlying system can reasonably be reconstructed as a two-tier Edge-Cloud architecture: substation edge agents and streaming RDD aggregation handle sub-second local decisions, a </w:t>
      </w:r>
      <w:proofErr w:type="spellStart"/>
      <w:r>
        <w:rPr>
          <w:color w:val="000000"/>
          <w:sz w:val="24"/>
          <w:szCs w:val="24"/>
        </w:rPr>
        <w:t>PySpark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MLlib</w:t>
      </w:r>
      <w:proofErr w:type="spellEnd"/>
      <w:r>
        <w:rPr>
          <w:color w:val="000000"/>
          <w:sz w:val="24"/>
          <w:szCs w:val="24"/>
        </w:rPr>
        <w:t xml:space="preserve"> batch pipeline handles medium-term demand forecasting, and a multi-agent coordination layer enables decentralized, fault-tolerant, cross-substation load balancing — satisfying the scalability, real-time responsiveness, and resilience demands of critical grid infrastructure.</w:t>
      </w:r>
    </w:p>
    <w:p w14:paraId="24234773" w14:textId="77777777" w:rsidR="000D7BF7" w:rsidRDefault="004F60AA">
      <w:r>
        <w:br w:type="page"/>
      </w:r>
    </w:p>
    <w:p w14:paraId="7878C51D" w14:textId="77777777" w:rsidR="000D7BF7" w:rsidRDefault="004F60AA">
      <w:pPr>
        <w:spacing w:before="300" w:after="150"/>
      </w:pPr>
      <w:r>
        <w:rPr>
          <w:b/>
          <w:bCs/>
          <w:color w:val="000000"/>
          <w:sz w:val="28"/>
          <w:szCs w:val="28"/>
        </w:rPr>
        <w:lastRenderedPageBreak/>
        <w:t>Rubrics for Calculation</w:t>
      </w:r>
    </w:p>
    <w:p w14:paraId="4C2EEE88" w14:textId="77777777" w:rsidR="000D7BF7" w:rsidRDefault="004F60AA">
      <w:pPr>
        <w:spacing w:after="150" w:line="300" w:lineRule="auto"/>
        <w:jc w:val="both"/>
      </w:pPr>
      <w:r>
        <w:rPr>
          <w:color w:val="000000"/>
          <w:sz w:val="22"/>
          <w:szCs w:val="22"/>
        </w:rPr>
        <w:t>Evaluation criteria, weightage, and performance-level descriptors: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1071"/>
        <w:gridCol w:w="1736"/>
        <w:gridCol w:w="1692"/>
        <w:gridCol w:w="1684"/>
        <w:gridCol w:w="1693"/>
      </w:tblGrid>
      <w:tr w:rsidR="000D7BF7" w:rsidRPr="00B44A79" w14:paraId="79B6F8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1C121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AF424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4EB29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E54E5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B963A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F2263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b/>
                <w:bCs/>
                <w:color w:val="000000"/>
              </w:rPr>
              <w:t>Level 1 – Beginning</w:t>
            </w:r>
          </w:p>
        </w:tc>
      </w:tr>
      <w:tr w:rsidR="000D7BF7" w:rsidRPr="00B44A79" w14:paraId="0B1BD7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233A3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b/>
                <w:bCs/>
                <w:color w:val="000000"/>
                <w:sz w:val="18"/>
                <w:szCs w:val="18"/>
              </w:rPr>
              <w:t>Understanding of Industry Problem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3F52C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13D52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Comprehensive understanding of real-world problem and constraints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A76A9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Good understanding with minor gaps in requirements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73125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Basic understanding; some requirements unclear</w:t>
            </w:r>
          </w:p>
        </w:tc>
        <w:tc>
          <w:tcPr>
            <w:tcW w:w="1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54D1C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Poor understanding; misinterprets problem context</w:t>
            </w:r>
          </w:p>
        </w:tc>
      </w:tr>
      <w:tr w:rsidR="000D7BF7" w:rsidRPr="00B44A79" w14:paraId="1C3C74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B2422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b/>
                <w:bCs/>
                <w:color w:val="000000"/>
                <w:sz w:val="18"/>
                <w:szCs w:val="18"/>
              </w:rPr>
              <w:t>Application of Engineering Concepts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6097E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6D1C8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Applies advanced and relevant concepts effectively to solve the problem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AC98A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Applies appropriate concepts with minor errors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2791F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Limited application of concepts</w:t>
            </w:r>
          </w:p>
        </w:tc>
        <w:tc>
          <w:tcPr>
            <w:tcW w:w="1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D4067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Incorrect or no application of concepts</w:t>
            </w:r>
          </w:p>
        </w:tc>
      </w:tr>
      <w:tr w:rsidR="000D7BF7" w:rsidRPr="00B44A79" w14:paraId="580FC7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895BB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b/>
                <w:bCs/>
                <w:color w:val="000000"/>
                <w:sz w:val="18"/>
                <w:szCs w:val="18"/>
              </w:rPr>
              <w:t>Solution Design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51C7F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30DC1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Innovative, practical, and feasible solution aligned with industry standards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361E1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Logical and feasible solution with minor gaps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EDA7F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Basic solution with limited feasibility</w:t>
            </w:r>
          </w:p>
        </w:tc>
        <w:tc>
          <w:tcPr>
            <w:tcW w:w="1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0E0E0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Unclear or impractical solution</w:t>
            </w:r>
          </w:p>
        </w:tc>
      </w:tr>
      <w:tr w:rsidR="000D7BF7" w:rsidRPr="00B44A79" w14:paraId="22D2C1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CB4BA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b/>
                <w:bCs/>
                <w:color w:val="000000"/>
                <w:sz w:val="18"/>
                <w:szCs w:val="18"/>
              </w:rPr>
              <w:t>Use of Tools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E4533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1724B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Effective use of modern tools, technologies, and real data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A8CFF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Appropriate use of tools with correct implementation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0061A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Limited or inconsistent use of tools</w:t>
            </w:r>
          </w:p>
        </w:tc>
        <w:tc>
          <w:tcPr>
            <w:tcW w:w="1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6E9C3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Minimal or incorrect use of tools</w:t>
            </w:r>
          </w:p>
        </w:tc>
      </w:tr>
      <w:tr w:rsidR="000D7BF7" w:rsidRPr="00B44A79" w14:paraId="73D326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D4F68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b/>
                <w:bCs/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C0C5E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345D8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Thorough analysis with validated results and performance evaluation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B4530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Good analysis with reasonable validation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A147D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Basic analysis with limited validation</w:t>
            </w:r>
          </w:p>
        </w:tc>
        <w:tc>
          <w:tcPr>
            <w:tcW w:w="1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0AEEA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Poor or no analysis</w:t>
            </w:r>
          </w:p>
        </w:tc>
      </w:tr>
      <w:tr w:rsidR="000D7BF7" w:rsidRPr="00B44A79" w14:paraId="39EA39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BABE7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b/>
                <w:bCs/>
                <w:color w:val="000000"/>
                <w:sz w:val="18"/>
                <w:szCs w:val="18"/>
              </w:rPr>
              <w:t>Professionalism</w:t>
            </w:r>
          </w:p>
        </w:tc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E774A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5%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31877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Highly professional, well-documented, and clearly presented work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E6B1E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Good documentation and presentation</w:t>
            </w:r>
          </w:p>
        </w:tc>
        <w:tc>
          <w:tcPr>
            <w:tcW w:w="17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0283A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Basic documentation with some gaps</w:t>
            </w:r>
          </w:p>
        </w:tc>
        <w:tc>
          <w:tcPr>
            <w:tcW w:w="1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41A1A" w14:textId="77777777" w:rsidR="000D7BF7" w:rsidRPr="00B44A79" w:rsidRDefault="004F60AA">
            <w:pPr>
              <w:jc w:val="center"/>
              <w:rPr>
                <w:sz w:val="24"/>
                <w:szCs w:val="24"/>
              </w:rPr>
            </w:pPr>
            <w:r w:rsidRPr="00B44A79">
              <w:rPr>
                <w:color w:val="000000"/>
                <w:sz w:val="18"/>
                <w:szCs w:val="18"/>
              </w:rPr>
              <w:t>Poor documentation and presentation</w:t>
            </w:r>
          </w:p>
        </w:tc>
      </w:tr>
    </w:tbl>
    <w:p w14:paraId="69BC2077" w14:textId="77777777" w:rsidR="004F60AA" w:rsidRPr="00B44A79" w:rsidRDefault="004F60AA">
      <w:pPr>
        <w:rPr>
          <w:sz w:val="24"/>
          <w:szCs w:val="24"/>
        </w:rPr>
      </w:pPr>
    </w:p>
    <w:sectPr w:rsidR="004F60AA" w:rsidRPr="00B44A7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9632D"/>
    <w:multiLevelType w:val="hybridMultilevel"/>
    <w:tmpl w:val="864C7D06"/>
    <w:lvl w:ilvl="0" w:tplc="E4D20424">
      <w:start w:val="1"/>
      <w:numFmt w:val="bullet"/>
      <w:lvlText w:val="●"/>
      <w:lvlJc w:val="left"/>
      <w:pPr>
        <w:ind w:left="720" w:hanging="360"/>
      </w:pPr>
    </w:lvl>
    <w:lvl w:ilvl="1" w:tplc="5218FAD4">
      <w:start w:val="1"/>
      <w:numFmt w:val="bullet"/>
      <w:lvlText w:val="○"/>
      <w:lvlJc w:val="left"/>
      <w:pPr>
        <w:ind w:left="1440" w:hanging="360"/>
      </w:pPr>
    </w:lvl>
    <w:lvl w:ilvl="2" w:tplc="2DA44C80">
      <w:start w:val="1"/>
      <w:numFmt w:val="bullet"/>
      <w:lvlText w:val="■"/>
      <w:lvlJc w:val="left"/>
      <w:pPr>
        <w:ind w:left="2160" w:hanging="360"/>
      </w:pPr>
    </w:lvl>
    <w:lvl w:ilvl="3" w:tplc="1D5EE592">
      <w:start w:val="1"/>
      <w:numFmt w:val="bullet"/>
      <w:lvlText w:val="●"/>
      <w:lvlJc w:val="left"/>
      <w:pPr>
        <w:ind w:left="2880" w:hanging="360"/>
      </w:pPr>
    </w:lvl>
    <w:lvl w:ilvl="4" w:tplc="A87C26DE">
      <w:start w:val="1"/>
      <w:numFmt w:val="bullet"/>
      <w:lvlText w:val="○"/>
      <w:lvlJc w:val="left"/>
      <w:pPr>
        <w:ind w:left="3600" w:hanging="360"/>
      </w:pPr>
    </w:lvl>
    <w:lvl w:ilvl="5" w:tplc="791A4ACC">
      <w:start w:val="1"/>
      <w:numFmt w:val="bullet"/>
      <w:lvlText w:val="■"/>
      <w:lvlJc w:val="left"/>
      <w:pPr>
        <w:ind w:left="4320" w:hanging="360"/>
      </w:pPr>
    </w:lvl>
    <w:lvl w:ilvl="6" w:tplc="E32A49B8">
      <w:start w:val="1"/>
      <w:numFmt w:val="bullet"/>
      <w:lvlText w:val="●"/>
      <w:lvlJc w:val="left"/>
      <w:pPr>
        <w:ind w:left="5040" w:hanging="360"/>
      </w:pPr>
    </w:lvl>
    <w:lvl w:ilvl="7" w:tplc="7FF0C14E">
      <w:start w:val="1"/>
      <w:numFmt w:val="bullet"/>
      <w:lvlText w:val="●"/>
      <w:lvlJc w:val="left"/>
      <w:pPr>
        <w:ind w:left="5760" w:hanging="360"/>
      </w:pPr>
    </w:lvl>
    <w:lvl w:ilvl="8" w:tplc="70DE5340">
      <w:start w:val="1"/>
      <w:numFmt w:val="bullet"/>
      <w:lvlText w:val="●"/>
      <w:lvlJc w:val="left"/>
      <w:pPr>
        <w:ind w:left="6480" w:hanging="360"/>
      </w:pPr>
    </w:lvl>
  </w:abstractNum>
  <w:num w:numId="1" w16cid:durableId="1159155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BF7"/>
    <w:rsid w:val="000D7BF7"/>
    <w:rsid w:val="004F60AA"/>
    <w:rsid w:val="007B47C7"/>
    <w:rsid w:val="00B4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A67E"/>
  <w15:docId w15:val="{1A743426-7D09-4524-A598-AE35301B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1438</Words>
  <Characters>8202</Characters>
  <Application>Microsoft Office Word</Application>
  <DocSecurity>0</DocSecurity>
  <Lines>68</Lines>
  <Paragraphs>19</Paragraphs>
  <ScaleCrop>false</ScaleCrop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thug life</cp:lastModifiedBy>
  <cp:revision>2</cp:revision>
  <dcterms:created xsi:type="dcterms:W3CDTF">2026-08-29T08:53:00Z</dcterms:created>
  <dcterms:modified xsi:type="dcterms:W3CDTF">2026-08-29T08:53:00Z</dcterms:modified>
</cp:coreProperties>
</file>