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3CC3034E" w:rsidR="00A54B37" w:rsidRPr="00910ADA" w:rsidRDefault="00A54B37" w:rsidP="00A54B37">
      <w:r w:rsidRPr="00910ADA">
        <w:rPr>
          <w:b/>
        </w:rPr>
        <w:t>Proposta nº</w:t>
      </w:r>
      <w:r w:rsidRPr="00910ADA">
        <w:t xml:space="preserve">: </w:t>
      </w:r>
      <w:r w:rsidR="00BA494B">
        <w:t>505</w:t>
      </w:r>
    </w:p>
    <w:p w14:paraId="65969291" w14:textId="77777777" w:rsidR="00A54B37" w:rsidRPr="00835269" w:rsidRDefault="00A54B37" w:rsidP="00A54B37">
      <w:pPr>
        <w:spacing w:after="0" w:line="240" w:lineRule="auto"/>
        <w:rPr>
          <w:rFonts w:ascii="Segoe UI" w:hAnsi="Segoe UI" w:cs="Segoe UI"/>
        </w:rPr>
      </w:pPr>
    </w:p>
    <w:p w14:paraId="5C81B631" w14:textId="6ECB8713"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r w:rsidR="00BA494B">
        <w:rPr>
          <w:rFonts w:ascii="Segoe UI" w:hAnsi="Segoe UI" w:cs="Segoe UI"/>
          <w:b/>
          <w:sz w:val="20"/>
          <w:szCs w:val="20"/>
        </w:rPr>
        <w:t>Ricardo Mora</w:t>
      </w:r>
    </w:p>
    <w:p w14:paraId="1DA11C13" w14:textId="731C8442" w:rsidR="005A2CD2" w:rsidRDefault="00BA494B" w:rsidP="00A54B37">
      <w:pPr>
        <w:spacing w:after="0" w:line="240" w:lineRule="auto"/>
        <w:rPr>
          <w:rFonts w:ascii="Segoe UI" w:hAnsi="Segoe UI" w:cs="Segoe UI"/>
          <w:sz w:val="20"/>
          <w:szCs w:val="20"/>
        </w:rPr>
      </w:pPr>
      <w:r>
        <w:rPr>
          <w:rFonts w:ascii="Segoe UI" w:hAnsi="Segoe UI" w:cs="Segoe UI"/>
          <w:sz w:val="20"/>
          <w:szCs w:val="20"/>
        </w:rPr>
        <w:t xml:space="preserve">Rua Tenente Clóvis Neder, 270, Alto </w:t>
      </w:r>
      <w:proofErr w:type="spellStart"/>
      <w:r>
        <w:rPr>
          <w:rFonts w:ascii="Segoe UI" w:hAnsi="Segoe UI" w:cs="Segoe UI"/>
          <w:sz w:val="20"/>
          <w:szCs w:val="20"/>
        </w:rPr>
        <w:t>Peró</w:t>
      </w:r>
      <w:proofErr w:type="spellEnd"/>
    </w:p>
    <w:p w14:paraId="0509CBE4" w14:textId="50771667" w:rsidR="00C50EA2" w:rsidRDefault="00BA494B" w:rsidP="00A54B37">
      <w:pPr>
        <w:spacing w:after="0" w:line="240" w:lineRule="auto"/>
        <w:rPr>
          <w:rFonts w:ascii="Segoe UI" w:hAnsi="Segoe UI" w:cs="Segoe UI"/>
          <w:sz w:val="20"/>
          <w:szCs w:val="20"/>
        </w:rPr>
      </w:pPr>
      <w:r>
        <w:rPr>
          <w:rFonts w:ascii="Segoe UI" w:hAnsi="Segoe UI" w:cs="Segoe UI"/>
          <w:sz w:val="20"/>
          <w:szCs w:val="20"/>
        </w:rPr>
        <w:t>Três Corações</w:t>
      </w:r>
      <w:r w:rsidR="00C50EA2" w:rsidRPr="00EC46F8">
        <w:rPr>
          <w:rFonts w:ascii="Segoe UI" w:hAnsi="Segoe UI" w:cs="Segoe UI"/>
          <w:sz w:val="20"/>
          <w:szCs w:val="20"/>
        </w:rPr>
        <w:t xml:space="preserve">/MG – </w:t>
      </w:r>
      <w:r>
        <w:rPr>
          <w:rFonts w:ascii="Segoe UI" w:hAnsi="Segoe UI" w:cs="Segoe UI"/>
          <w:sz w:val="20"/>
          <w:szCs w:val="20"/>
        </w:rPr>
        <w:t>CEP 37417-254</w:t>
      </w:r>
    </w:p>
    <w:p w14:paraId="518B7454" w14:textId="2D91F6E1"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BA494B">
        <w:rPr>
          <w:rFonts w:ascii="Segoe UI" w:hAnsi="Segoe UI" w:cs="Segoe UI"/>
          <w:sz w:val="20"/>
          <w:szCs w:val="20"/>
        </w:rPr>
        <w:t>(35) 9192-2750</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11212A69"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BA494B">
        <w:rPr>
          <w:rFonts w:ascii="Segoe UI" w:hAnsi="Segoe UI" w:cs="Segoe UI"/>
          <w:b/>
          <w:sz w:val="21"/>
          <w:szCs w:val="21"/>
        </w:rPr>
        <w:t>9</w:t>
      </w:r>
      <w:r w:rsidR="00D2715A">
        <w:rPr>
          <w:rFonts w:ascii="Segoe UI" w:hAnsi="Segoe UI" w:cs="Segoe UI"/>
          <w:b/>
          <w:sz w:val="21"/>
          <w:szCs w:val="21"/>
        </w:rPr>
        <w:t>2</w:t>
      </w:r>
      <w:r w:rsidR="00BA494B">
        <w:rPr>
          <w:rFonts w:ascii="Segoe UI" w:hAnsi="Segoe UI" w:cs="Segoe UI"/>
          <w:b/>
          <w:sz w:val="21"/>
          <w:szCs w:val="21"/>
        </w:rPr>
        <w:t>,00</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BA494B">
        <w:rPr>
          <w:rFonts w:ascii="Segoe UI" w:hAnsi="Segoe UI" w:cs="Segoe UI"/>
          <w:b/>
          <w:sz w:val="21"/>
          <w:szCs w:val="21"/>
        </w:rPr>
        <w:t>144.</w:t>
      </w:r>
      <w:r w:rsidR="00D2715A">
        <w:rPr>
          <w:rFonts w:ascii="Segoe UI" w:hAnsi="Segoe UI" w:cs="Segoe UI"/>
          <w:b/>
          <w:sz w:val="21"/>
          <w:szCs w:val="21"/>
        </w:rPr>
        <w:t>960</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seja, </w:t>
      </w:r>
      <w:bookmarkStart w:id="2" w:name="_Hlk23251364"/>
      <w:r>
        <w:rPr>
          <w:rFonts w:ascii="Segoe UI" w:hAnsi="Segoe UI" w:cs="Segoe UI"/>
          <w:sz w:val="21"/>
          <w:szCs w:val="21"/>
        </w:rPr>
        <w:t xml:space="preserve">                  </w:t>
      </w:r>
      <w:bookmarkEnd w:id="2"/>
      <w:r w:rsidR="00BA494B">
        <w:rPr>
          <w:rFonts w:ascii="Segoe UI" w:hAnsi="Segoe UI" w:cs="Segoe UI"/>
          <w:b/>
          <w:sz w:val="21"/>
          <w:szCs w:val="21"/>
        </w:rPr>
        <w:t>1</w:t>
      </w:r>
      <w:r w:rsidR="00D2715A">
        <w:rPr>
          <w:rFonts w:ascii="Segoe UI" w:hAnsi="Segoe UI" w:cs="Segoe UI"/>
          <w:b/>
          <w:sz w:val="21"/>
          <w:szCs w:val="21"/>
        </w:rPr>
        <w:t>2</w:t>
      </w:r>
      <w:r w:rsidR="00BA494B">
        <w:rPr>
          <w:rFonts w:ascii="Segoe UI" w:hAnsi="Segoe UI" w:cs="Segoe UI"/>
          <w:b/>
          <w:sz w:val="21"/>
          <w:szCs w:val="21"/>
        </w:rPr>
        <w:t>.</w:t>
      </w:r>
      <w:r w:rsidR="00D2715A">
        <w:rPr>
          <w:rFonts w:ascii="Segoe UI" w:hAnsi="Segoe UI" w:cs="Segoe UI"/>
          <w:b/>
          <w:sz w:val="21"/>
          <w:szCs w:val="21"/>
        </w:rPr>
        <w:t>0</w:t>
      </w:r>
      <w:r w:rsidR="00BA494B">
        <w:rPr>
          <w:rFonts w:ascii="Segoe UI" w:hAnsi="Segoe UI" w:cs="Segoe UI"/>
          <w:b/>
          <w:sz w:val="21"/>
          <w:szCs w:val="21"/>
        </w:rPr>
        <w:t>8</w:t>
      </w:r>
      <w:r w:rsidR="00D2715A">
        <w:rPr>
          <w:rFonts w:ascii="Segoe UI" w:hAnsi="Segoe UI" w:cs="Segoe UI"/>
          <w:b/>
          <w:sz w:val="21"/>
          <w:szCs w:val="21"/>
        </w:rPr>
        <w:t>0</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5378ED2B" w:rsidR="00A54B37" w:rsidRPr="00B45A5C" w:rsidRDefault="00BA494B" w:rsidP="00F21E04">
            <w:pPr>
              <w:jc w:val="center"/>
              <w:rPr>
                <w:rFonts w:ascii="Segoe UI" w:hAnsi="Segoe UI" w:cs="Segoe UI"/>
                <w:sz w:val="21"/>
                <w:szCs w:val="21"/>
              </w:rPr>
            </w:pPr>
            <w:r>
              <w:rPr>
                <w:rFonts w:ascii="Segoe UI" w:hAnsi="Segoe UI" w:cs="Segoe UI"/>
                <w:sz w:val="21"/>
                <w:szCs w:val="21"/>
              </w:rPr>
              <w:t>42.243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73056AD6" w:rsidR="00A54B37" w:rsidRPr="00B45A5C" w:rsidRDefault="00BA494B" w:rsidP="00F21E04">
            <w:pPr>
              <w:jc w:val="center"/>
              <w:rPr>
                <w:rFonts w:ascii="Segoe UI" w:hAnsi="Segoe UI" w:cs="Segoe UI"/>
                <w:sz w:val="21"/>
                <w:szCs w:val="21"/>
              </w:rPr>
            </w:pPr>
            <w:r>
              <w:rPr>
                <w:rFonts w:ascii="Segoe UI" w:hAnsi="Segoe UI" w:cs="Segoe UI"/>
                <w:sz w:val="21"/>
                <w:szCs w:val="21"/>
              </w:rPr>
              <w:t>3.520</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4064C733"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753ACD2F" w14:textId="6BDE8639" w:rsidR="00D2715A" w:rsidRDefault="00D2715A" w:rsidP="00A54B37">
      <w:pPr>
        <w:spacing w:after="0" w:line="276" w:lineRule="auto"/>
        <w:jc w:val="both"/>
        <w:rPr>
          <w:rFonts w:ascii="Segoe UI" w:hAnsi="Segoe UI" w:cs="Segoe UI"/>
          <w:sz w:val="21"/>
          <w:szCs w:val="21"/>
        </w:rPr>
      </w:pPr>
    </w:p>
    <w:p w14:paraId="52D0262D" w14:textId="35BF85B6" w:rsidR="00D2715A" w:rsidRPr="009478CE" w:rsidRDefault="00D2715A" w:rsidP="00A54B37">
      <w:pPr>
        <w:spacing w:after="0" w:line="276" w:lineRule="auto"/>
        <w:jc w:val="both"/>
        <w:rPr>
          <w:rFonts w:ascii="Segoe UI" w:hAnsi="Segoe UI" w:cs="Segoe UI"/>
          <w:sz w:val="21"/>
          <w:szCs w:val="21"/>
        </w:rPr>
      </w:pPr>
      <w:r>
        <w:rPr>
          <w:noProof/>
        </w:rPr>
        <w:drawing>
          <wp:inline distT="0" distB="0" distL="0" distR="0" wp14:anchorId="0F797AA0" wp14:editId="7DB39FBB">
            <wp:extent cx="5362575" cy="2238375"/>
            <wp:effectExtent l="0" t="0" r="9525" b="9525"/>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79DD2C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D2715A">
        <w:rPr>
          <w:rFonts w:ascii="Segoe UI" w:hAnsi="Segoe UI" w:cs="Segoe UI"/>
          <w:sz w:val="21"/>
          <w:szCs w:val="21"/>
        </w:rPr>
        <w:t>1.271</w:t>
      </w:r>
      <w:r w:rsidR="00BA494B">
        <w:rPr>
          <w:rFonts w:ascii="Segoe UI" w:hAnsi="Segoe UI" w:cs="Segoe UI"/>
          <w:sz w:val="21"/>
          <w:szCs w:val="21"/>
        </w:rPr>
        <w:t>.</w:t>
      </w:r>
      <w:r w:rsidR="00D2715A">
        <w:rPr>
          <w:rFonts w:ascii="Segoe UI" w:hAnsi="Segoe UI" w:cs="Segoe UI"/>
          <w:sz w:val="21"/>
          <w:szCs w:val="21"/>
        </w:rPr>
        <w:t>973</w:t>
      </w:r>
      <w:r w:rsidR="00BA494B">
        <w:rPr>
          <w:rFonts w:ascii="Segoe UI" w:hAnsi="Segoe UI" w:cs="Segoe UI"/>
          <w:sz w:val="21"/>
          <w:szCs w:val="21"/>
        </w:rPr>
        <w:t>,0</w:t>
      </w:r>
      <w:r w:rsidR="00D2715A">
        <w:rPr>
          <w:rFonts w:ascii="Segoe UI" w:hAnsi="Segoe UI" w:cs="Segoe UI"/>
          <w:sz w:val="21"/>
          <w:szCs w:val="21"/>
        </w:rPr>
        <w:t>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D2715A">
        <w:rPr>
          <w:rFonts w:ascii="Segoe UI" w:hAnsi="Segoe UI" w:cs="Segoe UI"/>
          <w:sz w:val="21"/>
          <w:szCs w:val="21"/>
        </w:rPr>
        <w:t>2,7</w:t>
      </w:r>
      <w:r w:rsidR="00C631E1">
        <w:rPr>
          <w:rFonts w:ascii="Segoe UI" w:hAnsi="Segoe UI" w:cs="Segoe UI"/>
          <w:sz w:val="21"/>
          <w:szCs w:val="21"/>
        </w:rPr>
        <w:t xml:space="preserve"> </w:t>
      </w:r>
      <w:r>
        <w:rPr>
          <w:rFonts w:ascii="Segoe UI" w:hAnsi="Segoe UI" w:cs="Segoe UI"/>
          <w:sz w:val="21"/>
          <w:szCs w:val="21"/>
        </w:rPr>
        <w:t>anos.</w:t>
      </w:r>
    </w:p>
    <w:p w14:paraId="00A105F2" w14:textId="3C6DD32E" w:rsidR="00D2715A" w:rsidRDefault="00D2715A" w:rsidP="008A1449">
      <w:pPr>
        <w:spacing w:after="0" w:line="276" w:lineRule="auto"/>
        <w:jc w:val="both"/>
        <w:rPr>
          <w:rFonts w:ascii="Segoe UI" w:hAnsi="Segoe UI" w:cs="Segoe UI"/>
          <w:sz w:val="21"/>
          <w:szCs w:val="21"/>
        </w:rPr>
      </w:pPr>
    </w:p>
    <w:p w14:paraId="5C4B6360" w14:textId="6EA8CFCD" w:rsidR="00D2715A" w:rsidRDefault="00D2715A" w:rsidP="008A1449">
      <w:pPr>
        <w:spacing w:after="0" w:line="276" w:lineRule="auto"/>
        <w:jc w:val="both"/>
        <w:rPr>
          <w:rFonts w:ascii="Segoe UI" w:hAnsi="Segoe UI" w:cs="Segoe UI"/>
          <w:sz w:val="21"/>
          <w:szCs w:val="21"/>
        </w:rPr>
      </w:pPr>
      <w:r>
        <w:rPr>
          <w:noProof/>
        </w:rPr>
        <w:drawing>
          <wp:inline distT="0" distB="0" distL="0" distR="0" wp14:anchorId="5D38E83A" wp14:editId="5128A92A">
            <wp:extent cx="5305425" cy="2219325"/>
            <wp:effectExtent l="0" t="0" r="9525" b="9525"/>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lastRenderedPageBreak/>
        <w:t>CARACTERÍSTICAS DO SISTEMA RECOMENDADO:</w:t>
      </w:r>
    </w:p>
    <w:p w14:paraId="61F64CAD" w14:textId="2551272C"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BA494B">
        <w:rPr>
          <w:rFonts w:ascii="Segoe UI" w:hAnsi="Segoe UI" w:cs="Segoe UI"/>
          <w:sz w:val="21"/>
          <w:szCs w:val="21"/>
        </w:rPr>
        <w:t>9</w:t>
      </w:r>
      <w:r w:rsidR="00D2715A">
        <w:rPr>
          <w:rFonts w:ascii="Segoe UI" w:hAnsi="Segoe UI" w:cs="Segoe UI"/>
          <w:sz w:val="21"/>
          <w:szCs w:val="21"/>
        </w:rPr>
        <w:t>2</w:t>
      </w:r>
      <w:r w:rsidR="00BA494B">
        <w:rPr>
          <w:rFonts w:ascii="Segoe UI" w:hAnsi="Segoe UI" w:cs="Segoe UI"/>
          <w:sz w:val="21"/>
          <w:szCs w:val="21"/>
        </w:rPr>
        <w:t>,00</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15CB4ADD"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D2715A">
        <w:rPr>
          <w:rFonts w:ascii="Segoe UI" w:hAnsi="Segoe UI" w:cs="Segoe UI"/>
          <w:sz w:val="21"/>
          <w:szCs w:val="21"/>
        </w:rPr>
        <w:t>800</w:t>
      </w:r>
      <w:r w:rsidR="00BA494B">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18A59505"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BA494B">
        <w:rPr>
          <w:rFonts w:ascii="Segoe UI" w:hAnsi="Segoe UI" w:cs="Segoe UI"/>
          <w:sz w:val="21"/>
          <w:szCs w:val="21"/>
        </w:rPr>
        <w:t>1</w:t>
      </w:r>
      <w:r w:rsidR="001F7E67">
        <w:rPr>
          <w:rFonts w:ascii="Segoe UI" w:hAnsi="Segoe UI" w:cs="Segoe UI"/>
          <w:sz w:val="21"/>
          <w:szCs w:val="21"/>
        </w:rPr>
        <w:t>2</w:t>
      </w:r>
      <w:r w:rsidR="00BA494B">
        <w:rPr>
          <w:rFonts w:ascii="Segoe UI" w:hAnsi="Segoe UI" w:cs="Segoe UI"/>
          <w:sz w:val="21"/>
          <w:szCs w:val="21"/>
        </w:rPr>
        <w:t>.</w:t>
      </w:r>
      <w:r w:rsidR="001F7E67">
        <w:rPr>
          <w:rFonts w:ascii="Segoe UI" w:hAnsi="Segoe UI" w:cs="Segoe UI"/>
          <w:sz w:val="21"/>
          <w:szCs w:val="21"/>
        </w:rPr>
        <w:t>0</w:t>
      </w:r>
      <w:r w:rsidR="00BA494B">
        <w:rPr>
          <w:rFonts w:ascii="Segoe UI" w:hAnsi="Segoe UI" w:cs="Segoe UI"/>
          <w:sz w:val="21"/>
          <w:szCs w:val="21"/>
        </w:rPr>
        <w:t>8</w:t>
      </w:r>
      <w:r w:rsidR="001F7E67">
        <w:rPr>
          <w:rFonts w:ascii="Segoe UI" w:hAnsi="Segoe UI" w:cs="Segoe UI"/>
          <w:sz w:val="21"/>
          <w:szCs w:val="21"/>
        </w:rPr>
        <w:t>0</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475FF894" w14:textId="77777777" w:rsidR="00D2715A" w:rsidRPr="00B45A5C" w:rsidRDefault="00D2715A"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38D1E1B8" w14:textId="77777777" w:rsidR="00D2715A" w:rsidRPr="00D2715A" w:rsidRDefault="00BA494B" w:rsidP="00F93B2C">
      <w:pPr>
        <w:pStyle w:val="PargrafodaLista"/>
        <w:numPr>
          <w:ilvl w:val="0"/>
          <w:numId w:val="2"/>
        </w:numPr>
        <w:spacing w:after="0"/>
        <w:rPr>
          <w:rFonts w:ascii="Segoe UI" w:hAnsi="Segoe UI" w:cs="Segoe UI"/>
          <w:i/>
          <w:sz w:val="21"/>
          <w:szCs w:val="21"/>
        </w:rPr>
      </w:pPr>
      <w:r w:rsidRPr="00D2715A">
        <w:rPr>
          <w:rFonts w:ascii="Segoe UI" w:hAnsi="Segoe UI" w:cs="Segoe UI"/>
          <w:sz w:val="21"/>
          <w:szCs w:val="21"/>
        </w:rPr>
        <w:t>2</w:t>
      </w:r>
      <w:r w:rsidR="00D2715A" w:rsidRPr="00D2715A">
        <w:rPr>
          <w:rFonts w:ascii="Segoe UI" w:hAnsi="Segoe UI" w:cs="Segoe UI"/>
          <w:sz w:val="21"/>
          <w:szCs w:val="21"/>
        </w:rPr>
        <w:t>00</w:t>
      </w:r>
      <w:r w:rsidR="00C631E1" w:rsidRPr="00D2715A">
        <w:rPr>
          <w:rFonts w:ascii="Segoe UI" w:hAnsi="Segoe UI" w:cs="Segoe UI"/>
          <w:sz w:val="21"/>
          <w:szCs w:val="21"/>
        </w:rPr>
        <w:t xml:space="preserve"> </w:t>
      </w:r>
      <w:r w:rsidRPr="00D2715A">
        <w:rPr>
          <w:rFonts w:ascii="Segoe UI" w:hAnsi="Segoe UI" w:cs="Segoe UI"/>
          <w:sz w:val="21"/>
          <w:szCs w:val="21"/>
        </w:rPr>
        <w:t xml:space="preserve">Módulos Fotovoltaicos </w:t>
      </w:r>
      <w:proofErr w:type="spellStart"/>
      <w:r w:rsidRPr="00D2715A">
        <w:rPr>
          <w:rFonts w:ascii="Segoe UI" w:hAnsi="Segoe UI" w:cs="Segoe UI"/>
          <w:sz w:val="21"/>
          <w:szCs w:val="21"/>
        </w:rPr>
        <w:t>Jinko</w:t>
      </w:r>
      <w:proofErr w:type="spellEnd"/>
      <w:r w:rsidRPr="00D2715A">
        <w:rPr>
          <w:rFonts w:ascii="Segoe UI" w:hAnsi="Segoe UI" w:cs="Segoe UI"/>
          <w:sz w:val="21"/>
          <w:szCs w:val="21"/>
        </w:rPr>
        <w:t xml:space="preserve"> </w:t>
      </w:r>
      <w:r w:rsidR="00D2715A">
        <w:rPr>
          <w:rFonts w:ascii="Arial" w:hAnsi="Arial" w:cs="Arial"/>
          <w:color w:val="444444"/>
          <w:sz w:val="21"/>
          <w:szCs w:val="21"/>
          <w:shd w:val="clear" w:color="auto" w:fill="FFFFFF"/>
        </w:rPr>
        <w:t>JKM460M-60HL4-V 460W TIGER PRO MONO PERC HALF CEL 21,32% EFIC 120 CEL</w:t>
      </w:r>
    </w:p>
    <w:p w14:paraId="53B9A826" w14:textId="72BBDD1A" w:rsidR="00C631E1" w:rsidRPr="00D2715A" w:rsidRDefault="00BA494B" w:rsidP="00F93B2C">
      <w:pPr>
        <w:pStyle w:val="PargrafodaLista"/>
        <w:numPr>
          <w:ilvl w:val="0"/>
          <w:numId w:val="2"/>
        </w:numPr>
        <w:spacing w:after="0"/>
        <w:rPr>
          <w:rFonts w:ascii="Segoe UI" w:hAnsi="Segoe UI" w:cs="Segoe UI"/>
          <w:i/>
          <w:sz w:val="21"/>
          <w:szCs w:val="21"/>
          <w:lang w:val="en-US"/>
        </w:rPr>
      </w:pPr>
      <w:r w:rsidRPr="00D2715A">
        <w:rPr>
          <w:rFonts w:ascii="Segoe UI" w:hAnsi="Segoe UI" w:cs="Segoe UI"/>
          <w:sz w:val="21"/>
          <w:szCs w:val="21"/>
          <w:lang w:val="en-US"/>
        </w:rPr>
        <w:t>1</w:t>
      </w:r>
      <w:r w:rsidR="00C631E1" w:rsidRPr="00D2715A">
        <w:rPr>
          <w:rFonts w:ascii="Segoe UI" w:hAnsi="Segoe UI" w:cs="Segoe UI"/>
          <w:sz w:val="21"/>
          <w:szCs w:val="21"/>
          <w:lang w:val="en-US"/>
        </w:rPr>
        <w:t xml:space="preserve"> </w:t>
      </w:r>
      <w:proofErr w:type="spellStart"/>
      <w:r w:rsidRPr="00D2715A">
        <w:rPr>
          <w:rFonts w:ascii="Segoe UI" w:hAnsi="Segoe UI" w:cs="Segoe UI"/>
          <w:sz w:val="21"/>
          <w:szCs w:val="21"/>
          <w:lang w:val="en-US"/>
        </w:rPr>
        <w:t>Inversor</w:t>
      </w:r>
      <w:proofErr w:type="spellEnd"/>
      <w:r w:rsidRPr="00D2715A">
        <w:rPr>
          <w:rFonts w:ascii="Segoe UI" w:hAnsi="Segoe UI" w:cs="Segoe UI"/>
          <w:sz w:val="21"/>
          <w:szCs w:val="21"/>
          <w:lang w:val="en-US"/>
        </w:rPr>
        <w:t xml:space="preserve"> </w:t>
      </w:r>
      <w:proofErr w:type="spellStart"/>
      <w:r w:rsidRPr="00D2715A">
        <w:rPr>
          <w:rFonts w:ascii="Segoe UI" w:hAnsi="Segoe UI" w:cs="Segoe UI"/>
          <w:sz w:val="21"/>
          <w:szCs w:val="21"/>
          <w:lang w:val="en-US"/>
        </w:rPr>
        <w:t>Growatt</w:t>
      </w:r>
      <w:proofErr w:type="spellEnd"/>
      <w:r w:rsidRPr="00D2715A">
        <w:rPr>
          <w:rFonts w:ascii="Segoe UI" w:hAnsi="Segoe UI" w:cs="Segoe UI"/>
          <w:sz w:val="21"/>
          <w:szCs w:val="21"/>
          <w:lang w:val="en-US"/>
        </w:rPr>
        <w:t xml:space="preserve"> </w:t>
      </w:r>
      <w:r w:rsidR="00D2715A" w:rsidRPr="00D2715A">
        <w:rPr>
          <w:rFonts w:ascii="Arial" w:hAnsi="Arial" w:cs="Arial"/>
          <w:color w:val="444444"/>
          <w:sz w:val="21"/>
          <w:szCs w:val="21"/>
          <w:shd w:val="clear" w:color="auto" w:fill="FFFFFF"/>
          <w:lang w:val="en-US"/>
        </w:rPr>
        <w:t>MAX75KTL3-XL2 75KW TRIF 220V 8MPPT</w:t>
      </w:r>
      <w:r w:rsidR="00D2715A">
        <w:rPr>
          <w:rFonts w:ascii="Arial" w:hAnsi="Arial" w:cs="Arial"/>
          <w:color w:val="444444"/>
          <w:sz w:val="21"/>
          <w:szCs w:val="21"/>
          <w:shd w:val="clear" w:color="auto" w:fill="FFFFFF"/>
          <w:lang w:val="en-US"/>
        </w:rPr>
        <w:t xml:space="preserve"> com </w:t>
      </w:r>
      <w:proofErr w:type="spellStart"/>
      <w:r w:rsidR="00D2715A">
        <w:rPr>
          <w:rFonts w:ascii="Arial" w:hAnsi="Arial" w:cs="Arial"/>
          <w:color w:val="444444"/>
          <w:sz w:val="21"/>
          <w:szCs w:val="21"/>
          <w:shd w:val="clear" w:color="auto" w:fill="FFFFFF"/>
          <w:lang w:val="en-US"/>
        </w:rPr>
        <w:t>monitoramento</w:t>
      </w:r>
      <w:proofErr w:type="spellEnd"/>
    </w:p>
    <w:p w14:paraId="14749FA3" w14:textId="4F05BEF6"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BA494B">
        <w:rPr>
          <w:rFonts w:ascii="Segoe UI" w:hAnsi="Segoe UI" w:cs="Segoe UI"/>
          <w:sz w:val="21"/>
          <w:szCs w:val="21"/>
        </w:rPr>
        <w:t>solo</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B7AD808" w14:textId="77777777" w:rsidR="00D2715A" w:rsidRDefault="00D2715A"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2ACB5D1C"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BA494B">
        <w:rPr>
          <w:rFonts w:ascii="Segoe UI" w:hAnsi="Segoe UI" w:cs="Segoe UI"/>
          <w:sz w:val="21"/>
          <w:szCs w:val="21"/>
        </w:rPr>
        <w:t>1</w:t>
      </w:r>
      <w:r w:rsidR="00D2715A">
        <w:rPr>
          <w:rFonts w:ascii="Segoe UI" w:hAnsi="Segoe UI" w:cs="Segoe UI"/>
          <w:sz w:val="21"/>
          <w:szCs w:val="21"/>
        </w:rPr>
        <w:t>2</w:t>
      </w:r>
      <w:r w:rsidR="00BA494B">
        <w:rPr>
          <w:rFonts w:ascii="Segoe UI" w:hAnsi="Segoe UI" w:cs="Segoe UI"/>
          <w:sz w:val="21"/>
          <w:szCs w:val="21"/>
        </w:rPr>
        <w:t xml:space="preserve"> anos</w:t>
      </w:r>
    </w:p>
    <w:p w14:paraId="627C6A2D" w14:textId="73AB1FCA" w:rsidR="00C631E1" w:rsidRPr="009478CE" w:rsidRDefault="00BA494B"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D2715A">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45C5D0CE" w14:textId="77777777" w:rsidR="00D2715A" w:rsidRPr="00B45A5C" w:rsidRDefault="00D2715A"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735A17C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BA494B">
        <w:rPr>
          <w:rFonts w:ascii="Segoe UI" w:hAnsi="Segoe UI" w:cs="Segoe UI"/>
          <w:b/>
          <w:sz w:val="21"/>
          <w:szCs w:val="21"/>
        </w:rPr>
        <w:t>295.000</w:t>
      </w:r>
      <w:r w:rsidRPr="00B45A5C">
        <w:rPr>
          <w:rFonts w:ascii="Segoe UI" w:hAnsi="Segoe UI" w:cs="Segoe UI"/>
          <w:b/>
          <w:sz w:val="21"/>
          <w:szCs w:val="21"/>
        </w:rPr>
        <w:t>,00</w:t>
      </w:r>
      <w:r>
        <w:rPr>
          <w:rFonts w:ascii="Segoe UI" w:hAnsi="Segoe UI" w:cs="Segoe UI"/>
          <w:b/>
          <w:sz w:val="21"/>
          <w:szCs w:val="21"/>
        </w:rPr>
        <w:t xml:space="preserve"> (</w:t>
      </w:r>
      <w:r w:rsidR="00BA494B">
        <w:rPr>
          <w:rFonts w:ascii="Segoe UI" w:hAnsi="Segoe UI" w:cs="Segoe UI"/>
          <w:b/>
          <w:sz w:val="21"/>
          <w:szCs w:val="21"/>
        </w:rPr>
        <w:t>duzentos e noventa e cinco mil reais</w:t>
      </w:r>
      <w:r>
        <w:rPr>
          <w:rFonts w:ascii="Segoe UI" w:hAnsi="Segoe UI" w:cs="Segoe UI"/>
          <w:b/>
          <w:sz w:val="21"/>
          <w:szCs w:val="21"/>
        </w:rPr>
        <w:t>)</w:t>
      </w:r>
    </w:p>
    <w:p w14:paraId="4D68DB0C" w14:textId="42CC58A3"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BA494B">
        <w:rPr>
          <w:rFonts w:ascii="Segoe UI" w:hAnsi="Segoe UI" w:cs="Segoe UI"/>
          <w:sz w:val="21"/>
          <w:szCs w:val="21"/>
        </w:rPr>
        <w:t>262.000</w:t>
      </w:r>
      <w:r w:rsidRPr="00B45A5C">
        <w:rPr>
          <w:rFonts w:ascii="Segoe UI" w:hAnsi="Segoe UI" w:cs="Segoe UI"/>
          <w:sz w:val="21"/>
          <w:szCs w:val="21"/>
        </w:rPr>
        <w:t>,00 de equipamentos</w:t>
      </w:r>
    </w:p>
    <w:p w14:paraId="4AA845AF" w14:textId="77FCE8B6"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BA494B">
        <w:rPr>
          <w:rFonts w:ascii="Segoe UI" w:hAnsi="Segoe UI" w:cs="Segoe UI"/>
          <w:sz w:val="21"/>
          <w:szCs w:val="21"/>
        </w:rPr>
        <w:t>33.000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56BFB311" w:rsidR="002F2D7E" w:rsidRDefault="002F2D7E" w:rsidP="00C631E1">
      <w:pPr>
        <w:spacing w:after="0" w:line="276"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67A3DD83" w14:textId="029B07B9" w:rsidR="00F07BD6"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F07BD6">
        <w:rPr>
          <w:rFonts w:ascii="Segoe UI" w:hAnsi="Segoe UI" w:cs="Segoe UI"/>
          <w:sz w:val="21"/>
          <w:szCs w:val="21"/>
        </w:rPr>
        <w:t>para esta finalidade</w:t>
      </w:r>
      <w:r w:rsidR="000D5576">
        <w:rPr>
          <w:rFonts w:ascii="Segoe UI" w:hAnsi="Segoe UI" w:cs="Segoe UI"/>
          <w:sz w:val="21"/>
          <w:szCs w:val="21"/>
        </w:rPr>
        <w:t xml:space="preserve">,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w:t>
      </w:r>
      <w:r w:rsidR="00F07BD6">
        <w:rPr>
          <w:rFonts w:ascii="Segoe UI" w:hAnsi="Segoe UI" w:cs="Segoe UI"/>
          <w:sz w:val="21"/>
          <w:szCs w:val="21"/>
        </w:rPr>
        <w:t>ia.</w:t>
      </w:r>
    </w:p>
    <w:p w14:paraId="1083E315" w14:textId="2EAB49D0" w:rsidR="00F07BD6" w:rsidRDefault="00F07BD6" w:rsidP="008A1449">
      <w:pPr>
        <w:spacing w:after="0" w:line="240" w:lineRule="auto"/>
        <w:jc w:val="both"/>
        <w:rPr>
          <w:rFonts w:ascii="Segoe UI" w:hAnsi="Segoe UI" w:cs="Segoe UI"/>
          <w:sz w:val="21"/>
          <w:szCs w:val="21"/>
        </w:rPr>
      </w:pPr>
    </w:p>
    <w:p w14:paraId="7C3B8F58" w14:textId="252756E9" w:rsidR="00F07BD6" w:rsidRDefault="00F07BD6" w:rsidP="008A1449">
      <w:pPr>
        <w:spacing w:after="0" w:line="240" w:lineRule="auto"/>
        <w:jc w:val="both"/>
        <w:rPr>
          <w:rFonts w:ascii="Segoe UI" w:hAnsi="Segoe UI" w:cs="Segoe UI"/>
          <w:sz w:val="21"/>
          <w:szCs w:val="21"/>
        </w:rPr>
      </w:pPr>
      <w:r>
        <w:rPr>
          <w:rFonts w:ascii="Segoe UI" w:hAnsi="Segoe UI" w:cs="Segoe UI"/>
          <w:sz w:val="21"/>
          <w:szCs w:val="21"/>
        </w:rPr>
        <w:t>Somos credenciados junto à BV, o que nos possibilita realização uma simulação em seu nome, para sondagem de como seria um financiamento no valor do kit apresentado. Lembrando que, se o financiamento atender sua necessidade, as tratativas de contratação serão diretamente com o agente financeiro.</w:t>
      </w:r>
    </w:p>
    <w:p w14:paraId="713DDEE4" w14:textId="77777777" w:rsidR="00F07BD6" w:rsidRDefault="00F07BD6" w:rsidP="008A1449">
      <w:pPr>
        <w:spacing w:after="0" w:line="240" w:lineRule="auto"/>
        <w:jc w:val="both"/>
        <w:rPr>
          <w:rFonts w:ascii="Segoe UI" w:hAnsi="Segoe UI" w:cs="Segoe UI"/>
          <w:sz w:val="21"/>
          <w:szCs w:val="21"/>
        </w:rPr>
      </w:pPr>
    </w:p>
    <w:p w14:paraId="3F7177C0" w14:textId="3137923F" w:rsidR="00972017" w:rsidRDefault="006D59CE" w:rsidP="00A54B37">
      <w:pPr>
        <w:spacing w:after="0" w:line="240" w:lineRule="auto"/>
        <w:rPr>
          <w:rFonts w:ascii="Segoe UI" w:hAnsi="Segoe UI" w:cs="Segoe UI"/>
          <w:sz w:val="21"/>
          <w:szCs w:val="21"/>
        </w:rPr>
      </w:pPr>
      <w:bookmarkStart w:id="3" w:name="_GoBack"/>
      <w:bookmarkEnd w:id="3"/>
      <w:r w:rsidRPr="006D59CE">
        <w:rPr>
          <w:rFonts w:ascii="Segoe UI" w:hAnsi="Segoe UI" w:cs="Segoe UI"/>
          <w:sz w:val="21"/>
          <w:szCs w:val="21"/>
        </w:rPr>
        <w:t xml:space="preserve"> </w:t>
      </w: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0194BB1F" w:rsidR="00653F66" w:rsidRDefault="00BA494B"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76D09EC7"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BA494B">
        <w:rPr>
          <w:rFonts w:ascii="Segoe UI" w:hAnsi="Segoe UI" w:cs="Segoe UI"/>
          <w:b/>
          <w:bCs/>
          <w:sz w:val="21"/>
          <w:szCs w:val="21"/>
        </w:rPr>
        <w:t>21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CREA/MG  57.666</w:t>
      </w:r>
    </w:p>
    <w:p w14:paraId="24FFEEC0" w14:textId="77777777" w:rsidR="0078186F" w:rsidRDefault="0078186F"/>
    <w:sectPr w:rsidR="0078186F" w:rsidSect="00667884">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4929D" w14:textId="77777777" w:rsidR="00BB685A" w:rsidRDefault="00BB685A">
      <w:pPr>
        <w:spacing w:after="0" w:line="240" w:lineRule="auto"/>
      </w:pPr>
      <w:r>
        <w:separator/>
      </w:r>
    </w:p>
  </w:endnote>
  <w:endnote w:type="continuationSeparator" w:id="0">
    <w:p w14:paraId="7F9BA4C9" w14:textId="77777777" w:rsidR="00BB685A" w:rsidRDefault="00BB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BB685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3327C" w14:textId="77777777" w:rsidR="00BB685A" w:rsidRDefault="00BB685A">
      <w:pPr>
        <w:spacing w:after="0" w:line="240" w:lineRule="auto"/>
      </w:pPr>
      <w:r>
        <w:separator/>
      </w:r>
    </w:p>
  </w:footnote>
  <w:footnote w:type="continuationSeparator" w:id="0">
    <w:p w14:paraId="26CCB3D8" w14:textId="77777777" w:rsidR="00BB685A" w:rsidRDefault="00BB6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1F7E67"/>
    <w:rsid w:val="002F2D7E"/>
    <w:rsid w:val="003651BA"/>
    <w:rsid w:val="004E09AC"/>
    <w:rsid w:val="00577CF6"/>
    <w:rsid w:val="005A2CD2"/>
    <w:rsid w:val="00653F66"/>
    <w:rsid w:val="006B4F5E"/>
    <w:rsid w:val="006D4044"/>
    <w:rsid w:val="006D59CE"/>
    <w:rsid w:val="0078186F"/>
    <w:rsid w:val="008A1449"/>
    <w:rsid w:val="008A5341"/>
    <w:rsid w:val="00914EB3"/>
    <w:rsid w:val="00924ED0"/>
    <w:rsid w:val="009551D7"/>
    <w:rsid w:val="00972017"/>
    <w:rsid w:val="009749D6"/>
    <w:rsid w:val="00A54B37"/>
    <w:rsid w:val="00AF6612"/>
    <w:rsid w:val="00BA494B"/>
    <w:rsid w:val="00BB685A"/>
    <w:rsid w:val="00C21C9F"/>
    <w:rsid w:val="00C50EA2"/>
    <w:rsid w:val="00C631E1"/>
    <w:rsid w:val="00C731C0"/>
    <w:rsid w:val="00CB05D2"/>
    <w:rsid w:val="00CB1D23"/>
    <w:rsid w:val="00CE6B0E"/>
    <w:rsid w:val="00D2715A"/>
    <w:rsid w:val="00F07B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Ricardo%20Mo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Ricardo%20Mor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13818</c:v>
                </c:pt>
                <c:pt idx="3" formatCode="#,##0">
                  <c:v>13445</c:v>
                </c:pt>
                <c:pt idx="6" formatCode="#,##0">
                  <c:v>12229</c:v>
                </c:pt>
                <c:pt idx="9" formatCode="#,##0">
                  <c:v>11200</c:v>
                </c:pt>
                <c:pt idx="12" formatCode="#,##0">
                  <c:v>9960</c:v>
                </c:pt>
                <c:pt idx="15" formatCode="#,##0">
                  <c:v>9175</c:v>
                </c:pt>
                <c:pt idx="18" formatCode="#,##0">
                  <c:v>10111</c:v>
                </c:pt>
                <c:pt idx="21" formatCode="#,##0">
                  <c:v>12254</c:v>
                </c:pt>
                <c:pt idx="24" formatCode="#,##0">
                  <c:v>12396</c:v>
                </c:pt>
                <c:pt idx="27" formatCode="#,##0">
                  <c:v>13540</c:v>
                </c:pt>
                <c:pt idx="30" formatCode="#,##0">
                  <c:v>12737</c:v>
                </c:pt>
                <c:pt idx="33" formatCode="#,##0">
                  <c:v>14095</c:v>
                </c:pt>
              </c:numCache>
            </c:numRef>
          </c:val>
          <c:extLst>
            <c:ext xmlns:c16="http://schemas.microsoft.com/office/drawing/2014/chart" uri="{C3380CC4-5D6E-409C-BE32-E72D297353CC}">
              <c16:uniqueId val="{00000000-B81C-43F8-8AD8-F07617FBB784}"/>
            </c:ext>
          </c:extLst>
        </c:ser>
        <c:ser>
          <c:idx val="1"/>
          <c:order val="1"/>
          <c:tx>
            <c:strRef>
              <c:f>Planilha1!$A$3</c:f>
              <c:strCache>
                <c:ptCount val="1"/>
                <c:pt idx="0">
                  <c:v>Rural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1550</c:v>
                </c:pt>
                <c:pt idx="4">
                  <c:v>1510</c:v>
                </c:pt>
                <c:pt idx="7">
                  <c:v>0</c:v>
                </c:pt>
                <c:pt idx="10">
                  <c:v>750</c:v>
                </c:pt>
                <c:pt idx="13">
                  <c:v>0</c:v>
                </c:pt>
                <c:pt idx="16">
                  <c:v>0</c:v>
                </c:pt>
                <c:pt idx="19">
                  <c:v>1550</c:v>
                </c:pt>
                <c:pt idx="22">
                  <c:v>1590</c:v>
                </c:pt>
                <c:pt idx="25">
                  <c:v>9550</c:v>
                </c:pt>
                <c:pt idx="28">
                  <c:v>1470</c:v>
                </c:pt>
                <c:pt idx="31">
                  <c:v>0</c:v>
                </c:pt>
                <c:pt idx="34">
                  <c:v>1030</c:v>
                </c:pt>
              </c:numCache>
            </c:numRef>
          </c:val>
          <c:extLst>
            <c:ext xmlns:c16="http://schemas.microsoft.com/office/drawing/2014/chart" uri="{C3380CC4-5D6E-409C-BE32-E72D297353CC}">
              <c16:uniqueId val="{00000001-B81C-43F8-8AD8-F07617FBB784}"/>
            </c:ext>
          </c:extLst>
        </c:ser>
        <c:ser>
          <c:idx val="2"/>
          <c:order val="2"/>
          <c:tx>
            <c:strRef>
              <c:f>Planilha1!$A$4</c:f>
              <c:strCache>
                <c:ptCount val="1"/>
                <c:pt idx="0">
                  <c:v>Rural Monofasico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176</c:v>
                </c:pt>
                <c:pt idx="4">
                  <c:v>185</c:v>
                </c:pt>
                <c:pt idx="7">
                  <c:v>177</c:v>
                </c:pt>
                <c:pt idx="10">
                  <c:v>191</c:v>
                </c:pt>
                <c:pt idx="13">
                  <c:v>198</c:v>
                </c:pt>
                <c:pt idx="16">
                  <c:v>71</c:v>
                </c:pt>
                <c:pt idx="19">
                  <c:v>168</c:v>
                </c:pt>
                <c:pt idx="22">
                  <c:v>177</c:v>
                </c:pt>
                <c:pt idx="25">
                  <c:v>270</c:v>
                </c:pt>
                <c:pt idx="28">
                  <c:v>182</c:v>
                </c:pt>
                <c:pt idx="31">
                  <c:v>74</c:v>
                </c:pt>
                <c:pt idx="34">
                  <c:v>158</c:v>
                </c:pt>
              </c:numCache>
            </c:numRef>
          </c:val>
          <c:extLst>
            <c:ext xmlns:c16="http://schemas.microsoft.com/office/drawing/2014/chart" uri="{C3380CC4-5D6E-409C-BE32-E72D297353CC}">
              <c16:uniqueId val="{00000002-B81C-43F8-8AD8-F07617FBB784}"/>
            </c:ext>
          </c:extLst>
        </c:ser>
        <c:ser>
          <c:idx val="3"/>
          <c:order val="3"/>
          <c:tx>
            <c:strRef>
              <c:f>Planilha1!$A$5</c:f>
              <c:strCache>
                <c:ptCount val="1"/>
                <c:pt idx="0">
                  <c:v>Rural Bifasico</c:v>
                </c:pt>
              </c:strCache>
            </c:strRef>
          </c:tx>
          <c:spPr>
            <a:solidFill>
              <a:schemeClr val="accent4"/>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830</c:v>
                </c:pt>
                <c:pt idx="4">
                  <c:v>670</c:v>
                </c:pt>
                <c:pt idx="7">
                  <c:v>0</c:v>
                </c:pt>
                <c:pt idx="10">
                  <c:v>1100</c:v>
                </c:pt>
                <c:pt idx="13">
                  <c:v>1041</c:v>
                </c:pt>
                <c:pt idx="16">
                  <c:v>417</c:v>
                </c:pt>
                <c:pt idx="19">
                  <c:v>0</c:v>
                </c:pt>
                <c:pt idx="22">
                  <c:v>3903</c:v>
                </c:pt>
                <c:pt idx="25">
                  <c:v>8364</c:v>
                </c:pt>
                <c:pt idx="28">
                  <c:v>2371</c:v>
                </c:pt>
                <c:pt idx="31">
                  <c:v>750</c:v>
                </c:pt>
                <c:pt idx="34">
                  <c:v>510</c:v>
                </c:pt>
              </c:numCache>
            </c:numRef>
          </c:val>
          <c:extLst>
            <c:ext xmlns:c16="http://schemas.microsoft.com/office/drawing/2014/chart" uri="{C3380CC4-5D6E-409C-BE32-E72D297353CC}">
              <c16:uniqueId val="{00000003-B81C-43F8-8AD8-F07617FBB784}"/>
            </c:ext>
          </c:extLst>
        </c:ser>
        <c:ser>
          <c:idx val="4"/>
          <c:order val="4"/>
          <c:tx>
            <c:strRef>
              <c:f>Planilha1!$A$6</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Planilha1!$B$6:$AJ$6</c:f>
              <c:numCache>
                <c:formatCode>General</c:formatCode>
                <c:ptCount val="35"/>
                <c:pt idx="1">
                  <c:v>130</c:v>
                </c:pt>
                <c:pt idx="4">
                  <c:v>130</c:v>
                </c:pt>
                <c:pt idx="7">
                  <c:v>130</c:v>
                </c:pt>
                <c:pt idx="10">
                  <c:v>130</c:v>
                </c:pt>
                <c:pt idx="13">
                  <c:v>130</c:v>
                </c:pt>
                <c:pt idx="16">
                  <c:v>130</c:v>
                </c:pt>
                <c:pt idx="19">
                  <c:v>130</c:v>
                </c:pt>
                <c:pt idx="22">
                  <c:v>130</c:v>
                </c:pt>
                <c:pt idx="25">
                  <c:v>130</c:v>
                </c:pt>
                <c:pt idx="28">
                  <c:v>130</c:v>
                </c:pt>
                <c:pt idx="31">
                  <c:v>130</c:v>
                </c:pt>
                <c:pt idx="34">
                  <c:v>130</c:v>
                </c:pt>
              </c:numCache>
            </c:numRef>
          </c:val>
          <c:extLst>
            <c:ext xmlns:c16="http://schemas.microsoft.com/office/drawing/2014/chart" uri="{C3380CC4-5D6E-409C-BE32-E72D297353CC}">
              <c16:uniqueId val="{00000004-B81C-43F8-8AD8-F07617FBB784}"/>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-295000</c:v>
                </c:pt>
                <c:pt idx="1">
                  <c:v>-193528</c:v>
                </c:pt>
                <c:pt idx="2">
                  <c:v>-83024.991999999998</c:v>
                </c:pt>
                <c:pt idx="3">
                  <c:v>37914.411200000017</c:v>
                </c:pt>
                <c:pt idx="4">
                  <c:v>170272.45856000006</c:v>
                </c:pt>
                <c:pt idx="5">
                  <c:v>315123.48488000012</c:v>
                </c:pt>
                <c:pt idx="6">
                  <c:v>473642.50547840027</c:v>
                </c:pt>
                <c:pt idx="7">
                  <c:v>647114.60894768045</c:v>
                </c:pt>
                <c:pt idx="8">
                  <c:v>836945.22165603261</c:v>
                </c:pt>
                <c:pt idx="9">
                  <c:v>1044671.3244165785</c:v>
                </c:pt>
                <c:pt idx="10">
                  <c:v>1271973.7091126733</c:v>
                </c:pt>
              </c:numCache>
            </c:numRef>
          </c:val>
          <c:smooth val="0"/>
          <c:extLst>
            <c:ext xmlns:c16="http://schemas.microsoft.com/office/drawing/2014/chart" uri="{C3380CC4-5D6E-409C-BE32-E72D297353CC}">
              <c16:uniqueId val="{00000000-C833-4E73-8AFC-861E85CA8331}"/>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C833-4E73-8AFC-861E85CA8331}"/>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144960</c:v>
                      </c:pt>
                      <c:pt idx="2" formatCode="General">
                        <c:v>143510.39999999999</c:v>
                      </c:pt>
                      <c:pt idx="3" formatCode="General">
                        <c:v>142785.60000000001</c:v>
                      </c:pt>
                      <c:pt idx="4" formatCode="General">
                        <c:v>142060.80000000002</c:v>
                      </c:pt>
                      <c:pt idx="5" formatCode="General">
                        <c:v>141336.00000000003</c:v>
                      </c:pt>
                      <c:pt idx="6" formatCode="General">
                        <c:v>140611.20000000004</c:v>
                      </c:pt>
                      <c:pt idx="7" formatCode="General">
                        <c:v>139886.40000000005</c:v>
                      </c:pt>
                      <c:pt idx="8" formatCode="General">
                        <c:v>139161.60000000006</c:v>
                      </c:pt>
                      <c:pt idx="9" formatCode="General">
                        <c:v>138436.80000000008</c:v>
                      </c:pt>
                      <c:pt idx="10" formatCode="General">
                        <c:v>137712.00000000009</c:v>
                      </c:pt>
                    </c:numCache>
                  </c:numRef>
                </c:val>
                <c:smooth val="0"/>
                <c:extLst>
                  <c:ext xmlns:c16="http://schemas.microsoft.com/office/drawing/2014/chart" uri="{C3380CC4-5D6E-409C-BE32-E72D297353CC}">
                    <c16:uniqueId val="{00000002-C833-4E73-8AFC-861E85CA8331}"/>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0.7</c:v>
                      </c:pt>
                      <c:pt idx="2">
                        <c:v>0.77</c:v>
                      </c:pt>
                      <c:pt idx="3">
                        <c:v>0.84700000000000009</c:v>
                      </c:pt>
                      <c:pt idx="4">
                        <c:v>0.93170000000000019</c:v>
                      </c:pt>
                      <c:pt idx="5">
                        <c:v>1.0248700000000004</c:v>
                      </c:pt>
                      <c:pt idx="6">
                        <c:v>1.1273570000000006</c:v>
                      </c:pt>
                      <c:pt idx="7">
                        <c:v>1.2400927000000008</c:v>
                      </c:pt>
                      <c:pt idx="8">
                        <c:v>1.364101970000001</c:v>
                      </c:pt>
                      <c:pt idx="9">
                        <c:v>1.5005121670000012</c:v>
                      </c:pt>
                      <c:pt idx="10">
                        <c:v>1.6505633837000016</c:v>
                      </c:pt>
                    </c:numCache>
                  </c:numRef>
                </c:val>
                <c:smooth val="0"/>
                <c:extLst xmlns:c15="http://schemas.microsoft.com/office/drawing/2012/chart">
                  <c:ext xmlns:c16="http://schemas.microsoft.com/office/drawing/2014/chart" uri="{C3380CC4-5D6E-409C-BE32-E72D297353CC}">
                    <c16:uniqueId val="{00000003-C833-4E73-8AFC-861E85CA8331}"/>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101472</c:v>
                      </c:pt>
                      <c:pt idx="2">
                        <c:v>110503.008</c:v>
                      </c:pt>
                      <c:pt idx="3">
                        <c:v>120939.40320000002</c:v>
                      </c:pt>
                      <c:pt idx="4">
                        <c:v>132358.04736000006</c:v>
                      </c:pt>
                      <c:pt idx="5">
                        <c:v>144851.02632000009</c:v>
                      </c:pt>
                      <c:pt idx="6">
                        <c:v>158519.02059840012</c:v>
                      </c:pt>
                      <c:pt idx="7">
                        <c:v>173472.10346928018</c:v>
                      </c:pt>
                      <c:pt idx="8">
                        <c:v>189830.61270835222</c:v>
                      </c:pt>
                      <c:pt idx="9">
                        <c:v>207726.10276054588</c:v>
                      </c:pt>
                      <c:pt idx="10">
                        <c:v>227302.38469609476</c:v>
                      </c:pt>
                    </c:numCache>
                  </c:numRef>
                </c:val>
                <c:smooth val="0"/>
                <c:extLst xmlns:c15="http://schemas.microsoft.com/office/drawing/2012/chart">
                  <c:ext xmlns:c16="http://schemas.microsoft.com/office/drawing/2014/chart" uri="{C3380CC4-5D6E-409C-BE32-E72D297353CC}">
                    <c16:uniqueId val="{00000004-C833-4E73-8AFC-861E85CA8331}"/>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732</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4</cp:revision>
  <dcterms:created xsi:type="dcterms:W3CDTF">2022-09-21T21:46:00Z</dcterms:created>
  <dcterms:modified xsi:type="dcterms:W3CDTF">2022-09-21T22:30:00Z</dcterms:modified>
</cp:coreProperties>
</file>