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r w:rsidRPr="00E244BC">
        <w:rPr>
          <w:noProof/>
          <w:lang w:eastAsia="pt-BR"/>
        </w:rPr>
        <w:drawing>
          <wp:anchor distT="0" distB="0" distL="114300" distR="114300" simplePos="0" relativeHeight="251659264" behindDoc="1" locked="0" layoutInCell="1" allowOverlap="1" wp14:anchorId="443DC889" wp14:editId="72CC2C9B">
            <wp:simplePos x="0" y="0"/>
            <wp:positionH relativeFrom="margin">
              <wp:align>center</wp:align>
            </wp:positionH>
            <wp:positionV relativeFrom="paragraph">
              <wp:posOffset>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05D23E74" w:rsidR="00A54B37" w:rsidRPr="00910ADA" w:rsidRDefault="00A54B37" w:rsidP="00A54B37">
      <w:r w:rsidRPr="00910ADA">
        <w:rPr>
          <w:b/>
        </w:rPr>
        <w:t>Proposta nº</w:t>
      </w:r>
      <w:r w:rsidRPr="00910ADA">
        <w:t xml:space="preserve">: </w:t>
      </w:r>
      <w:r w:rsidR="00170CDA">
        <w:t>509</w:t>
      </w:r>
    </w:p>
    <w:p w14:paraId="65969291" w14:textId="77777777" w:rsidR="00A54B37" w:rsidRPr="00835269" w:rsidRDefault="00A54B37" w:rsidP="00A54B37">
      <w:pPr>
        <w:spacing w:after="0" w:line="240" w:lineRule="auto"/>
        <w:rPr>
          <w:rFonts w:ascii="Segoe UI" w:hAnsi="Segoe UI" w:cs="Segoe UI"/>
        </w:rPr>
      </w:pPr>
    </w:p>
    <w:p w14:paraId="5C81B631" w14:textId="6A80A81B"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170CDA">
        <w:rPr>
          <w:rFonts w:ascii="Segoe UI" w:hAnsi="Segoe UI" w:cs="Segoe UI"/>
          <w:b/>
          <w:sz w:val="20"/>
          <w:szCs w:val="20"/>
        </w:rPr>
        <w:t>Serralheria e Carpintaria JJ LTDA</w:t>
      </w:r>
    </w:p>
    <w:p w14:paraId="1DA11C13" w14:textId="7B67032A" w:rsidR="005A2CD2" w:rsidRDefault="00170CDA" w:rsidP="00A54B37">
      <w:pPr>
        <w:spacing w:after="0" w:line="240" w:lineRule="auto"/>
        <w:rPr>
          <w:rFonts w:ascii="Segoe UI" w:hAnsi="Segoe UI" w:cs="Segoe UI"/>
          <w:sz w:val="20"/>
          <w:szCs w:val="20"/>
        </w:rPr>
      </w:pPr>
      <w:bookmarkStart w:id="0" w:name="_GoBack"/>
      <w:bookmarkEnd w:id="0"/>
      <w:r>
        <w:rPr>
          <w:rFonts w:ascii="Segoe UI" w:hAnsi="Segoe UI" w:cs="Segoe UI"/>
          <w:sz w:val="20"/>
          <w:szCs w:val="20"/>
        </w:rPr>
        <w:t xml:space="preserve">Rua Adamo </w:t>
      </w:r>
      <w:proofErr w:type="spellStart"/>
      <w:r>
        <w:rPr>
          <w:rFonts w:ascii="Segoe UI" w:hAnsi="Segoe UI" w:cs="Segoe UI"/>
          <w:sz w:val="20"/>
          <w:szCs w:val="20"/>
        </w:rPr>
        <w:t>Cauvila</w:t>
      </w:r>
      <w:proofErr w:type="spellEnd"/>
      <w:r>
        <w:rPr>
          <w:rFonts w:ascii="Segoe UI" w:hAnsi="Segoe UI" w:cs="Segoe UI"/>
          <w:sz w:val="20"/>
          <w:szCs w:val="20"/>
        </w:rPr>
        <w:t>, 280, Centro</w:t>
      </w:r>
    </w:p>
    <w:p w14:paraId="0509CBE4" w14:textId="0328A0F9" w:rsidR="00C50EA2" w:rsidRDefault="00170CDA" w:rsidP="00A54B37">
      <w:pPr>
        <w:spacing w:after="0" w:line="240" w:lineRule="auto"/>
        <w:rPr>
          <w:rFonts w:ascii="Segoe UI" w:hAnsi="Segoe UI" w:cs="Segoe UI"/>
          <w:sz w:val="20"/>
          <w:szCs w:val="20"/>
        </w:rPr>
      </w:pPr>
      <w:r>
        <w:rPr>
          <w:rFonts w:ascii="Segoe UI" w:hAnsi="Segoe UI" w:cs="Segoe UI"/>
          <w:sz w:val="20"/>
          <w:szCs w:val="20"/>
        </w:rPr>
        <w:t>Monsenhor Paulo</w:t>
      </w:r>
      <w:r w:rsidR="00C50EA2" w:rsidRPr="00EC46F8">
        <w:rPr>
          <w:rFonts w:ascii="Segoe UI" w:hAnsi="Segoe UI" w:cs="Segoe UI"/>
          <w:sz w:val="20"/>
          <w:szCs w:val="20"/>
        </w:rPr>
        <w:t xml:space="preserve">/MG – </w:t>
      </w:r>
      <w:r>
        <w:rPr>
          <w:rFonts w:ascii="Segoe UI" w:hAnsi="Segoe UI" w:cs="Segoe UI"/>
          <w:sz w:val="20"/>
          <w:szCs w:val="20"/>
        </w:rPr>
        <w:t>CEP 37405-000</w:t>
      </w:r>
    </w:p>
    <w:p w14:paraId="518B7454" w14:textId="3FE20FDF"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170CDA">
        <w:rPr>
          <w:rFonts w:ascii="Segoe UI" w:hAnsi="Segoe UI" w:cs="Segoe UI"/>
          <w:sz w:val="20"/>
          <w:szCs w:val="20"/>
        </w:rPr>
        <w:t>(35) 9117-6757</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w:t>
      </w:r>
      <w:proofErr w:type="spellStart"/>
      <w:r>
        <w:rPr>
          <w:rFonts w:ascii="Segoe UI" w:hAnsi="Segoe UI" w:cs="Segoe UI"/>
          <w:b/>
          <w:sz w:val="20"/>
          <w:szCs w:val="20"/>
        </w:rPr>
        <w:t>Mysolar</w:t>
      </w:r>
      <w:proofErr w:type="spellEnd"/>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t>APRESENTAÇÃO</w:t>
      </w:r>
    </w:p>
    <w:p w14:paraId="43C1D02D" w14:textId="77777777" w:rsidR="00A54B37" w:rsidRDefault="00A54B37" w:rsidP="008A1449">
      <w:pPr>
        <w:spacing w:after="0" w:line="276" w:lineRule="auto"/>
        <w:rPr>
          <w:rFonts w:ascii="Segoe UI" w:hAnsi="Segoe UI" w:cs="Segoe UI"/>
        </w:rPr>
      </w:pPr>
    </w:p>
    <w:p w14:paraId="7D5C3093" w14:textId="02D2C396"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proofErr w:type="spellStart"/>
      <w:r>
        <w:rPr>
          <w:rFonts w:ascii="Segoe UI" w:hAnsi="Segoe UI" w:cs="Segoe UI"/>
          <w:sz w:val="21"/>
          <w:szCs w:val="21"/>
        </w:rPr>
        <w:t>Mysolar</w:t>
      </w:r>
      <w:proofErr w:type="spellEnd"/>
      <w:r w:rsidRPr="00B45A5C">
        <w:rPr>
          <w:rFonts w:ascii="Segoe UI" w:hAnsi="Segoe UI" w:cs="Segoe UI"/>
          <w:sz w:val="21"/>
          <w:szCs w:val="21"/>
        </w:rPr>
        <w:t xml:space="preserve"> </w:t>
      </w:r>
      <w:r w:rsidR="00972017">
        <w:rPr>
          <w:rFonts w:ascii="Segoe UI" w:hAnsi="Segoe UI" w:cs="Segoe UI"/>
          <w:sz w:val="21"/>
          <w:szCs w:val="21"/>
        </w:rPr>
        <w:t>fornece</w:t>
      </w:r>
      <w:r w:rsidRPr="00B45A5C">
        <w:rPr>
          <w:rFonts w:ascii="Segoe UI" w:hAnsi="Segoe UI" w:cs="Segoe UI"/>
          <w:sz w:val="21"/>
          <w:szCs w:val="21"/>
        </w:rPr>
        <w:t xml:space="preserve">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1"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1"/>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2"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2"/>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08463CCF"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170CDA">
        <w:rPr>
          <w:rFonts w:ascii="Segoe UI" w:hAnsi="Segoe UI" w:cs="Segoe UI"/>
          <w:b/>
          <w:sz w:val="21"/>
          <w:szCs w:val="21"/>
        </w:rPr>
        <w:t>10,</w:t>
      </w:r>
      <w:r w:rsidR="00FA7B75">
        <w:rPr>
          <w:rFonts w:ascii="Segoe UI" w:hAnsi="Segoe UI" w:cs="Segoe UI"/>
          <w:b/>
          <w:sz w:val="21"/>
          <w:szCs w:val="21"/>
        </w:rPr>
        <w:t>12</w:t>
      </w:r>
      <w:r w:rsidR="00C50EA2" w:rsidRPr="00B45A5C">
        <w:rPr>
          <w:rFonts w:ascii="Segoe UI" w:hAnsi="Segoe UI" w:cs="Segoe UI"/>
          <w:b/>
          <w:sz w:val="21"/>
          <w:szCs w:val="21"/>
        </w:rPr>
        <w:t xml:space="preserve"> </w:t>
      </w:r>
      <w:proofErr w:type="spellStart"/>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proofErr w:type="spellEnd"/>
      <w:r w:rsidRPr="00B45A5C">
        <w:rPr>
          <w:rFonts w:ascii="Segoe UI" w:hAnsi="Segoe UI" w:cs="Segoe UI"/>
          <w:sz w:val="21"/>
          <w:szCs w:val="21"/>
        </w:rPr>
        <w:t xml:space="preserve"> de potência para a sua necessidade, sendo que o mesmo geraria em média, </w:t>
      </w:r>
      <w:r w:rsidR="00170CDA">
        <w:rPr>
          <w:rFonts w:ascii="Segoe UI" w:hAnsi="Segoe UI" w:cs="Segoe UI"/>
          <w:b/>
          <w:sz w:val="21"/>
          <w:szCs w:val="21"/>
        </w:rPr>
        <w:t>15.</w:t>
      </w:r>
      <w:r w:rsidR="00FA7B75">
        <w:rPr>
          <w:rFonts w:ascii="Segoe UI" w:hAnsi="Segoe UI" w:cs="Segoe UI"/>
          <w:b/>
          <w:sz w:val="21"/>
          <w:szCs w:val="21"/>
        </w:rPr>
        <w:t>600</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w:t>
      </w:r>
      <w:proofErr w:type="gramStart"/>
      <w:r w:rsidRPr="00B45A5C">
        <w:rPr>
          <w:rFonts w:ascii="Segoe UI" w:hAnsi="Segoe UI" w:cs="Segoe UI"/>
          <w:sz w:val="21"/>
          <w:szCs w:val="21"/>
        </w:rPr>
        <w:t xml:space="preserve">seja, </w:t>
      </w:r>
      <w:bookmarkStart w:id="3" w:name="_Hlk23251364"/>
      <w:r>
        <w:rPr>
          <w:rFonts w:ascii="Segoe UI" w:hAnsi="Segoe UI" w:cs="Segoe UI"/>
          <w:sz w:val="21"/>
          <w:szCs w:val="21"/>
        </w:rPr>
        <w:t xml:space="preserve">  </w:t>
      </w:r>
      <w:proofErr w:type="gramEnd"/>
      <w:r>
        <w:rPr>
          <w:rFonts w:ascii="Segoe UI" w:hAnsi="Segoe UI" w:cs="Segoe UI"/>
          <w:sz w:val="21"/>
          <w:szCs w:val="21"/>
        </w:rPr>
        <w:t xml:space="preserve">                </w:t>
      </w:r>
      <w:bookmarkEnd w:id="3"/>
      <w:r w:rsidR="00170CDA">
        <w:rPr>
          <w:rFonts w:ascii="Segoe UI" w:hAnsi="Segoe UI" w:cs="Segoe UI"/>
          <w:b/>
          <w:sz w:val="21"/>
          <w:szCs w:val="21"/>
        </w:rPr>
        <w:t>1.</w:t>
      </w:r>
      <w:r w:rsidR="00FA7B75">
        <w:rPr>
          <w:rFonts w:ascii="Segoe UI" w:hAnsi="Segoe UI" w:cs="Segoe UI"/>
          <w:b/>
          <w:sz w:val="21"/>
          <w:szCs w:val="21"/>
        </w:rPr>
        <w:t>300</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5DFDE7C7" w:rsidR="00A54B37" w:rsidRPr="00B45A5C" w:rsidRDefault="00170CDA" w:rsidP="00F21E04">
            <w:pPr>
              <w:jc w:val="center"/>
              <w:rPr>
                <w:rFonts w:ascii="Segoe UI" w:hAnsi="Segoe UI" w:cs="Segoe UI"/>
                <w:sz w:val="21"/>
                <w:szCs w:val="21"/>
              </w:rPr>
            </w:pPr>
            <w:r>
              <w:rPr>
                <w:rFonts w:ascii="Segoe UI" w:hAnsi="Segoe UI" w:cs="Segoe UI"/>
                <w:sz w:val="21"/>
                <w:szCs w:val="21"/>
              </w:rPr>
              <w:t>5.022</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691F3817" w:rsidR="00A54B37" w:rsidRPr="00B45A5C" w:rsidRDefault="00170CDA" w:rsidP="00F21E04">
            <w:pPr>
              <w:jc w:val="center"/>
              <w:rPr>
                <w:rFonts w:ascii="Segoe UI" w:hAnsi="Segoe UI" w:cs="Segoe UI"/>
                <w:sz w:val="21"/>
                <w:szCs w:val="21"/>
              </w:rPr>
            </w:pPr>
            <w:r>
              <w:rPr>
                <w:rFonts w:ascii="Segoe UI" w:hAnsi="Segoe UI" w:cs="Segoe UI"/>
                <w:sz w:val="21"/>
                <w:szCs w:val="21"/>
              </w:rPr>
              <w:t>419</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09978A73" w:rsidR="00A54B37"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15A70890" w14:textId="44004B49" w:rsidR="00FA7B75" w:rsidRDefault="00FA7B75" w:rsidP="00A54B37">
      <w:pPr>
        <w:spacing w:after="0" w:line="276" w:lineRule="auto"/>
        <w:jc w:val="both"/>
        <w:rPr>
          <w:rFonts w:ascii="Segoe UI" w:hAnsi="Segoe UI" w:cs="Segoe UI"/>
          <w:sz w:val="21"/>
          <w:szCs w:val="21"/>
        </w:rPr>
      </w:pPr>
    </w:p>
    <w:p w14:paraId="5A551A97" w14:textId="520863A4" w:rsidR="00FA7B75" w:rsidRPr="009478CE" w:rsidRDefault="00FA7B75" w:rsidP="00A54B37">
      <w:pPr>
        <w:spacing w:after="0" w:line="276" w:lineRule="auto"/>
        <w:jc w:val="both"/>
        <w:rPr>
          <w:rFonts w:ascii="Segoe UI" w:hAnsi="Segoe UI" w:cs="Segoe UI"/>
          <w:sz w:val="21"/>
          <w:szCs w:val="21"/>
        </w:rPr>
      </w:pPr>
      <w:r>
        <w:rPr>
          <w:noProof/>
        </w:rPr>
        <w:drawing>
          <wp:inline distT="0" distB="0" distL="0" distR="0" wp14:anchorId="26E3652B" wp14:editId="00B24EDD">
            <wp:extent cx="5295900" cy="2352675"/>
            <wp:effectExtent l="0" t="0" r="0" b="9525"/>
            <wp:docPr id="1" name="Gráfico 1">
              <a:extLst xmlns:a="http://schemas.openxmlformats.org/drawingml/2006/main">
                <a:ext uri="{FF2B5EF4-FFF2-40B4-BE49-F238E27FC236}">
                  <a16:creationId xmlns:a16="http://schemas.microsoft.com/office/drawing/2014/main" id="{AB79E1CA-140F-4BF9-A1EB-EA40D6F24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6A50B1" w14:textId="77777777" w:rsidR="00A54B37" w:rsidRDefault="00A54B37" w:rsidP="00A54B37">
      <w:pPr>
        <w:spacing w:after="0" w:line="240" w:lineRule="auto"/>
        <w:jc w:val="center"/>
        <w:rPr>
          <w:rFonts w:ascii="Segoe UI" w:hAnsi="Segoe UI" w:cs="Segoe UI"/>
        </w:rPr>
      </w:pPr>
    </w:p>
    <w:p w14:paraId="59A1F856" w14:textId="77777777" w:rsidR="00A54B37" w:rsidRDefault="00A54B37"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10179A93"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FA7B75">
        <w:rPr>
          <w:rFonts w:ascii="Segoe UI" w:hAnsi="Segoe UI" w:cs="Segoe UI"/>
          <w:sz w:val="21"/>
          <w:szCs w:val="21"/>
        </w:rPr>
        <w:t>137.667</w:t>
      </w:r>
      <w:r w:rsidR="00170CDA">
        <w:rPr>
          <w:rFonts w:ascii="Segoe UI" w:hAnsi="Segoe UI" w:cs="Segoe UI"/>
          <w:sz w:val="21"/>
          <w:szCs w:val="21"/>
        </w:rPr>
        <w:t>,</w:t>
      </w:r>
      <w:r w:rsidR="00FA7B75">
        <w:rPr>
          <w:rFonts w:ascii="Segoe UI" w:hAnsi="Segoe UI" w:cs="Segoe UI"/>
          <w:sz w:val="21"/>
          <w:szCs w:val="21"/>
        </w:rPr>
        <w:t>00</w:t>
      </w:r>
      <w:r w:rsidR="00C50EA2">
        <w:rPr>
          <w:rFonts w:ascii="Segoe UI" w:hAnsi="Segoe UI" w:cs="Segoe UI"/>
          <w:sz w:val="21"/>
          <w:szCs w:val="21"/>
        </w:rPr>
        <w:t xml:space="preserve"> </w:t>
      </w:r>
      <w:r>
        <w:rPr>
          <w:rFonts w:ascii="Segoe UI" w:hAnsi="Segoe UI" w:cs="Segoe UI"/>
          <w:sz w:val="21"/>
          <w:szCs w:val="21"/>
        </w:rPr>
        <w:t xml:space="preserve">com um </w:t>
      </w:r>
      <w:proofErr w:type="spellStart"/>
      <w:r>
        <w:rPr>
          <w:rFonts w:ascii="Segoe UI" w:hAnsi="Segoe UI" w:cs="Segoe UI"/>
          <w:sz w:val="21"/>
          <w:szCs w:val="21"/>
        </w:rPr>
        <w:t>payback</w:t>
      </w:r>
      <w:proofErr w:type="spellEnd"/>
      <w:r>
        <w:rPr>
          <w:rFonts w:ascii="Segoe UI" w:hAnsi="Segoe UI" w:cs="Segoe UI"/>
          <w:sz w:val="21"/>
          <w:szCs w:val="21"/>
        </w:rPr>
        <w:t xml:space="preserve"> aproximado de </w:t>
      </w:r>
      <w:r w:rsidR="00FA7B75">
        <w:rPr>
          <w:rFonts w:ascii="Segoe UI" w:hAnsi="Segoe UI" w:cs="Segoe UI"/>
          <w:sz w:val="21"/>
          <w:szCs w:val="21"/>
        </w:rPr>
        <w:t>3,2</w:t>
      </w:r>
      <w:r w:rsidR="00C631E1">
        <w:rPr>
          <w:rFonts w:ascii="Segoe UI" w:hAnsi="Segoe UI" w:cs="Segoe UI"/>
          <w:sz w:val="21"/>
          <w:szCs w:val="21"/>
        </w:rPr>
        <w:t xml:space="preserve"> </w:t>
      </w:r>
      <w:r>
        <w:rPr>
          <w:rFonts w:ascii="Segoe UI" w:hAnsi="Segoe UI" w:cs="Segoe UI"/>
          <w:sz w:val="21"/>
          <w:szCs w:val="21"/>
        </w:rPr>
        <w:t>anos.</w:t>
      </w:r>
    </w:p>
    <w:p w14:paraId="44071580" w14:textId="5ED0AB0E" w:rsidR="00FA7B75" w:rsidRDefault="00FA7B75" w:rsidP="008A1449">
      <w:pPr>
        <w:spacing w:after="0" w:line="276" w:lineRule="auto"/>
        <w:jc w:val="both"/>
        <w:rPr>
          <w:rFonts w:ascii="Segoe UI" w:hAnsi="Segoe UI" w:cs="Segoe UI"/>
          <w:sz w:val="21"/>
          <w:szCs w:val="21"/>
        </w:rPr>
      </w:pPr>
    </w:p>
    <w:p w14:paraId="063F2F4D" w14:textId="41065013" w:rsidR="00FA7B75" w:rsidRDefault="00FA7B75" w:rsidP="008A1449">
      <w:pPr>
        <w:spacing w:after="0" w:line="276" w:lineRule="auto"/>
        <w:jc w:val="both"/>
        <w:rPr>
          <w:rFonts w:ascii="Segoe UI" w:hAnsi="Segoe UI" w:cs="Segoe UI"/>
          <w:sz w:val="21"/>
          <w:szCs w:val="21"/>
        </w:rPr>
      </w:pPr>
    </w:p>
    <w:p w14:paraId="2A3ABE19" w14:textId="3BDEB5F9" w:rsidR="00FA7B75" w:rsidRDefault="00FA7B75" w:rsidP="008A1449">
      <w:pPr>
        <w:spacing w:after="0" w:line="276" w:lineRule="auto"/>
        <w:jc w:val="both"/>
        <w:rPr>
          <w:rFonts w:ascii="Segoe UI" w:hAnsi="Segoe UI" w:cs="Segoe UI"/>
          <w:sz w:val="21"/>
          <w:szCs w:val="21"/>
        </w:rPr>
      </w:pPr>
      <w:r>
        <w:rPr>
          <w:noProof/>
        </w:rPr>
        <w:drawing>
          <wp:inline distT="0" distB="0" distL="0" distR="0" wp14:anchorId="69F7F662" wp14:editId="28199BA2">
            <wp:extent cx="5257800" cy="2314575"/>
            <wp:effectExtent l="0" t="0" r="0" b="9525"/>
            <wp:docPr id="2" name="Gráfico 2">
              <a:extLst xmlns:a="http://schemas.openxmlformats.org/drawingml/2006/main">
                <a:ext uri="{FF2B5EF4-FFF2-40B4-BE49-F238E27FC236}">
                  <a16:creationId xmlns:a16="http://schemas.microsoft.com/office/drawing/2014/main" id="{86D878DC-AAE6-4BA8-A896-2436E6173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F0AB0F" w14:textId="77777777" w:rsidR="00A54B37" w:rsidRDefault="00A54B37" w:rsidP="00A54B37">
      <w:pPr>
        <w:spacing w:after="0" w:line="240" w:lineRule="auto"/>
        <w:jc w:val="both"/>
        <w:rPr>
          <w:rFonts w:ascii="Segoe UI" w:hAnsi="Segoe UI" w:cs="Segoe UI"/>
          <w:sz w:val="21"/>
          <w:szCs w:val="21"/>
        </w:rPr>
      </w:pPr>
    </w:p>
    <w:p w14:paraId="70DE9ED0" w14:textId="0DA660D4" w:rsidR="00A54B37" w:rsidRPr="00C631E1" w:rsidRDefault="00A54B37" w:rsidP="00C631E1">
      <w:pPr>
        <w:spacing w:after="0" w:line="240" w:lineRule="auto"/>
        <w:jc w:val="center"/>
        <w:rPr>
          <w:rFonts w:ascii="Segoe UI" w:hAnsi="Segoe UI" w:cs="Segoe UI"/>
        </w:rPr>
      </w:pPr>
    </w:p>
    <w:p w14:paraId="48006353" w14:textId="77777777" w:rsidR="008A1449" w:rsidRDefault="008A1449"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CARACTERÍSTICAS DO SISTEMA RECOMENDADO:</w:t>
      </w:r>
    </w:p>
    <w:p w14:paraId="61F64CAD" w14:textId="4437CE58"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170CDA">
        <w:rPr>
          <w:rFonts w:ascii="Segoe UI" w:hAnsi="Segoe UI" w:cs="Segoe UI"/>
          <w:sz w:val="21"/>
          <w:szCs w:val="21"/>
        </w:rPr>
        <w:t>10,</w:t>
      </w:r>
      <w:r w:rsidR="00FA7B75">
        <w:rPr>
          <w:rFonts w:ascii="Segoe UI" w:hAnsi="Segoe UI" w:cs="Segoe UI"/>
          <w:sz w:val="21"/>
          <w:szCs w:val="21"/>
        </w:rPr>
        <w:t>12</w:t>
      </w:r>
      <w:r w:rsidRPr="00B45A5C">
        <w:rPr>
          <w:rFonts w:ascii="Segoe UI" w:hAnsi="Segoe UI" w:cs="Segoe UI"/>
          <w:sz w:val="21"/>
          <w:szCs w:val="21"/>
        </w:rPr>
        <w:t xml:space="preserve"> </w:t>
      </w:r>
      <w:proofErr w:type="spellStart"/>
      <w:r>
        <w:rPr>
          <w:rFonts w:ascii="Segoe UI" w:hAnsi="Segoe UI" w:cs="Segoe UI"/>
          <w:sz w:val="21"/>
          <w:szCs w:val="21"/>
        </w:rPr>
        <w:t>kWp</w:t>
      </w:r>
      <w:proofErr w:type="spellEnd"/>
    </w:p>
    <w:p w14:paraId="40E86D07" w14:textId="6828A217"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FA7B75">
        <w:rPr>
          <w:rFonts w:ascii="Segoe UI" w:hAnsi="Segoe UI" w:cs="Segoe UI"/>
          <w:sz w:val="21"/>
          <w:szCs w:val="21"/>
        </w:rPr>
        <w:t>44</w:t>
      </w:r>
      <w:r w:rsidR="00170CDA">
        <w:rPr>
          <w:rFonts w:ascii="Arial" w:hAnsi="Arial" w:cs="Arial"/>
        </w:rPr>
        <w:t>,00</w:t>
      </w:r>
      <w:r>
        <w:rPr>
          <w:rFonts w:ascii="Arial" w:hAnsi="Arial" w:cs="Arial"/>
        </w:rPr>
        <w:t xml:space="preserve"> </w:t>
      </w:r>
      <w:r w:rsidRPr="00B45A5C">
        <w:rPr>
          <w:rFonts w:ascii="Segoe UI" w:hAnsi="Segoe UI" w:cs="Segoe UI"/>
          <w:sz w:val="21"/>
          <w:szCs w:val="21"/>
        </w:rPr>
        <w:t>m²</w:t>
      </w:r>
    </w:p>
    <w:p w14:paraId="2FAB79C4" w14:textId="49DB3835"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170CDA">
        <w:rPr>
          <w:rFonts w:ascii="Segoe UI" w:hAnsi="Segoe UI" w:cs="Segoe UI"/>
          <w:sz w:val="21"/>
          <w:szCs w:val="21"/>
        </w:rPr>
        <w:t>1.</w:t>
      </w:r>
      <w:r w:rsidR="00FA7B75">
        <w:rPr>
          <w:rFonts w:ascii="Segoe UI" w:hAnsi="Segoe UI" w:cs="Segoe UI"/>
          <w:sz w:val="21"/>
          <w:szCs w:val="21"/>
        </w:rPr>
        <w:t>300</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388BA88D" w:rsidR="00A54B37" w:rsidRDefault="00A54B37" w:rsidP="008A1449">
      <w:pPr>
        <w:spacing w:after="0" w:line="276" w:lineRule="auto"/>
        <w:rPr>
          <w:rFonts w:ascii="Segoe UI" w:hAnsi="Segoe UI" w:cs="Segoe UI"/>
          <w:sz w:val="21"/>
          <w:szCs w:val="21"/>
        </w:rPr>
      </w:pPr>
    </w:p>
    <w:p w14:paraId="60CDF02E" w14:textId="77777777" w:rsidR="00B343A5" w:rsidRPr="00B45A5C" w:rsidRDefault="00B343A5" w:rsidP="008A1449">
      <w:pPr>
        <w:spacing w:after="0" w:line="276" w:lineRule="auto"/>
        <w:rPr>
          <w:rFonts w:ascii="Segoe UI" w:hAnsi="Segoe UI" w:cs="Segoe UI"/>
          <w:sz w:val="21"/>
          <w:szCs w:val="21"/>
        </w:rPr>
      </w:pPr>
    </w:p>
    <w:p w14:paraId="14EB68D8" w14:textId="77777777" w:rsidR="00A54B37" w:rsidRPr="00B45A5C" w:rsidRDefault="00A54B37"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59C63EA9" w14:textId="77777777" w:rsidR="00FA7B75" w:rsidRPr="00FA7B75" w:rsidRDefault="00170CDA" w:rsidP="00880B2B">
      <w:pPr>
        <w:pStyle w:val="PargrafodaLista"/>
        <w:numPr>
          <w:ilvl w:val="0"/>
          <w:numId w:val="2"/>
        </w:numPr>
        <w:spacing w:after="0"/>
        <w:rPr>
          <w:rFonts w:ascii="Segoe UI" w:hAnsi="Segoe UI" w:cs="Segoe UI"/>
          <w:i/>
          <w:sz w:val="21"/>
          <w:szCs w:val="21"/>
        </w:rPr>
      </w:pPr>
      <w:r w:rsidRPr="00FA7B75">
        <w:rPr>
          <w:rFonts w:ascii="Segoe UI" w:hAnsi="Segoe UI" w:cs="Segoe UI"/>
          <w:sz w:val="21"/>
          <w:szCs w:val="21"/>
        </w:rPr>
        <w:t>2</w:t>
      </w:r>
      <w:r w:rsidR="00FA7B75" w:rsidRPr="00FA7B75">
        <w:rPr>
          <w:rFonts w:ascii="Segoe UI" w:hAnsi="Segoe UI" w:cs="Segoe UI"/>
          <w:sz w:val="21"/>
          <w:szCs w:val="21"/>
        </w:rPr>
        <w:t>2</w:t>
      </w:r>
      <w:r w:rsidR="00C631E1" w:rsidRPr="00FA7B75">
        <w:rPr>
          <w:rFonts w:ascii="Segoe UI" w:hAnsi="Segoe UI" w:cs="Segoe UI"/>
          <w:sz w:val="21"/>
          <w:szCs w:val="21"/>
        </w:rPr>
        <w:t xml:space="preserve"> </w:t>
      </w:r>
      <w:r w:rsidRPr="00FA7B75">
        <w:rPr>
          <w:rFonts w:ascii="Segoe UI" w:hAnsi="Segoe UI" w:cs="Segoe UI"/>
          <w:sz w:val="21"/>
          <w:szCs w:val="21"/>
        </w:rPr>
        <w:t xml:space="preserve">Módulos Fotovoltaicos </w:t>
      </w:r>
      <w:proofErr w:type="spellStart"/>
      <w:r w:rsidRPr="00FA7B75">
        <w:rPr>
          <w:rFonts w:ascii="Segoe UI" w:hAnsi="Segoe UI" w:cs="Segoe UI"/>
          <w:sz w:val="21"/>
          <w:szCs w:val="21"/>
        </w:rPr>
        <w:t>Jinko</w:t>
      </w:r>
      <w:proofErr w:type="spellEnd"/>
      <w:r w:rsidRPr="00FA7B75">
        <w:rPr>
          <w:rFonts w:ascii="Segoe UI" w:hAnsi="Segoe UI" w:cs="Segoe UI"/>
          <w:sz w:val="21"/>
          <w:szCs w:val="21"/>
        </w:rPr>
        <w:t xml:space="preserve"> Solar </w:t>
      </w:r>
      <w:r w:rsidR="00FA7B75">
        <w:rPr>
          <w:rFonts w:ascii="Arial" w:hAnsi="Arial" w:cs="Arial"/>
          <w:color w:val="444444"/>
          <w:sz w:val="21"/>
          <w:szCs w:val="21"/>
          <w:shd w:val="clear" w:color="auto" w:fill="FFFFFF"/>
        </w:rPr>
        <w:t>JKM460M-60HL4-V 460W TIGER PRO MONO PERC HALF CEL 21,32% EFIC 120 CEL</w:t>
      </w:r>
    </w:p>
    <w:p w14:paraId="53B9A826" w14:textId="098B3CC3" w:rsidR="00C631E1" w:rsidRPr="00FA7B75" w:rsidRDefault="00170CDA" w:rsidP="00880B2B">
      <w:pPr>
        <w:pStyle w:val="PargrafodaLista"/>
        <w:numPr>
          <w:ilvl w:val="0"/>
          <w:numId w:val="2"/>
        </w:numPr>
        <w:spacing w:after="0"/>
        <w:rPr>
          <w:rFonts w:ascii="Segoe UI" w:hAnsi="Segoe UI" w:cs="Segoe UI"/>
          <w:i/>
          <w:sz w:val="21"/>
          <w:szCs w:val="21"/>
          <w:lang w:val="en-US"/>
        </w:rPr>
      </w:pPr>
      <w:r w:rsidRPr="00FA7B75">
        <w:rPr>
          <w:rFonts w:ascii="Segoe UI" w:hAnsi="Segoe UI" w:cs="Segoe UI"/>
          <w:sz w:val="21"/>
          <w:szCs w:val="21"/>
          <w:lang w:val="en-US"/>
        </w:rPr>
        <w:t>1</w:t>
      </w:r>
      <w:r w:rsidR="00C631E1" w:rsidRPr="00FA7B75">
        <w:rPr>
          <w:rFonts w:ascii="Segoe UI" w:hAnsi="Segoe UI" w:cs="Segoe UI"/>
          <w:sz w:val="21"/>
          <w:szCs w:val="21"/>
          <w:lang w:val="en-US"/>
        </w:rPr>
        <w:t xml:space="preserve"> </w:t>
      </w:r>
      <w:proofErr w:type="spellStart"/>
      <w:r w:rsidRPr="00FA7B75">
        <w:rPr>
          <w:rFonts w:ascii="Segoe UI" w:hAnsi="Segoe UI" w:cs="Segoe UI"/>
          <w:sz w:val="21"/>
          <w:szCs w:val="21"/>
          <w:lang w:val="en-US"/>
        </w:rPr>
        <w:t>Inversor</w:t>
      </w:r>
      <w:proofErr w:type="spellEnd"/>
      <w:r w:rsidRPr="00FA7B75">
        <w:rPr>
          <w:rFonts w:ascii="Segoe UI" w:hAnsi="Segoe UI" w:cs="Segoe UI"/>
          <w:sz w:val="21"/>
          <w:szCs w:val="21"/>
          <w:lang w:val="en-US"/>
        </w:rPr>
        <w:t xml:space="preserve"> </w:t>
      </w:r>
      <w:proofErr w:type="spellStart"/>
      <w:r w:rsidRPr="00FA7B75">
        <w:rPr>
          <w:rFonts w:ascii="Segoe UI" w:hAnsi="Segoe UI" w:cs="Segoe UI"/>
          <w:sz w:val="21"/>
          <w:szCs w:val="21"/>
          <w:lang w:val="en-US"/>
        </w:rPr>
        <w:t>Growatt</w:t>
      </w:r>
      <w:proofErr w:type="spellEnd"/>
      <w:r w:rsidRPr="00FA7B75">
        <w:rPr>
          <w:rFonts w:ascii="Segoe UI" w:hAnsi="Segoe UI" w:cs="Segoe UI"/>
          <w:sz w:val="21"/>
          <w:szCs w:val="21"/>
          <w:lang w:val="en-US"/>
        </w:rPr>
        <w:t xml:space="preserve"> M</w:t>
      </w:r>
      <w:r w:rsidR="00FA7B75" w:rsidRPr="00FA7B75">
        <w:rPr>
          <w:rFonts w:ascii="Arial" w:hAnsi="Arial" w:cs="Arial"/>
          <w:color w:val="444444"/>
          <w:sz w:val="21"/>
          <w:szCs w:val="21"/>
          <w:shd w:val="clear" w:color="auto" w:fill="FFFFFF"/>
          <w:lang w:val="en-US"/>
        </w:rPr>
        <w:t>IN10000TL-X 10KW MONOFASICO 220V 3MPPT</w:t>
      </w:r>
    </w:p>
    <w:p w14:paraId="14749FA3" w14:textId="17C70A8D"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170CDA">
        <w:rPr>
          <w:rFonts w:ascii="Segoe UI" w:hAnsi="Segoe UI" w:cs="Segoe UI"/>
          <w:sz w:val="21"/>
          <w:szCs w:val="21"/>
        </w:rPr>
        <w:t>solo</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8037AD1" w14:textId="77777777" w:rsidR="00B343A5" w:rsidRPr="00B45A5C" w:rsidRDefault="00B343A5" w:rsidP="008A1449">
      <w:pPr>
        <w:spacing w:after="0" w:line="276" w:lineRule="auto"/>
        <w:rPr>
          <w:rFonts w:ascii="Segoe UI" w:hAnsi="Segoe UI" w:cs="Segoe UI"/>
          <w:sz w:val="21"/>
          <w:szCs w:val="21"/>
        </w:rPr>
      </w:pPr>
    </w:p>
    <w:p w14:paraId="44C0AAF4" w14:textId="701AA56A"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 xml:space="preserve">SERVIÇO </w:t>
      </w:r>
      <w:r w:rsidR="00FA7B75">
        <w:rPr>
          <w:rFonts w:ascii="Segoe UI" w:hAnsi="Segoe UI" w:cs="Segoe UI"/>
          <w:sz w:val="21"/>
          <w:szCs w:val="21"/>
          <w:u w:val="single"/>
        </w:rPr>
        <w:t>EXTRA</w:t>
      </w:r>
      <w:r w:rsidRPr="00EC46F8">
        <w:rPr>
          <w:rFonts w:ascii="Segoe UI" w:hAnsi="Segoe UI" w:cs="Segoe UI"/>
          <w:sz w:val="21"/>
          <w:szCs w:val="21"/>
          <w:u w:val="single"/>
        </w:rPr>
        <w:t xml:space="preserve"> INCLUSO:</w:t>
      </w:r>
    </w:p>
    <w:p w14:paraId="2E6B3D44" w14:textId="26B13065" w:rsidR="00A54B37" w:rsidRPr="00B45A5C" w:rsidRDefault="00FA7B75" w:rsidP="008A1449">
      <w:pPr>
        <w:spacing w:after="0" w:line="276" w:lineRule="auto"/>
        <w:jc w:val="both"/>
        <w:rPr>
          <w:rFonts w:ascii="Segoe UI" w:hAnsi="Segoe UI" w:cs="Segoe UI"/>
          <w:sz w:val="21"/>
          <w:szCs w:val="21"/>
        </w:rPr>
      </w:pPr>
      <w:r>
        <w:rPr>
          <w:rFonts w:ascii="Segoe UI" w:hAnsi="Segoe UI" w:cs="Segoe UI"/>
          <w:sz w:val="21"/>
          <w:szCs w:val="21"/>
        </w:rPr>
        <w:t>SOLICITAÇÃO DE MUDANÇA DE LOCAL DE PADROÃO COM AUMENTO DE POT</w:t>
      </w:r>
      <w:r w:rsidR="00B343A5">
        <w:rPr>
          <w:rFonts w:ascii="Segoe UI" w:hAnsi="Segoe UI" w:cs="Segoe UI"/>
          <w:sz w:val="21"/>
          <w:szCs w:val="21"/>
        </w:rPr>
        <w:t>Ê</w:t>
      </w:r>
      <w:r>
        <w:rPr>
          <w:rFonts w:ascii="Segoe UI" w:hAnsi="Segoe UI" w:cs="Segoe UI"/>
          <w:sz w:val="21"/>
          <w:szCs w:val="21"/>
        </w:rPr>
        <w:t>NCIA</w:t>
      </w:r>
      <w:r w:rsidR="00B343A5">
        <w:rPr>
          <w:rFonts w:ascii="Segoe UI" w:hAnsi="Segoe UI" w:cs="Segoe UI"/>
          <w:sz w:val="21"/>
          <w:szCs w:val="21"/>
        </w:rPr>
        <w:t xml:space="preserve"> </w:t>
      </w:r>
      <w:r>
        <w:rPr>
          <w:rFonts w:ascii="Segoe UI" w:hAnsi="Segoe UI" w:cs="Segoe UI"/>
          <w:sz w:val="21"/>
          <w:szCs w:val="21"/>
        </w:rPr>
        <w:t>PARA UM DISJUNTOR DE 150A</w:t>
      </w:r>
      <w:r w:rsidR="00A54B37" w:rsidRPr="00B45A5C">
        <w:rPr>
          <w:rFonts w:ascii="Segoe UI" w:hAnsi="Segoe UI" w:cs="Segoe UI"/>
          <w:sz w:val="21"/>
          <w:szCs w:val="21"/>
        </w:rPr>
        <w:t>.</w:t>
      </w:r>
    </w:p>
    <w:p w14:paraId="631A1F62" w14:textId="6C28CC20" w:rsidR="00A54B37" w:rsidRDefault="00A54B37" w:rsidP="008A1449">
      <w:pPr>
        <w:spacing w:after="0" w:line="276" w:lineRule="auto"/>
        <w:rPr>
          <w:rFonts w:ascii="Segoe UI" w:hAnsi="Segoe UI" w:cs="Segoe UI"/>
          <w:b/>
          <w:sz w:val="21"/>
          <w:szCs w:val="21"/>
          <w:u w:val="thick"/>
        </w:rPr>
      </w:pPr>
    </w:p>
    <w:p w14:paraId="742BDF49" w14:textId="77777777" w:rsidR="00B343A5" w:rsidRDefault="00B343A5" w:rsidP="008A1449">
      <w:pPr>
        <w:spacing w:after="0" w:line="276" w:lineRule="auto"/>
        <w:rPr>
          <w:rFonts w:ascii="Segoe UI" w:hAnsi="Segoe UI" w:cs="Segoe UI"/>
          <w:b/>
          <w:sz w:val="21"/>
          <w:szCs w:val="21"/>
          <w:u w:val="thick"/>
        </w:rPr>
      </w:pPr>
    </w:p>
    <w:p w14:paraId="63F3328E" w14:textId="77777777" w:rsidR="008A1449" w:rsidRDefault="008A1449"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19387C56"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170CDA">
        <w:rPr>
          <w:rFonts w:ascii="Segoe UI" w:hAnsi="Segoe UI" w:cs="Segoe UI"/>
          <w:sz w:val="21"/>
          <w:szCs w:val="21"/>
        </w:rPr>
        <w:t>1</w:t>
      </w:r>
      <w:r w:rsidR="00FA7B75">
        <w:rPr>
          <w:rFonts w:ascii="Segoe UI" w:hAnsi="Segoe UI" w:cs="Segoe UI"/>
          <w:sz w:val="21"/>
          <w:szCs w:val="21"/>
        </w:rPr>
        <w:t>2</w:t>
      </w:r>
      <w:r w:rsidR="00170CDA">
        <w:rPr>
          <w:rFonts w:ascii="Segoe UI" w:hAnsi="Segoe UI" w:cs="Segoe UI"/>
          <w:sz w:val="21"/>
          <w:szCs w:val="21"/>
        </w:rPr>
        <w:t xml:space="preserve"> anos</w:t>
      </w:r>
    </w:p>
    <w:p w14:paraId="627C6A2D" w14:textId="5EFA3F3F" w:rsidR="00C631E1" w:rsidRPr="009478CE" w:rsidRDefault="00170CDA"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sidR="00FA7B75">
        <w:rPr>
          <w:rFonts w:ascii="Segoe UI" w:hAnsi="Segoe UI" w:cs="Segoe UI"/>
          <w:sz w:val="21"/>
          <w:szCs w:val="21"/>
        </w:rPr>
        <w:t>10</w:t>
      </w:r>
      <w:r>
        <w:rPr>
          <w:rFonts w:ascii="Segoe UI" w:hAnsi="Segoe UI" w:cs="Segoe UI"/>
          <w:sz w:val="21"/>
          <w:szCs w:val="21"/>
        </w:rPr>
        <w:t xml:space="preserve">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13AD79A9" w:rsidR="00A54B37" w:rsidRDefault="00A54B37" w:rsidP="008A1449">
      <w:pPr>
        <w:spacing w:after="0" w:line="276" w:lineRule="auto"/>
        <w:rPr>
          <w:rFonts w:ascii="Segoe UI" w:hAnsi="Segoe UI" w:cs="Segoe UI"/>
          <w:sz w:val="21"/>
          <w:szCs w:val="21"/>
        </w:rPr>
      </w:pPr>
    </w:p>
    <w:p w14:paraId="01210E28" w14:textId="77777777" w:rsidR="00B343A5" w:rsidRPr="009478CE" w:rsidRDefault="00B343A5" w:rsidP="008A1449">
      <w:pPr>
        <w:spacing w:after="0" w:line="276" w:lineRule="auto"/>
        <w:rPr>
          <w:rFonts w:ascii="Segoe UI" w:hAnsi="Segoe UI" w:cs="Segoe UI"/>
          <w:sz w:val="21"/>
          <w:szCs w:val="21"/>
        </w:rPr>
      </w:pPr>
    </w:p>
    <w:p w14:paraId="59AC1745" w14:textId="77777777" w:rsidR="00A54B37" w:rsidRPr="00B45A5C" w:rsidRDefault="00A54B37"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205799D8"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170CDA">
        <w:rPr>
          <w:rFonts w:ascii="Segoe UI" w:hAnsi="Segoe UI" w:cs="Segoe UI"/>
          <w:b/>
          <w:sz w:val="21"/>
          <w:szCs w:val="21"/>
        </w:rPr>
        <w:t>4</w:t>
      </w:r>
      <w:r w:rsidR="00B343A5">
        <w:rPr>
          <w:rFonts w:ascii="Segoe UI" w:hAnsi="Segoe UI" w:cs="Segoe UI"/>
          <w:b/>
          <w:sz w:val="21"/>
          <w:szCs w:val="21"/>
        </w:rPr>
        <w:t>5</w:t>
      </w:r>
      <w:r w:rsidR="00170CDA">
        <w:rPr>
          <w:rFonts w:ascii="Segoe UI" w:hAnsi="Segoe UI" w:cs="Segoe UI"/>
          <w:b/>
          <w:sz w:val="21"/>
          <w:szCs w:val="21"/>
        </w:rPr>
        <w:t>.000</w:t>
      </w:r>
      <w:r w:rsidRPr="00B45A5C">
        <w:rPr>
          <w:rFonts w:ascii="Segoe UI" w:hAnsi="Segoe UI" w:cs="Segoe UI"/>
          <w:b/>
          <w:sz w:val="21"/>
          <w:szCs w:val="21"/>
        </w:rPr>
        <w:t>,00</w:t>
      </w:r>
      <w:r>
        <w:rPr>
          <w:rFonts w:ascii="Segoe UI" w:hAnsi="Segoe UI" w:cs="Segoe UI"/>
          <w:b/>
          <w:sz w:val="21"/>
          <w:szCs w:val="21"/>
        </w:rPr>
        <w:t xml:space="preserve"> (</w:t>
      </w:r>
      <w:r w:rsidR="00170CDA">
        <w:rPr>
          <w:rFonts w:ascii="Segoe UI" w:hAnsi="Segoe UI" w:cs="Segoe UI"/>
          <w:b/>
          <w:sz w:val="21"/>
          <w:szCs w:val="21"/>
        </w:rPr>
        <w:t xml:space="preserve">quarenta e </w:t>
      </w:r>
      <w:r w:rsidR="00B343A5">
        <w:rPr>
          <w:rFonts w:ascii="Segoe UI" w:hAnsi="Segoe UI" w:cs="Segoe UI"/>
          <w:b/>
          <w:sz w:val="21"/>
          <w:szCs w:val="21"/>
        </w:rPr>
        <w:t>cinco</w:t>
      </w:r>
      <w:r w:rsidR="00170CDA">
        <w:rPr>
          <w:rFonts w:ascii="Segoe UI" w:hAnsi="Segoe UI" w:cs="Segoe UI"/>
          <w:b/>
          <w:sz w:val="21"/>
          <w:szCs w:val="21"/>
        </w:rPr>
        <w:t xml:space="preserve"> mil reais</w:t>
      </w:r>
      <w:r>
        <w:rPr>
          <w:rFonts w:ascii="Segoe UI" w:hAnsi="Segoe UI" w:cs="Segoe UI"/>
          <w:b/>
          <w:sz w:val="21"/>
          <w:szCs w:val="21"/>
        </w:rPr>
        <w:t>)</w:t>
      </w:r>
    </w:p>
    <w:p w14:paraId="4D68DB0C" w14:textId="31512E09"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B343A5">
        <w:rPr>
          <w:rFonts w:ascii="Segoe UI" w:hAnsi="Segoe UI" w:cs="Segoe UI"/>
          <w:sz w:val="21"/>
          <w:szCs w:val="21"/>
        </w:rPr>
        <w:t>40</w:t>
      </w:r>
      <w:r w:rsidR="00170CDA">
        <w:rPr>
          <w:rFonts w:ascii="Segoe UI" w:hAnsi="Segoe UI" w:cs="Segoe UI"/>
          <w:sz w:val="21"/>
          <w:szCs w:val="21"/>
        </w:rPr>
        <w:t>.000</w:t>
      </w:r>
      <w:r w:rsidRPr="00B45A5C">
        <w:rPr>
          <w:rFonts w:ascii="Segoe UI" w:hAnsi="Segoe UI" w:cs="Segoe UI"/>
          <w:sz w:val="21"/>
          <w:szCs w:val="21"/>
        </w:rPr>
        <w:t>,00 de equipamentos</w:t>
      </w:r>
    </w:p>
    <w:p w14:paraId="4AA845AF" w14:textId="6FB403E0"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170CDA">
        <w:rPr>
          <w:rFonts w:ascii="Segoe UI" w:hAnsi="Segoe UI" w:cs="Segoe UI"/>
          <w:sz w:val="21"/>
          <w:szCs w:val="21"/>
        </w:rPr>
        <w:t>5.000</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6973D796" w14:textId="77777777" w:rsidR="00B343A5" w:rsidRDefault="00B343A5" w:rsidP="00AF6612">
      <w:pPr>
        <w:spacing w:after="0" w:line="276" w:lineRule="auto"/>
        <w:jc w:val="both"/>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0EF153FA" w14:textId="5B2F44DB" w:rsidR="00972017" w:rsidRDefault="00972017" w:rsidP="00A54B37">
      <w:pPr>
        <w:spacing w:after="0" w:line="240" w:lineRule="auto"/>
        <w:rPr>
          <w:rFonts w:ascii="Segoe UI" w:hAnsi="Segoe UI" w:cs="Segoe UI"/>
          <w:noProof/>
          <w:sz w:val="21"/>
          <w:szCs w:val="21"/>
        </w:rPr>
      </w:pPr>
    </w:p>
    <w:p w14:paraId="1BA32143" w14:textId="77777777" w:rsidR="00A54B37" w:rsidRDefault="00A54B37" w:rsidP="00A54B37">
      <w:pPr>
        <w:spacing w:after="0" w:line="360" w:lineRule="auto"/>
        <w:rPr>
          <w:rFonts w:ascii="Segoe UI" w:hAnsi="Segoe UI" w:cs="Segoe UI"/>
          <w:sz w:val="21"/>
          <w:szCs w:val="21"/>
          <w:u w:val="thick"/>
        </w:rPr>
      </w:pPr>
    </w:p>
    <w:p w14:paraId="5C3FBC17" w14:textId="7B08B312"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sidR="00972017">
        <w:rPr>
          <w:rFonts w:ascii="Segoe UI" w:hAnsi="Segoe UI" w:cs="Segoe UI"/>
          <w:sz w:val="21"/>
          <w:szCs w:val="21"/>
        </w:rPr>
        <w:t>7</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03C5306E" w:rsidR="00A54B37" w:rsidRDefault="00A54B37" w:rsidP="008A1449">
      <w:pPr>
        <w:spacing w:after="0" w:line="276" w:lineRule="auto"/>
        <w:rPr>
          <w:rFonts w:ascii="Segoe UI" w:hAnsi="Segoe UI" w:cs="Segoe UI"/>
          <w:sz w:val="21"/>
          <w:szCs w:val="21"/>
        </w:rPr>
      </w:pPr>
    </w:p>
    <w:p w14:paraId="3EDF9AA4" w14:textId="233C65A3" w:rsidR="00972017" w:rsidRDefault="00972017" w:rsidP="008A1449">
      <w:pPr>
        <w:spacing w:after="0" w:line="276" w:lineRule="auto"/>
        <w:rPr>
          <w:rFonts w:ascii="Segoe UI" w:hAnsi="Segoe UI" w:cs="Segoe UI"/>
          <w:sz w:val="21"/>
          <w:szCs w:val="21"/>
        </w:rPr>
      </w:pPr>
    </w:p>
    <w:p w14:paraId="6BD5B184" w14:textId="77777777" w:rsidR="00972017" w:rsidRDefault="0097201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79256144" w:rsidR="00653F66" w:rsidRDefault="00170CDA"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3C7743A2"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170CDA">
        <w:rPr>
          <w:rFonts w:ascii="Segoe UI" w:hAnsi="Segoe UI" w:cs="Segoe UI"/>
          <w:b/>
          <w:bCs/>
          <w:sz w:val="21"/>
          <w:szCs w:val="21"/>
        </w:rPr>
        <w:t>03 de outubro de 2022</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w:t>
      </w:r>
      <w:proofErr w:type="gramStart"/>
      <w:r w:rsidRPr="009478CE">
        <w:rPr>
          <w:rFonts w:ascii="Times New Roman" w:hAnsi="Times New Roman" w:cs="Times New Roman"/>
          <w:b/>
          <w:i/>
          <w:sz w:val="24"/>
          <w:szCs w:val="24"/>
        </w:rPr>
        <w:t>MG  57.666</w:t>
      </w:r>
      <w:proofErr w:type="gramEnd"/>
    </w:p>
    <w:p w14:paraId="24FFEEC0" w14:textId="77777777" w:rsidR="0078186F" w:rsidRDefault="0078186F"/>
    <w:sectPr w:rsidR="0078186F" w:rsidSect="00667884">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9E174" w14:textId="77777777" w:rsidR="00AB4E30" w:rsidRDefault="00AB4E30">
      <w:pPr>
        <w:spacing w:after="0" w:line="240" w:lineRule="auto"/>
      </w:pPr>
      <w:r>
        <w:separator/>
      </w:r>
    </w:p>
  </w:endnote>
  <w:endnote w:type="continuationSeparator" w:id="0">
    <w:p w14:paraId="59D612C1" w14:textId="77777777" w:rsidR="00AB4E30" w:rsidRDefault="00AB4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AB4E3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24230" w14:textId="77777777" w:rsidR="00AB4E30" w:rsidRDefault="00AB4E30">
      <w:pPr>
        <w:spacing w:after="0" w:line="240" w:lineRule="auto"/>
      </w:pPr>
      <w:r>
        <w:separator/>
      </w:r>
    </w:p>
  </w:footnote>
  <w:footnote w:type="continuationSeparator" w:id="0">
    <w:p w14:paraId="5AC53A0C" w14:textId="77777777" w:rsidR="00AB4E30" w:rsidRDefault="00AB4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61A8A"/>
    <w:rsid w:val="00170CDA"/>
    <w:rsid w:val="00196947"/>
    <w:rsid w:val="002F2D7E"/>
    <w:rsid w:val="003651BA"/>
    <w:rsid w:val="004E09AC"/>
    <w:rsid w:val="00577CF6"/>
    <w:rsid w:val="005A2CD2"/>
    <w:rsid w:val="00653F66"/>
    <w:rsid w:val="006B4F5E"/>
    <w:rsid w:val="006D4044"/>
    <w:rsid w:val="006D59CE"/>
    <w:rsid w:val="0078186F"/>
    <w:rsid w:val="008A1449"/>
    <w:rsid w:val="008A5341"/>
    <w:rsid w:val="00914EB3"/>
    <w:rsid w:val="00924ED0"/>
    <w:rsid w:val="009551D7"/>
    <w:rsid w:val="00972017"/>
    <w:rsid w:val="009749D6"/>
    <w:rsid w:val="00A54B37"/>
    <w:rsid w:val="00AB4E30"/>
    <w:rsid w:val="00AF6612"/>
    <w:rsid w:val="00B343A5"/>
    <w:rsid w:val="00C21C9F"/>
    <w:rsid w:val="00C50EA2"/>
    <w:rsid w:val="00C631E1"/>
    <w:rsid w:val="00C731C0"/>
    <w:rsid w:val="00CB05D2"/>
    <w:rsid w:val="00CB1D23"/>
    <w:rsid w:val="00CE6B0E"/>
    <w:rsid w:val="00FA7B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Centraliza\Or&#231;amentos\Gera&#231;&#227;o%20Serralheria%20e%20Carpintaria%20JJ%20LTD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Centraliza\Or&#231;amentos\Retorno%20Financeiro%20Serralheria%20e%20Carpintaria%20JJ%20LTD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Consumo x Geração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Planilha1!$A$2</c:f>
              <c:strCache>
                <c:ptCount val="1"/>
                <c:pt idx="0">
                  <c:v>Produzido</c:v>
                </c:pt>
              </c:strCache>
            </c:strRef>
          </c:tx>
          <c:spPr>
            <a:solidFill>
              <a:srgbClr val="92D05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Planilha1!$B$2:$AJ$2</c:f>
              <c:numCache>
                <c:formatCode>General</c:formatCode>
                <c:ptCount val="35"/>
                <c:pt idx="0" formatCode="#,##0">
                  <c:v>1466</c:v>
                </c:pt>
                <c:pt idx="3" formatCode="#,##0">
                  <c:v>1426</c:v>
                </c:pt>
                <c:pt idx="6" formatCode="#,##0">
                  <c:v>1297</c:v>
                </c:pt>
                <c:pt idx="9" formatCode="#,##0">
                  <c:v>1188</c:v>
                </c:pt>
                <c:pt idx="12" formatCode="#,##0">
                  <c:v>1056</c:v>
                </c:pt>
                <c:pt idx="15" formatCode="#,##0">
                  <c:v>973</c:v>
                </c:pt>
                <c:pt idx="18" formatCode="#,##0">
                  <c:v>1073</c:v>
                </c:pt>
                <c:pt idx="21" formatCode="#,##0">
                  <c:v>1300</c:v>
                </c:pt>
                <c:pt idx="24" formatCode="#,##0">
                  <c:v>1315</c:v>
                </c:pt>
                <c:pt idx="27" formatCode="#,##0">
                  <c:v>1436</c:v>
                </c:pt>
                <c:pt idx="30" formatCode="#,##0">
                  <c:v>1351</c:v>
                </c:pt>
                <c:pt idx="33" formatCode="#,##0">
                  <c:v>1495</c:v>
                </c:pt>
              </c:numCache>
            </c:numRef>
          </c:val>
          <c:extLst>
            <c:ext xmlns:c16="http://schemas.microsoft.com/office/drawing/2014/chart" uri="{C3380CC4-5D6E-409C-BE32-E72D297353CC}">
              <c16:uniqueId val="{00000000-ED54-46BC-ACF3-50B13BAD8188}"/>
            </c:ext>
          </c:extLst>
        </c:ser>
        <c:ser>
          <c:idx val="1"/>
          <c:order val="1"/>
          <c:tx>
            <c:strRef>
              <c:f>Planilha1!$A$3</c:f>
              <c:strCache>
                <c:ptCount val="1"/>
                <c:pt idx="0">
                  <c:v>Comercial Trifasico</c:v>
                </c:pt>
              </c:strCache>
            </c:strRef>
          </c:tx>
          <c:spPr>
            <a:solidFill>
              <a:srgbClr val="0070C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Planilha1!$B$3:$AJ$3</c:f>
              <c:numCache>
                <c:formatCode>General</c:formatCode>
                <c:ptCount val="35"/>
                <c:pt idx="1">
                  <c:v>373</c:v>
                </c:pt>
                <c:pt idx="4">
                  <c:v>300</c:v>
                </c:pt>
                <c:pt idx="7">
                  <c:v>176</c:v>
                </c:pt>
                <c:pt idx="10">
                  <c:v>335</c:v>
                </c:pt>
                <c:pt idx="13">
                  <c:v>324</c:v>
                </c:pt>
                <c:pt idx="16">
                  <c:v>210</c:v>
                </c:pt>
                <c:pt idx="19">
                  <c:v>613</c:v>
                </c:pt>
                <c:pt idx="22">
                  <c:v>362</c:v>
                </c:pt>
                <c:pt idx="25">
                  <c:v>231</c:v>
                </c:pt>
                <c:pt idx="28">
                  <c:v>291</c:v>
                </c:pt>
                <c:pt idx="31">
                  <c:v>328</c:v>
                </c:pt>
                <c:pt idx="34">
                  <c:v>279</c:v>
                </c:pt>
              </c:numCache>
            </c:numRef>
          </c:val>
          <c:extLst>
            <c:ext xmlns:c16="http://schemas.microsoft.com/office/drawing/2014/chart" uri="{C3380CC4-5D6E-409C-BE32-E72D297353CC}">
              <c16:uniqueId val="{00000001-ED54-46BC-ACF3-50B13BAD8188}"/>
            </c:ext>
          </c:extLst>
        </c:ser>
        <c:ser>
          <c:idx val="2"/>
          <c:order val="2"/>
          <c:tx>
            <c:strRef>
              <c:f>Planilha1!$A$4</c:f>
              <c:strCache>
                <c:ptCount val="1"/>
                <c:pt idx="0">
                  <c:v>Disponibilidade</c:v>
                </c:pt>
              </c:strCache>
            </c:strRef>
          </c:tx>
          <c:spPr>
            <a:solidFill>
              <a:srgbClr val="FF000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Planilha1!$B$4:$AJ$4</c:f>
              <c:numCache>
                <c:formatCode>General</c:formatCode>
                <c:ptCount val="35"/>
                <c:pt idx="1">
                  <c:v>100</c:v>
                </c:pt>
                <c:pt idx="4">
                  <c:v>100</c:v>
                </c:pt>
                <c:pt idx="7">
                  <c:v>100</c:v>
                </c:pt>
                <c:pt idx="10">
                  <c:v>100</c:v>
                </c:pt>
                <c:pt idx="13">
                  <c:v>100</c:v>
                </c:pt>
                <c:pt idx="16">
                  <c:v>100</c:v>
                </c:pt>
                <c:pt idx="19">
                  <c:v>100</c:v>
                </c:pt>
                <c:pt idx="22">
                  <c:v>100</c:v>
                </c:pt>
                <c:pt idx="25">
                  <c:v>100</c:v>
                </c:pt>
                <c:pt idx="28">
                  <c:v>100</c:v>
                </c:pt>
                <c:pt idx="31">
                  <c:v>100</c:v>
                </c:pt>
                <c:pt idx="34">
                  <c:v>100</c:v>
                </c:pt>
              </c:numCache>
            </c:numRef>
          </c:val>
          <c:extLst>
            <c:ext xmlns:c16="http://schemas.microsoft.com/office/drawing/2014/chart" uri="{C3380CC4-5D6E-409C-BE32-E72D297353CC}">
              <c16:uniqueId val="{00000002-ED54-46BC-ACF3-50B13BAD8188}"/>
            </c:ext>
          </c:extLst>
        </c:ser>
        <c:dLbls>
          <c:showLegendKey val="0"/>
          <c:showVal val="0"/>
          <c:showCatName val="0"/>
          <c:showSerName val="0"/>
          <c:showPercent val="0"/>
          <c:showBubbleSize val="0"/>
        </c:dLbls>
        <c:gapWidth val="0"/>
        <c:overlap val="100"/>
        <c:axId val="239240352"/>
        <c:axId val="236720784"/>
      </c:barChart>
      <c:catAx>
        <c:axId val="23924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6720784"/>
        <c:crosses val="autoZero"/>
        <c:auto val="1"/>
        <c:lblAlgn val="ctr"/>
        <c:lblOffset val="100"/>
        <c:noMultiLvlLbl val="0"/>
      </c:catAx>
      <c:valAx>
        <c:axId val="236720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924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Economia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3"/>
          <c:order val="3"/>
          <c:tx>
            <c:strRef>
              <c:f>Planilha1!$E$1</c:f>
              <c:strCache>
                <c:ptCount val="1"/>
                <c:pt idx="0">
                  <c:v>Caixa Acumulado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Planilha1!$E$2:$E$12</c:f>
              <c:numCache>
                <c:formatCode>General</c:formatCode>
                <c:ptCount val="11"/>
                <c:pt idx="0">
                  <c:v>-43000</c:v>
                </c:pt>
                <c:pt idx="1">
                  <c:v>-31300</c:v>
                </c:pt>
                <c:pt idx="2">
                  <c:v>-18558.699999999997</c:v>
                </c:pt>
                <c:pt idx="3">
                  <c:v>-4614.0549999999948</c:v>
                </c:pt>
                <c:pt idx="4">
                  <c:v>10647.19100000001</c:v>
                </c:pt>
                <c:pt idx="5">
                  <c:v>27348.911750000014</c:v>
                </c:pt>
                <c:pt idx="6">
                  <c:v>45626.589740000025</c:v>
                </c:pt>
                <c:pt idx="7">
                  <c:v>65628.399210500036</c:v>
                </c:pt>
                <c:pt idx="8">
                  <c:v>87516.389677700048</c:v>
                </c:pt>
                <c:pt idx="9">
                  <c:v>111467.77924623506</c:v>
                </c:pt>
                <c:pt idx="10">
                  <c:v>137676.36783170007</c:v>
                </c:pt>
              </c:numCache>
            </c:numRef>
          </c:val>
          <c:smooth val="0"/>
          <c:extLst>
            <c:ext xmlns:c16="http://schemas.microsoft.com/office/drawing/2014/chart" uri="{C3380CC4-5D6E-409C-BE32-E72D297353CC}">
              <c16:uniqueId val="{00000000-2994-415A-9826-8BF2A13AF217}"/>
            </c:ext>
          </c:extLst>
        </c:ser>
        <c:ser>
          <c:idx val="4"/>
          <c:order val="4"/>
          <c:tx>
            <c:strRef>
              <c:f>Planilha1!$F$1</c:f>
              <c:strCache>
                <c:ptCount val="1"/>
                <c:pt idx="0">
                  <c:v>Custo</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Planilha1!$F$2:$F$12</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val>
          <c:smooth val="0"/>
          <c:extLst>
            <c:ext xmlns:c16="http://schemas.microsoft.com/office/drawing/2014/chart" uri="{C3380CC4-5D6E-409C-BE32-E72D297353CC}">
              <c16:uniqueId val="{00000001-2994-415A-9826-8BF2A13AF217}"/>
            </c:ext>
          </c:extLst>
        </c:ser>
        <c:dLbls>
          <c:showLegendKey val="0"/>
          <c:showVal val="0"/>
          <c:showCatName val="0"/>
          <c:showSerName val="0"/>
          <c:showPercent val="0"/>
          <c:showBubbleSize val="0"/>
        </c:dLbls>
        <c:marker val="1"/>
        <c:smooth val="0"/>
        <c:axId val="2105533696"/>
        <c:axId val="1898911776"/>
        <c:extLst>
          <c:ext xmlns:c15="http://schemas.microsoft.com/office/drawing/2012/chart" uri="{02D57815-91ED-43cb-92C2-25804820EDAC}">
            <c15:filteredLineSeries>
              <c15:ser>
                <c:idx val="0"/>
                <c:order val="0"/>
                <c:tx>
                  <c:strRef>
                    <c:extLst>
                      <c:ext uri="{02D57815-91ED-43cb-92C2-25804820EDAC}">
                        <c15:formulaRef>
                          <c15:sqref>Planilha1!$B$1</c15:sqref>
                        </c15:formulaRef>
                      </c:ext>
                    </c:extLst>
                    <c:strCache>
                      <c:ptCount val="1"/>
                      <c:pt idx="0">
                        <c:v>Geraçao Anual</c:v>
                      </c:pt>
                    </c:strCache>
                  </c:strRef>
                </c:tx>
                <c:spPr>
                  <a:ln w="28575" cap="rnd">
                    <a:solidFill>
                      <a:schemeClr val="accent1"/>
                    </a:solidFill>
                    <a:round/>
                  </a:ln>
                  <a:effectLst/>
                </c:spPr>
                <c:marker>
                  <c:symbol val="none"/>
                </c:marker>
                <c:cat>
                  <c:strRef>
                    <c:extLst>
                      <c:ex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c:ext uri="{02D57815-91ED-43cb-92C2-25804820EDAC}">
                        <c15:formulaRef>
                          <c15:sqref>Planilha1!$B$2:$B$12</c15:sqref>
                        </c15:formulaRef>
                      </c:ext>
                    </c:extLst>
                    <c:numCache>
                      <c:formatCode>#,##0</c:formatCode>
                      <c:ptCount val="11"/>
                      <c:pt idx="0" formatCode="General">
                        <c:v>0</c:v>
                      </c:pt>
                      <c:pt idx="1">
                        <c:v>15600</c:v>
                      </c:pt>
                      <c:pt idx="2" formatCode="General">
                        <c:v>15444</c:v>
                      </c:pt>
                      <c:pt idx="3" formatCode="General">
                        <c:v>15366</c:v>
                      </c:pt>
                      <c:pt idx="4" formatCode="General">
                        <c:v>15288</c:v>
                      </c:pt>
                      <c:pt idx="5" formatCode="General">
                        <c:v>15210</c:v>
                      </c:pt>
                      <c:pt idx="6" formatCode="General">
                        <c:v>15132</c:v>
                      </c:pt>
                      <c:pt idx="7" formatCode="General">
                        <c:v>15054</c:v>
                      </c:pt>
                      <c:pt idx="8" formatCode="General">
                        <c:v>14976</c:v>
                      </c:pt>
                      <c:pt idx="9" formatCode="General">
                        <c:v>14898</c:v>
                      </c:pt>
                      <c:pt idx="10" formatCode="General">
                        <c:v>14820</c:v>
                      </c:pt>
                    </c:numCache>
                  </c:numRef>
                </c:val>
                <c:smooth val="0"/>
                <c:extLst>
                  <c:ext xmlns:c16="http://schemas.microsoft.com/office/drawing/2014/chart" uri="{C3380CC4-5D6E-409C-BE32-E72D297353CC}">
                    <c16:uniqueId val="{00000002-2994-415A-9826-8BF2A13AF217}"/>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Planilha1!$C$1</c15:sqref>
                        </c15:formulaRef>
                      </c:ext>
                    </c:extLst>
                    <c:strCache>
                      <c:ptCount val="1"/>
                      <c:pt idx="0">
                        <c:v>Custo kWh</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Planilha1!$C$2:$C$12</c15:sqref>
                        </c15:formulaRef>
                      </c:ext>
                    </c:extLst>
                    <c:numCache>
                      <c:formatCode>General</c:formatCode>
                      <c:ptCount val="11"/>
                      <c:pt idx="0">
                        <c:v>0</c:v>
                      </c:pt>
                      <c:pt idx="1">
                        <c:v>0.75</c:v>
                      </c:pt>
                      <c:pt idx="2">
                        <c:v>0.82500000000000007</c:v>
                      </c:pt>
                      <c:pt idx="3">
                        <c:v>0.9075000000000002</c:v>
                      </c:pt>
                      <c:pt idx="4">
                        <c:v>0.9982500000000003</c:v>
                      </c:pt>
                      <c:pt idx="5">
                        <c:v>1.0980750000000004</c:v>
                      </c:pt>
                      <c:pt idx="6">
                        <c:v>1.2078825000000004</c:v>
                      </c:pt>
                      <c:pt idx="7">
                        <c:v>1.3286707500000006</c:v>
                      </c:pt>
                      <c:pt idx="8">
                        <c:v>1.4615378250000008</c:v>
                      </c:pt>
                      <c:pt idx="9">
                        <c:v>1.607691607500001</c:v>
                      </c:pt>
                      <c:pt idx="10">
                        <c:v>1.7684607682500011</c:v>
                      </c:pt>
                    </c:numCache>
                  </c:numRef>
                </c:val>
                <c:smooth val="0"/>
                <c:extLst xmlns:c15="http://schemas.microsoft.com/office/drawing/2012/chart">
                  <c:ext xmlns:c16="http://schemas.microsoft.com/office/drawing/2014/chart" uri="{C3380CC4-5D6E-409C-BE32-E72D297353CC}">
                    <c16:uniqueId val="{00000003-2994-415A-9826-8BF2A13AF217}"/>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Planilha1!$D$1</c15:sqref>
                        </c15:formulaRef>
                      </c:ext>
                    </c:extLst>
                    <c:strCache>
                      <c:ptCount val="1"/>
                      <c:pt idx="0">
                        <c:v>Caixa Anual</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Planilha1!$D$2:$D$12</c15:sqref>
                        </c15:formulaRef>
                      </c:ext>
                    </c:extLst>
                    <c:numCache>
                      <c:formatCode>General</c:formatCode>
                      <c:ptCount val="11"/>
                      <c:pt idx="0">
                        <c:v>0</c:v>
                      </c:pt>
                      <c:pt idx="1">
                        <c:v>11700</c:v>
                      </c:pt>
                      <c:pt idx="2">
                        <c:v>12741.300000000001</c:v>
                      </c:pt>
                      <c:pt idx="3">
                        <c:v>13944.645000000002</c:v>
                      </c:pt>
                      <c:pt idx="4">
                        <c:v>15261.246000000005</c:v>
                      </c:pt>
                      <c:pt idx="5">
                        <c:v>16701.720750000004</c:v>
                      </c:pt>
                      <c:pt idx="6">
                        <c:v>18277.677990000007</c:v>
                      </c:pt>
                      <c:pt idx="7">
                        <c:v>20001.809470500008</c:v>
                      </c:pt>
                      <c:pt idx="8">
                        <c:v>21887.990467200012</c:v>
                      </c:pt>
                      <c:pt idx="9">
                        <c:v>23951.389568535014</c:v>
                      </c:pt>
                      <c:pt idx="10">
                        <c:v>26208.588585465015</c:v>
                      </c:pt>
                    </c:numCache>
                  </c:numRef>
                </c:val>
                <c:smooth val="0"/>
                <c:extLst xmlns:c15="http://schemas.microsoft.com/office/drawing/2012/chart">
                  <c:ext xmlns:c16="http://schemas.microsoft.com/office/drawing/2014/chart" uri="{C3380CC4-5D6E-409C-BE32-E72D297353CC}">
                    <c16:uniqueId val="{00000004-2994-415A-9826-8BF2A13AF217}"/>
                  </c:ext>
                </c:extLst>
              </c15:ser>
            </c15:filteredLineSeries>
          </c:ext>
        </c:extLst>
      </c:lineChart>
      <c:catAx>
        <c:axId val="210553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98911776"/>
        <c:crosses val="autoZero"/>
        <c:auto val="1"/>
        <c:lblAlgn val="ctr"/>
        <c:lblOffset val="100"/>
        <c:noMultiLvlLbl val="0"/>
      </c:catAx>
      <c:valAx>
        <c:axId val="189891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0553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702</Words>
  <Characters>3794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3</cp:revision>
  <dcterms:created xsi:type="dcterms:W3CDTF">2022-10-03T18:43:00Z</dcterms:created>
  <dcterms:modified xsi:type="dcterms:W3CDTF">2022-10-03T19:09:00Z</dcterms:modified>
</cp:coreProperties>
</file>