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1E9" w:rsidRPr="00246A19" w:rsidRDefault="002871E9" w:rsidP="00BB17AA">
      <w:pPr>
        <w:spacing w:after="0" w:line="360" w:lineRule="auto"/>
        <w:jc w:val="center"/>
        <w:rPr>
          <w:rFonts w:ascii="Times New Roman" w:hAnsi="Times New Roman" w:cs="Times New Roman"/>
          <w:b/>
          <w:bCs/>
          <w:sz w:val="28"/>
          <w:szCs w:val="28"/>
          <w:u w:val="single"/>
        </w:rPr>
      </w:pPr>
      <w:r w:rsidRPr="00246A19">
        <w:rPr>
          <w:rFonts w:ascii="Times New Roman" w:hAnsi="Times New Roman" w:cs="Times New Roman"/>
          <w:b/>
          <w:bCs/>
          <w:sz w:val="28"/>
          <w:szCs w:val="28"/>
          <w:u w:val="single"/>
        </w:rPr>
        <w:t>LITERATURE SURVEY</w:t>
      </w:r>
    </w:p>
    <w:p w:rsidR="002871E9" w:rsidRPr="001B635F" w:rsidRDefault="002871E9" w:rsidP="00BB17AA">
      <w:pPr>
        <w:spacing w:after="0" w:line="360" w:lineRule="auto"/>
        <w:jc w:val="both"/>
        <w:rPr>
          <w:rFonts w:ascii="Times New Roman" w:hAnsi="Times New Roman" w:cs="Times New Roman"/>
          <w:b/>
          <w:bCs/>
          <w:sz w:val="28"/>
          <w:szCs w:val="28"/>
        </w:rPr>
      </w:pPr>
    </w:p>
    <w:p w:rsidR="002871E9" w:rsidRPr="001B635F" w:rsidRDefault="002871E9" w:rsidP="00BB17AA">
      <w:pPr>
        <w:autoSpaceDE w:val="0"/>
        <w:autoSpaceDN w:val="0"/>
        <w:adjustRightInd w:val="0"/>
        <w:spacing w:after="0" w:line="360" w:lineRule="auto"/>
        <w:jc w:val="both"/>
        <w:rPr>
          <w:rFonts w:ascii="Times New Roman" w:eastAsiaTheme="minorHAnsi" w:hAnsi="Times New Roman" w:cs="Times New Roman"/>
          <w:b/>
          <w:sz w:val="28"/>
          <w:szCs w:val="28"/>
        </w:rPr>
      </w:pPr>
      <w:r w:rsidRPr="001B635F">
        <w:rPr>
          <w:rFonts w:ascii="Times New Roman" w:hAnsi="Times New Roman" w:cs="Times New Roman"/>
          <w:b/>
          <w:sz w:val="28"/>
          <w:szCs w:val="28"/>
        </w:rPr>
        <w:t xml:space="preserve">1) </w:t>
      </w:r>
      <w:r w:rsidRPr="001B635F">
        <w:rPr>
          <w:rFonts w:ascii="Times New Roman" w:eastAsiaTheme="minorHAnsi" w:hAnsi="Times New Roman" w:cs="Times New Roman"/>
          <w:b/>
          <w:sz w:val="28"/>
          <w:szCs w:val="28"/>
        </w:rPr>
        <w:t>Wearable medical devices for telehome healthcare</w:t>
      </w:r>
    </w:p>
    <w:p w:rsidR="002871E9" w:rsidRPr="001B635F" w:rsidRDefault="002871E9" w:rsidP="00BB17AA">
      <w:pPr>
        <w:pStyle w:val="Default"/>
        <w:spacing w:line="360" w:lineRule="auto"/>
        <w:jc w:val="both"/>
        <w:rPr>
          <w:rFonts w:ascii="Times New Roman" w:hAnsi="Times New Roman" w:cs="Times New Roman"/>
          <w:b/>
          <w:color w:val="auto"/>
          <w:sz w:val="28"/>
          <w:szCs w:val="28"/>
        </w:rPr>
      </w:pPr>
    </w:p>
    <w:p w:rsidR="002871E9" w:rsidRPr="001B635F" w:rsidRDefault="002871E9" w:rsidP="00BB17AA">
      <w:pPr>
        <w:spacing w:after="0" w:line="360" w:lineRule="auto"/>
        <w:jc w:val="both"/>
        <w:rPr>
          <w:rFonts w:ascii="Times New Roman" w:hAnsi="Times New Roman" w:cs="Times New Roman"/>
          <w:sz w:val="28"/>
          <w:szCs w:val="28"/>
        </w:rPr>
      </w:pPr>
      <w:r w:rsidRPr="001B635F">
        <w:rPr>
          <w:rFonts w:ascii="Times New Roman" w:hAnsi="Times New Roman" w:cs="Times New Roman"/>
          <w:b/>
          <w:sz w:val="28"/>
          <w:szCs w:val="28"/>
        </w:rPr>
        <w:t>AUTHORS:</w:t>
      </w:r>
      <w:r w:rsidRPr="001B635F">
        <w:rPr>
          <w:rFonts w:ascii="Times New Roman" w:eastAsiaTheme="minorHAnsi" w:hAnsi="Times New Roman" w:cs="Times New Roman"/>
          <w:sz w:val="28"/>
          <w:szCs w:val="28"/>
        </w:rPr>
        <w:t xml:space="preserve"> K. Hung, Y. Zhang</w:t>
      </w:r>
      <w:r w:rsidRPr="001B635F">
        <w:rPr>
          <w:rFonts w:ascii="Times New Roman" w:hAnsi="Times New Roman" w:cs="Times New Roman"/>
          <w:sz w:val="28"/>
          <w:szCs w:val="28"/>
        </w:rPr>
        <w:t xml:space="preserve"> </w:t>
      </w:r>
    </w:p>
    <w:p w:rsidR="002871E9" w:rsidRPr="001B635F" w:rsidRDefault="002871E9" w:rsidP="00BB17AA">
      <w:pPr>
        <w:spacing w:after="0" w:line="360" w:lineRule="auto"/>
        <w:jc w:val="both"/>
        <w:rPr>
          <w:rFonts w:ascii="Times New Roman" w:hAnsi="Times New Roman" w:cs="Times New Roman"/>
          <w:sz w:val="28"/>
          <w:szCs w:val="28"/>
        </w:rPr>
      </w:pPr>
      <w:r w:rsidRPr="001B635F">
        <w:rPr>
          <w:rFonts w:ascii="Times New Roman" w:hAnsi="Times New Roman" w:cs="Times New Roman"/>
          <w:sz w:val="28"/>
          <w:szCs w:val="28"/>
        </w:rPr>
        <w:t>The world's ageing population and prevalence of chronic diseases have lead to high demand for tele-home healthcare, in which vital-signs monitoring is essential. An overview of state-of-art wearable technologies for remote patient-monitoring is presented, followed by case studies on a cuffless blood pressure meter, ring-type heart rate monitor, and Bluetooth/spl trade/-based ECG monitor. Aim of our project is to develop a tele-home healthcare system which utilizes wearable devices, wireless communication technologies, and multisensor data fusion methods. As an important part of this system, a cuffless BP meter has been developed and tested on 30 subjects in a total of 71 trials over a period of five months. Preliminary results show a mean error (ME) of 1.82 mmHg and standard deviation of error (SDE) of 7.62 mmHg in systolic pressure; while ME and SDE in diastolic pressure are 0.45 mmHg and 5.27 mmHg, respectively.</w:t>
      </w:r>
    </w:p>
    <w:p w:rsidR="00246A19" w:rsidRDefault="00246A19" w:rsidP="00BB17AA">
      <w:pPr>
        <w:autoSpaceDE w:val="0"/>
        <w:autoSpaceDN w:val="0"/>
        <w:adjustRightInd w:val="0"/>
        <w:spacing w:after="0" w:line="360" w:lineRule="auto"/>
        <w:jc w:val="both"/>
        <w:rPr>
          <w:rFonts w:ascii="Times New Roman" w:hAnsi="Times New Roman" w:cs="Times New Roman"/>
          <w:b/>
          <w:sz w:val="28"/>
          <w:szCs w:val="28"/>
        </w:rPr>
      </w:pPr>
    </w:p>
    <w:p w:rsidR="00246A19" w:rsidRDefault="00246A19" w:rsidP="00BB17AA">
      <w:pPr>
        <w:autoSpaceDE w:val="0"/>
        <w:autoSpaceDN w:val="0"/>
        <w:adjustRightInd w:val="0"/>
        <w:spacing w:after="0" w:line="360" w:lineRule="auto"/>
        <w:jc w:val="both"/>
        <w:rPr>
          <w:rFonts w:ascii="Times New Roman" w:hAnsi="Times New Roman" w:cs="Times New Roman"/>
          <w:b/>
          <w:sz w:val="28"/>
          <w:szCs w:val="28"/>
        </w:rPr>
      </w:pPr>
    </w:p>
    <w:p w:rsidR="00246A19" w:rsidRDefault="00246A19" w:rsidP="00BB17AA">
      <w:pPr>
        <w:autoSpaceDE w:val="0"/>
        <w:autoSpaceDN w:val="0"/>
        <w:adjustRightInd w:val="0"/>
        <w:spacing w:after="0" w:line="360" w:lineRule="auto"/>
        <w:jc w:val="both"/>
        <w:rPr>
          <w:rFonts w:ascii="Times New Roman" w:hAnsi="Times New Roman" w:cs="Times New Roman"/>
          <w:b/>
          <w:sz w:val="28"/>
          <w:szCs w:val="28"/>
        </w:rPr>
      </w:pPr>
    </w:p>
    <w:p w:rsidR="00246A19" w:rsidRDefault="00246A19" w:rsidP="00BB17AA">
      <w:pPr>
        <w:autoSpaceDE w:val="0"/>
        <w:autoSpaceDN w:val="0"/>
        <w:adjustRightInd w:val="0"/>
        <w:spacing w:after="0" w:line="360" w:lineRule="auto"/>
        <w:jc w:val="both"/>
        <w:rPr>
          <w:rFonts w:ascii="Times New Roman" w:hAnsi="Times New Roman" w:cs="Times New Roman"/>
          <w:b/>
          <w:sz w:val="28"/>
          <w:szCs w:val="28"/>
        </w:rPr>
      </w:pPr>
    </w:p>
    <w:p w:rsidR="00246A19" w:rsidRDefault="00246A19" w:rsidP="00BB17AA">
      <w:pPr>
        <w:autoSpaceDE w:val="0"/>
        <w:autoSpaceDN w:val="0"/>
        <w:adjustRightInd w:val="0"/>
        <w:spacing w:after="0" w:line="360" w:lineRule="auto"/>
        <w:jc w:val="both"/>
        <w:rPr>
          <w:rFonts w:ascii="Times New Roman" w:hAnsi="Times New Roman" w:cs="Times New Roman"/>
          <w:b/>
          <w:sz w:val="28"/>
          <w:szCs w:val="28"/>
        </w:rPr>
      </w:pPr>
    </w:p>
    <w:p w:rsidR="00246A19" w:rsidRDefault="00246A19" w:rsidP="00BB17AA">
      <w:pPr>
        <w:autoSpaceDE w:val="0"/>
        <w:autoSpaceDN w:val="0"/>
        <w:adjustRightInd w:val="0"/>
        <w:spacing w:after="0" w:line="360" w:lineRule="auto"/>
        <w:jc w:val="both"/>
        <w:rPr>
          <w:rFonts w:ascii="Times New Roman" w:hAnsi="Times New Roman" w:cs="Times New Roman"/>
          <w:b/>
          <w:sz w:val="28"/>
          <w:szCs w:val="28"/>
        </w:rPr>
      </w:pPr>
    </w:p>
    <w:p w:rsidR="00246A19" w:rsidRDefault="00246A19" w:rsidP="00BB17AA">
      <w:pPr>
        <w:autoSpaceDE w:val="0"/>
        <w:autoSpaceDN w:val="0"/>
        <w:adjustRightInd w:val="0"/>
        <w:spacing w:after="0" w:line="360" w:lineRule="auto"/>
        <w:jc w:val="both"/>
        <w:rPr>
          <w:rFonts w:ascii="Times New Roman" w:hAnsi="Times New Roman" w:cs="Times New Roman"/>
          <w:b/>
          <w:sz w:val="28"/>
          <w:szCs w:val="28"/>
        </w:rPr>
      </w:pPr>
    </w:p>
    <w:p w:rsidR="00246A19" w:rsidRDefault="00246A19" w:rsidP="00BB17AA">
      <w:pPr>
        <w:autoSpaceDE w:val="0"/>
        <w:autoSpaceDN w:val="0"/>
        <w:adjustRightInd w:val="0"/>
        <w:spacing w:after="0" w:line="360" w:lineRule="auto"/>
        <w:jc w:val="both"/>
        <w:rPr>
          <w:rFonts w:ascii="Times New Roman" w:hAnsi="Times New Roman" w:cs="Times New Roman"/>
          <w:b/>
          <w:sz w:val="28"/>
          <w:szCs w:val="28"/>
        </w:rPr>
      </w:pPr>
    </w:p>
    <w:p w:rsidR="00246A19" w:rsidRDefault="00246A19" w:rsidP="00BB17AA">
      <w:pPr>
        <w:autoSpaceDE w:val="0"/>
        <w:autoSpaceDN w:val="0"/>
        <w:adjustRightInd w:val="0"/>
        <w:spacing w:after="0" w:line="360" w:lineRule="auto"/>
        <w:jc w:val="both"/>
        <w:rPr>
          <w:rFonts w:ascii="Times New Roman" w:hAnsi="Times New Roman" w:cs="Times New Roman"/>
          <w:b/>
          <w:sz w:val="28"/>
          <w:szCs w:val="28"/>
        </w:rPr>
      </w:pPr>
    </w:p>
    <w:p w:rsidR="002871E9" w:rsidRPr="001B635F" w:rsidRDefault="002871E9" w:rsidP="00BB17AA">
      <w:pPr>
        <w:autoSpaceDE w:val="0"/>
        <w:autoSpaceDN w:val="0"/>
        <w:adjustRightInd w:val="0"/>
        <w:spacing w:after="0" w:line="360" w:lineRule="auto"/>
        <w:jc w:val="both"/>
        <w:rPr>
          <w:rFonts w:ascii="Times New Roman" w:eastAsiaTheme="minorHAnsi" w:hAnsi="Times New Roman" w:cs="Times New Roman"/>
          <w:b/>
          <w:sz w:val="28"/>
          <w:szCs w:val="28"/>
        </w:rPr>
      </w:pPr>
      <w:r w:rsidRPr="001B635F">
        <w:rPr>
          <w:rFonts w:ascii="Times New Roman" w:hAnsi="Times New Roman" w:cs="Times New Roman"/>
          <w:b/>
          <w:sz w:val="28"/>
          <w:szCs w:val="28"/>
        </w:rPr>
        <w:lastRenderedPageBreak/>
        <w:t>2)</w:t>
      </w:r>
      <w:r w:rsidRPr="001B635F">
        <w:rPr>
          <w:rFonts w:ascii="Times New Roman" w:eastAsiaTheme="minorHAnsi" w:hAnsi="Times New Roman" w:cs="Times New Roman"/>
          <w:b/>
          <w:sz w:val="28"/>
          <w:szCs w:val="28"/>
        </w:rPr>
        <w:t xml:space="preserve"> Cloud-supported cyber–physical localization framework for patients monitoring</w:t>
      </w:r>
    </w:p>
    <w:p w:rsidR="002871E9" w:rsidRPr="001B635F" w:rsidRDefault="002871E9" w:rsidP="00BB17AA">
      <w:pPr>
        <w:autoSpaceDE w:val="0"/>
        <w:autoSpaceDN w:val="0"/>
        <w:adjustRightInd w:val="0"/>
        <w:spacing w:after="0" w:line="360" w:lineRule="auto"/>
        <w:jc w:val="both"/>
        <w:rPr>
          <w:rFonts w:ascii="Times New Roman" w:eastAsiaTheme="minorHAnsi" w:hAnsi="Times New Roman" w:cs="Times New Roman"/>
          <w:sz w:val="28"/>
          <w:szCs w:val="28"/>
        </w:rPr>
      </w:pPr>
    </w:p>
    <w:p w:rsidR="002871E9" w:rsidRPr="001B635F" w:rsidRDefault="002871E9" w:rsidP="00BB17AA">
      <w:pPr>
        <w:spacing w:after="0" w:line="360" w:lineRule="auto"/>
        <w:jc w:val="both"/>
        <w:rPr>
          <w:rFonts w:ascii="Times New Roman" w:eastAsiaTheme="minorHAnsi" w:hAnsi="Times New Roman" w:cs="Times New Roman"/>
          <w:sz w:val="28"/>
          <w:szCs w:val="28"/>
        </w:rPr>
      </w:pPr>
      <w:r w:rsidRPr="001B635F">
        <w:rPr>
          <w:rFonts w:ascii="Times New Roman" w:hAnsi="Times New Roman" w:cs="Times New Roman"/>
          <w:b/>
          <w:sz w:val="28"/>
          <w:szCs w:val="28"/>
        </w:rPr>
        <w:t>AUTHORS:</w:t>
      </w:r>
      <w:r w:rsidRPr="001B635F">
        <w:rPr>
          <w:rFonts w:ascii="Times New Roman" w:eastAsiaTheme="minorHAnsi" w:hAnsi="Times New Roman" w:cs="Times New Roman"/>
          <w:sz w:val="28"/>
          <w:szCs w:val="28"/>
        </w:rPr>
        <w:t xml:space="preserve"> M. S. Hossain</w:t>
      </w:r>
    </w:p>
    <w:p w:rsidR="002871E9" w:rsidRPr="001B635F" w:rsidRDefault="002871E9" w:rsidP="00BB17AA">
      <w:pPr>
        <w:spacing w:after="0" w:line="360" w:lineRule="auto"/>
        <w:jc w:val="both"/>
        <w:rPr>
          <w:rFonts w:ascii="Times New Roman" w:hAnsi="Times New Roman" w:cs="Times New Roman"/>
          <w:sz w:val="28"/>
          <w:szCs w:val="28"/>
        </w:rPr>
      </w:pPr>
      <w:r w:rsidRPr="001B635F">
        <w:rPr>
          <w:rFonts w:ascii="Times New Roman" w:hAnsi="Times New Roman" w:cs="Times New Roman"/>
          <w:sz w:val="28"/>
          <w:szCs w:val="28"/>
        </w:rPr>
        <w:t>The potential of cloud-supported cyber-physical systems (CCPSs) has drawn a great deal of interest from academia and industry. CCPSs facilitate the seamless integration of devices in the physical world (e.g., sensors, cameras, microphones, speakers, and GPS devices) with cyberspace. This enables a range of emerging applications or systems such as patient or health monitoring, which require patient locations to be tracked. These systems integrate a large number of physical devices such as sensors with localization technologies (e.g., GPS and wireless local area networks) to generate, sense, analyze, and share huge quantities of medical and user-location data for complex processing. However, there are a number of challenges regarding these systems in terms of the positioning of patients, ubiquitous access, large-scale computation, and communication. Hence, there is a need for an infrastructure or system that can provide scalability and ubiquity in terms of huge real-time data processing and communications in the cyber or cloud space. To this end, this paper proposes a cloud-supported cyber-physical localization system for patient monitoring using smartphones to acquire voice and electroencephalogram signals in a scalable, real-time, and efficient manner. The proposed approach uses Gaussian mixture modeling for localization and is shown to outperform other similar methods in terms of error estimation.</w:t>
      </w:r>
    </w:p>
    <w:p w:rsidR="006458C6" w:rsidRDefault="006458C6" w:rsidP="00BB17AA">
      <w:pPr>
        <w:autoSpaceDE w:val="0"/>
        <w:autoSpaceDN w:val="0"/>
        <w:adjustRightInd w:val="0"/>
        <w:spacing w:after="0" w:line="360" w:lineRule="auto"/>
        <w:jc w:val="both"/>
        <w:rPr>
          <w:rFonts w:ascii="Times New Roman" w:hAnsi="Times New Roman" w:cs="Times New Roman"/>
          <w:b/>
          <w:sz w:val="28"/>
          <w:szCs w:val="28"/>
        </w:rPr>
      </w:pPr>
    </w:p>
    <w:p w:rsidR="006458C6" w:rsidRDefault="006458C6" w:rsidP="00BB17AA">
      <w:pPr>
        <w:autoSpaceDE w:val="0"/>
        <w:autoSpaceDN w:val="0"/>
        <w:adjustRightInd w:val="0"/>
        <w:spacing w:after="0" w:line="360" w:lineRule="auto"/>
        <w:jc w:val="both"/>
        <w:rPr>
          <w:rFonts w:ascii="Times New Roman" w:hAnsi="Times New Roman" w:cs="Times New Roman"/>
          <w:b/>
          <w:sz w:val="28"/>
          <w:szCs w:val="28"/>
        </w:rPr>
      </w:pPr>
    </w:p>
    <w:p w:rsidR="006458C6" w:rsidRDefault="006458C6" w:rsidP="00BB17AA">
      <w:pPr>
        <w:autoSpaceDE w:val="0"/>
        <w:autoSpaceDN w:val="0"/>
        <w:adjustRightInd w:val="0"/>
        <w:spacing w:after="0" w:line="360" w:lineRule="auto"/>
        <w:jc w:val="both"/>
        <w:rPr>
          <w:rFonts w:ascii="Times New Roman" w:hAnsi="Times New Roman" w:cs="Times New Roman"/>
          <w:b/>
          <w:sz w:val="28"/>
          <w:szCs w:val="28"/>
        </w:rPr>
      </w:pPr>
    </w:p>
    <w:p w:rsidR="006458C6" w:rsidRDefault="006458C6" w:rsidP="00BB17AA">
      <w:pPr>
        <w:autoSpaceDE w:val="0"/>
        <w:autoSpaceDN w:val="0"/>
        <w:adjustRightInd w:val="0"/>
        <w:spacing w:after="0" w:line="360" w:lineRule="auto"/>
        <w:jc w:val="both"/>
        <w:rPr>
          <w:rFonts w:ascii="Times New Roman" w:hAnsi="Times New Roman" w:cs="Times New Roman"/>
          <w:b/>
          <w:sz w:val="28"/>
          <w:szCs w:val="28"/>
        </w:rPr>
      </w:pPr>
    </w:p>
    <w:p w:rsidR="006458C6" w:rsidRDefault="006458C6" w:rsidP="00BB17AA">
      <w:pPr>
        <w:autoSpaceDE w:val="0"/>
        <w:autoSpaceDN w:val="0"/>
        <w:adjustRightInd w:val="0"/>
        <w:spacing w:after="0" w:line="360" w:lineRule="auto"/>
        <w:jc w:val="both"/>
        <w:rPr>
          <w:rFonts w:ascii="Times New Roman" w:hAnsi="Times New Roman" w:cs="Times New Roman"/>
          <w:b/>
          <w:sz w:val="28"/>
          <w:szCs w:val="28"/>
        </w:rPr>
      </w:pPr>
    </w:p>
    <w:p w:rsidR="002871E9" w:rsidRDefault="002871E9" w:rsidP="00BB17AA">
      <w:pPr>
        <w:autoSpaceDE w:val="0"/>
        <w:autoSpaceDN w:val="0"/>
        <w:adjustRightInd w:val="0"/>
        <w:spacing w:after="0" w:line="360" w:lineRule="auto"/>
        <w:jc w:val="both"/>
        <w:rPr>
          <w:rFonts w:ascii="Times New Roman" w:eastAsiaTheme="minorHAnsi" w:hAnsi="Times New Roman" w:cs="Times New Roman"/>
          <w:b/>
          <w:sz w:val="28"/>
          <w:szCs w:val="28"/>
        </w:rPr>
      </w:pPr>
      <w:r w:rsidRPr="001B635F">
        <w:rPr>
          <w:rFonts w:ascii="Times New Roman" w:hAnsi="Times New Roman" w:cs="Times New Roman"/>
          <w:b/>
          <w:sz w:val="28"/>
          <w:szCs w:val="28"/>
        </w:rPr>
        <w:lastRenderedPageBreak/>
        <w:t>3)</w:t>
      </w:r>
      <w:r w:rsidRPr="001B635F">
        <w:rPr>
          <w:rFonts w:ascii="Times New Roman" w:eastAsiaTheme="minorHAnsi" w:hAnsi="Times New Roman" w:cs="Times New Roman"/>
          <w:b/>
          <w:sz w:val="28"/>
          <w:szCs w:val="28"/>
        </w:rPr>
        <w:t xml:space="preserve"> Cloud-assisted industrial internet of things (iiot)–enabled framework for health monitoring</w:t>
      </w:r>
    </w:p>
    <w:p w:rsidR="002871E9" w:rsidRPr="001B635F" w:rsidRDefault="002871E9" w:rsidP="00BB17AA">
      <w:pPr>
        <w:autoSpaceDE w:val="0"/>
        <w:autoSpaceDN w:val="0"/>
        <w:adjustRightInd w:val="0"/>
        <w:spacing w:after="0" w:line="360" w:lineRule="auto"/>
        <w:jc w:val="both"/>
        <w:rPr>
          <w:rFonts w:ascii="Times New Roman" w:eastAsiaTheme="minorHAnsi" w:hAnsi="Times New Roman" w:cs="Times New Roman"/>
          <w:b/>
          <w:sz w:val="28"/>
          <w:szCs w:val="28"/>
        </w:rPr>
      </w:pPr>
    </w:p>
    <w:p w:rsidR="002871E9" w:rsidRPr="001B635F" w:rsidRDefault="002871E9" w:rsidP="00BB17AA">
      <w:pPr>
        <w:spacing w:after="0" w:line="360" w:lineRule="auto"/>
        <w:jc w:val="both"/>
        <w:rPr>
          <w:rFonts w:ascii="Times New Roman" w:eastAsiaTheme="minorHAnsi" w:hAnsi="Times New Roman" w:cs="Times New Roman"/>
          <w:sz w:val="28"/>
          <w:szCs w:val="28"/>
        </w:rPr>
      </w:pPr>
      <w:r w:rsidRPr="001B635F">
        <w:rPr>
          <w:rFonts w:ascii="Times New Roman" w:hAnsi="Times New Roman" w:cs="Times New Roman"/>
          <w:b/>
          <w:sz w:val="28"/>
          <w:szCs w:val="28"/>
        </w:rPr>
        <w:t>AUTHORS:</w:t>
      </w:r>
      <w:r w:rsidRPr="001B635F">
        <w:rPr>
          <w:rFonts w:ascii="Times New Roman" w:eastAsiaTheme="minorHAnsi" w:hAnsi="Times New Roman" w:cs="Times New Roman"/>
          <w:sz w:val="28"/>
          <w:szCs w:val="28"/>
        </w:rPr>
        <w:t xml:space="preserve"> M. S. Hossain and G. Muhammad</w:t>
      </w:r>
    </w:p>
    <w:p w:rsidR="002871E9" w:rsidRPr="001B635F" w:rsidRDefault="002871E9" w:rsidP="00BB17AA">
      <w:pPr>
        <w:spacing w:after="0" w:line="360" w:lineRule="auto"/>
        <w:jc w:val="both"/>
        <w:rPr>
          <w:rFonts w:ascii="Times New Roman" w:hAnsi="Times New Roman" w:cs="Times New Roman"/>
          <w:sz w:val="28"/>
          <w:szCs w:val="28"/>
        </w:rPr>
      </w:pPr>
      <w:r w:rsidRPr="001B635F">
        <w:rPr>
          <w:rFonts w:ascii="Times New Roman" w:hAnsi="Times New Roman" w:cs="Times New Roman"/>
          <w:sz w:val="28"/>
          <w:szCs w:val="28"/>
        </w:rPr>
        <w:t>The promising potential of the emerging Internet of Things (IoT) technologies for interconnected medical devices and sensors has played an important role in the next-generation healthcare industry for quality patient care. Because of the increasing number of elderly and disabled people, there is an urgent need for a real-time health monitoring infrastructure for analyzing patients' healthcare data to avoid preventable deaths. Healthcare Industrial IoT (HealthIIoT) has significant potential for the realization of such monitoring. HealthIIoT is a combination of communication technologies, interconnected apps, Things (devices and sensors), and people that would function together as one smart system to monitor, track, and store patients' healthcare information for ongoing care. This paper presents a HealthIIoT-enabled monitoring framework, where ECG and other healthcare data are collected by mobile devices and sensors and securely sent to the cloud for seamless access by healthcare professionals. Signal enhancement, watermarking, and other related analytics will be used to avoid identity theft or clinical error by healthcare professionals. The suitability of this approach has been validated through both experimental evaluation, and simulation by deploying an IoT-driven ECG-based health monitoring service in the cloud.</w:t>
      </w:r>
    </w:p>
    <w:p w:rsidR="00143E2D" w:rsidRDefault="00143E2D" w:rsidP="00BB17AA">
      <w:pPr>
        <w:autoSpaceDE w:val="0"/>
        <w:autoSpaceDN w:val="0"/>
        <w:adjustRightInd w:val="0"/>
        <w:spacing w:after="0" w:line="360" w:lineRule="auto"/>
        <w:jc w:val="both"/>
        <w:rPr>
          <w:rFonts w:ascii="Times New Roman" w:hAnsi="Times New Roman" w:cs="Times New Roman"/>
          <w:b/>
          <w:sz w:val="28"/>
          <w:szCs w:val="28"/>
        </w:rPr>
      </w:pPr>
    </w:p>
    <w:p w:rsidR="00143E2D" w:rsidRDefault="00143E2D" w:rsidP="00BB17AA">
      <w:pPr>
        <w:autoSpaceDE w:val="0"/>
        <w:autoSpaceDN w:val="0"/>
        <w:adjustRightInd w:val="0"/>
        <w:spacing w:after="0" w:line="360" w:lineRule="auto"/>
        <w:jc w:val="both"/>
        <w:rPr>
          <w:rFonts w:ascii="Times New Roman" w:hAnsi="Times New Roman" w:cs="Times New Roman"/>
          <w:b/>
          <w:sz w:val="28"/>
          <w:szCs w:val="28"/>
        </w:rPr>
      </w:pPr>
    </w:p>
    <w:p w:rsidR="00143E2D" w:rsidRDefault="00143E2D" w:rsidP="00BB17AA">
      <w:pPr>
        <w:autoSpaceDE w:val="0"/>
        <w:autoSpaceDN w:val="0"/>
        <w:adjustRightInd w:val="0"/>
        <w:spacing w:after="0" w:line="360" w:lineRule="auto"/>
        <w:jc w:val="both"/>
        <w:rPr>
          <w:rFonts w:ascii="Times New Roman" w:hAnsi="Times New Roman" w:cs="Times New Roman"/>
          <w:b/>
          <w:sz w:val="28"/>
          <w:szCs w:val="28"/>
        </w:rPr>
      </w:pPr>
    </w:p>
    <w:p w:rsidR="00143E2D" w:rsidRDefault="00143E2D" w:rsidP="00BB17AA">
      <w:pPr>
        <w:autoSpaceDE w:val="0"/>
        <w:autoSpaceDN w:val="0"/>
        <w:adjustRightInd w:val="0"/>
        <w:spacing w:after="0" w:line="360" w:lineRule="auto"/>
        <w:jc w:val="both"/>
        <w:rPr>
          <w:rFonts w:ascii="Times New Roman" w:hAnsi="Times New Roman" w:cs="Times New Roman"/>
          <w:b/>
          <w:sz w:val="28"/>
          <w:szCs w:val="28"/>
        </w:rPr>
      </w:pPr>
    </w:p>
    <w:p w:rsidR="00143E2D" w:rsidRDefault="00143E2D" w:rsidP="00BB17AA">
      <w:pPr>
        <w:autoSpaceDE w:val="0"/>
        <w:autoSpaceDN w:val="0"/>
        <w:adjustRightInd w:val="0"/>
        <w:spacing w:after="0" w:line="360" w:lineRule="auto"/>
        <w:jc w:val="both"/>
        <w:rPr>
          <w:rFonts w:ascii="Times New Roman" w:hAnsi="Times New Roman" w:cs="Times New Roman"/>
          <w:b/>
          <w:sz w:val="28"/>
          <w:szCs w:val="28"/>
        </w:rPr>
      </w:pPr>
    </w:p>
    <w:p w:rsidR="00143E2D" w:rsidRDefault="00143E2D" w:rsidP="00BB17AA">
      <w:pPr>
        <w:autoSpaceDE w:val="0"/>
        <w:autoSpaceDN w:val="0"/>
        <w:adjustRightInd w:val="0"/>
        <w:spacing w:after="0" w:line="360" w:lineRule="auto"/>
        <w:jc w:val="both"/>
        <w:rPr>
          <w:rFonts w:ascii="Times New Roman" w:hAnsi="Times New Roman" w:cs="Times New Roman"/>
          <w:b/>
          <w:sz w:val="28"/>
          <w:szCs w:val="28"/>
        </w:rPr>
      </w:pPr>
    </w:p>
    <w:p w:rsidR="002871E9" w:rsidRPr="001B635F" w:rsidRDefault="002871E9" w:rsidP="00BB17AA">
      <w:pPr>
        <w:autoSpaceDE w:val="0"/>
        <w:autoSpaceDN w:val="0"/>
        <w:adjustRightInd w:val="0"/>
        <w:spacing w:after="0" w:line="360" w:lineRule="auto"/>
        <w:jc w:val="both"/>
        <w:rPr>
          <w:rFonts w:ascii="Times New Roman" w:eastAsiaTheme="minorHAnsi" w:hAnsi="Times New Roman" w:cs="Times New Roman"/>
          <w:b/>
          <w:sz w:val="28"/>
          <w:szCs w:val="28"/>
        </w:rPr>
      </w:pPr>
      <w:r w:rsidRPr="001B635F">
        <w:rPr>
          <w:rFonts w:ascii="Times New Roman" w:hAnsi="Times New Roman" w:cs="Times New Roman"/>
          <w:b/>
          <w:sz w:val="28"/>
          <w:szCs w:val="28"/>
        </w:rPr>
        <w:lastRenderedPageBreak/>
        <w:t>4)</w:t>
      </w:r>
      <w:r w:rsidRPr="001B635F">
        <w:rPr>
          <w:rFonts w:ascii="Times New Roman" w:eastAsiaTheme="minorHAnsi" w:hAnsi="Times New Roman" w:cs="Times New Roman"/>
          <w:b/>
          <w:sz w:val="28"/>
          <w:szCs w:val="28"/>
        </w:rPr>
        <w:t xml:space="preserve"> Security models and requirements for healthcare application clouds</w:t>
      </w:r>
    </w:p>
    <w:p w:rsidR="002871E9" w:rsidRPr="001B635F" w:rsidRDefault="002871E9" w:rsidP="00BB17AA">
      <w:pPr>
        <w:autoSpaceDE w:val="0"/>
        <w:autoSpaceDN w:val="0"/>
        <w:adjustRightInd w:val="0"/>
        <w:spacing w:after="0" w:line="360" w:lineRule="auto"/>
        <w:jc w:val="both"/>
        <w:rPr>
          <w:rFonts w:ascii="Times New Roman" w:eastAsiaTheme="minorHAnsi" w:hAnsi="Times New Roman" w:cs="Times New Roman"/>
          <w:sz w:val="28"/>
          <w:szCs w:val="28"/>
        </w:rPr>
      </w:pPr>
    </w:p>
    <w:p w:rsidR="002871E9" w:rsidRPr="001B635F" w:rsidRDefault="002871E9" w:rsidP="00BB17AA">
      <w:pPr>
        <w:spacing w:after="0" w:line="360" w:lineRule="auto"/>
        <w:jc w:val="both"/>
        <w:rPr>
          <w:rFonts w:ascii="Times New Roman" w:eastAsiaTheme="minorHAnsi" w:hAnsi="Times New Roman" w:cs="Times New Roman"/>
          <w:sz w:val="28"/>
          <w:szCs w:val="28"/>
        </w:rPr>
      </w:pPr>
      <w:r w:rsidRPr="001B635F">
        <w:rPr>
          <w:rFonts w:ascii="Times New Roman" w:hAnsi="Times New Roman" w:cs="Times New Roman"/>
          <w:b/>
          <w:sz w:val="28"/>
          <w:szCs w:val="28"/>
        </w:rPr>
        <w:t>AUTHORS:</w:t>
      </w:r>
      <w:r w:rsidRPr="001B635F">
        <w:rPr>
          <w:rFonts w:ascii="Times New Roman" w:eastAsiaTheme="minorHAnsi" w:hAnsi="Times New Roman" w:cs="Times New Roman"/>
          <w:sz w:val="28"/>
          <w:szCs w:val="28"/>
        </w:rPr>
        <w:t xml:space="preserve"> R. Zhang and L. Liu</w:t>
      </w:r>
    </w:p>
    <w:p w:rsidR="002871E9" w:rsidRPr="001B635F" w:rsidRDefault="002871E9" w:rsidP="00BB17AA">
      <w:pPr>
        <w:spacing w:after="0" w:line="360" w:lineRule="auto"/>
        <w:jc w:val="both"/>
        <w:rPr>
          <w:rFonts w:ascii="Times New Roman" w:hAnsi="Times New Roman" w:cs="Times New Roman"/>
          <w:sz w:val="28"/>
          <w:szCs w:val="28"/>
        </w:rPr>
      </w:pPr>
      <w:r w:rsidRPr="001B635F">
        <w:rPr>
          <w:rFonts w:ascii="Times New Roman" w:hAnsi="Times New Roman" w:cs="Times New Roman"/>
          <w:sz w:val="28"/>
          <w:szCs w:val="28"/>
        </w:rPr>
        <w:t>With the widespread use of electronic health record (EHR), building a secure EHR sharing environment has attracted a lot of attention in both healthcare industry and academic community. Cloud computing paradigm is one of the popular healthIT infrastructure for facilitating EHR sharing and EHR integration. In this paper we discuss important concepts related to EHR sharing and integration in healthcare clouds and analyze the arising security and privacy issues in access and management of EHRs. We describe an EHR security reference model for managing security issues in healthcare clouds, which highlights three important core components in securing an EHR cloud. We illustrate the development of the EHR security reference model through a use-case scenario and describe the corresponding security countermeasures and state of art security techniques that can be applied as basic security guards.</w:t>
      </w: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ED369C" w:rsidRDefault="00ED369C" w:rsidP="00BB17AA">
      <w:pPr>
        <w:autoSpaceDE w:val="0"/>
        <w:autoSpaceDN w:val="0"/>
        <w:adjustRightInd w:val="0"/>
        <w:spacing w:after="0" w:line="360" w:lineRule="auto"/>
        <w:jc w:val="both"/>
        <w:rPr>
          <w:rFonts w:ascii="Times New Roman" w:hAnsi="Times New Roman" w:cs="Times New Roman"/>
          <w:b/>
          <w:sz w:val="28"/>
          <w:szCs w:val="28"/>
        </w:rPr>
      </w:pPr>
    </w:p>
    <w:p w:rsidR="002871E9" w:rsidRPr="001B635F" w:rsidRDefault="002871E9" w:rsidP="00BB17AA">
      <w:pPr>
        <w:autoSpaceDE w:val="0"/>
        <w:autoSpaceDN w:val="0"/>
        <w:adjustRightInd w:val="0"/>
        <w:spacing w:after="0" w:line="360" w:lineRule="auto"/>
        <w:jc w:val="both"/>
        <w:rPr>
          <w:rFonts w:ascii="Times New Roman" w:eastAsiaTheme="minorHAnsi" w:hAnsi="Times New Roman" w:cs="Times New Roman"/>
          <w:b/>
          <w:sz w:val="28"/>
          <w:szCs w:val="28"/>
        </w:rPr>
      </w:pPr>
      <w:bookmarkStart w:id="0" w:name="_GoBack"/>
      <w:bookmarkEnd w:id="0"/>
      <w:r w:rsidRPr="001B635F">
        <w:rPr>
          <w:rFonts w:ascii="Times New Roman" w:hAnsi="Times New Roman" w:cs="Times New Roman"/>
          <w:b/>
          <w:sz w:val="28"/>
          <w:szCs w:val="28"/>
        </w:rPr>
        <w:lastRenderedPageBreak/>
        <w:t>5)</w:t>
      </w:r>
      <w:r w:rsidRPr="001B635F">
        <w:rPr>
          <w:rFonts w:ascii="Times New Roman" w:eastAsiaTheme="minorHAnsi" w:hAnsi="Times New Roman" w:cs="Times New Roman"/>
          <w:b/>
          <w:sz w:val="28"/>
          <w:szCs w:val="28"/>
        </w:rPr>
        <w:t xml:space="preserve"> Big video data for light-field-based 3d telemedicine</w:t>
      </w:r>
    </w:p>
    <w:p w:rsidR="002871E9" w:rsidRPr="001B635F" w:rsidRDefault="002871E9" w:rsidP="00BB17AA">
      <w:pPr>
        <w:autoSpaceDE w:val="0"/>
        <w:autoSpaceDN w:val="0"/>
        <w:adjustRightInd w:val="0"/>
        <w:spacing w:after="0" w:line="360" w:lineRule="auto"/>
        <w:jc w:val="both"/>
        <w:rPr>
          <w:rFonts w:ascii="Times New Roman" w:eastAsiaTheme="minorHAnsi" w:hAnsi="Times New Roman" w:cs="Times New Roman"/>
          <w:sz w:val="28"/>
          <w:szCs w:val="28"/>
        </w:rPr>
      </w:pPr>
    </w:p>
    <w:p w:rsidR="002871E9" w:rsidRPr="001B635F" w:rsidRDefault="002871E9" w:rsidP="00BB17AA">
      <w:pPr>
        <w:spacing w:after="0" w:line="360" w:lineRule="auto"/>
        <w:jc w:val="both"/>
        <w:rPr>
          <w:rFonts w:ascii="Times New Roman" w:eastAsiaTheme="minorHAnsi" w:hAnsi="Times New Roman" w:cs="Times New Roman"/>
          <w:sz w:val="28"/>
          <w:szCs w:val="28"/>
        </w:rPr>
      </w:pPr>
      <w:r w:rsidRPr="001B635F">
        <w:rPr>
          <w:rFonts w:ascii="Times New Roman" w:hAnsi="Times New Roman" w:cs="Times New Roman"/>
          <w:b/>
          <w:sz w:val="28"/>
          <w:szCs w:val="28"/>
        </w:rPr>
        <w:t>AUTHORS:</w:t>
      </w:r>
      <w:r w:rsidRPr="001B635F">
        <w:rPr>
          <w:rFonts w:ascii="Times New Roman" w:eastAsiaTheme="minorHAnsi" w:hAnsi="Times New Roman" w:cs="Times New Roman"/>
          <w:sz w:val="28"/>
          <w:szCs w:val="28"/>
        </w:rPr>
        <w:t xml:space="preserve"> W. Xiang, G. Wang</w:t>
      </w:r>
    </w:p>
    <w:p w:rsidR="002871E9" w:rsidRPr="001B635F" w:rsidRDefault="002871E9" w:rsidP="00BB17AA">
      <w:pPr>
        <w:spacing w:after="0" w:line="360" w:lineRule="auto"/>
        <w:jc w:val="both"/>
        <w:rPr>
          <w:rFonts w:ascii="Times New Roman" w:eastAsia="Times New Roman" w:hAnsi="Times New Roman" w:cs="Times New Roman"/>
          <w:sz w:val="28"/>
          <w:szCs w:val="28"/>
        </w:rPr>
      </w:pPr>
      <w:r w:rsidRPr="001B635F">
        <w:rPr>
          <w:rFonts w:ascii="Times New Roman" w:eastAsia="Times New Roman" w:hAnsi="Times New Roman" w:cs="Times New Roman"/>
          <w:sz w:val="28"/>
          <w:szCs w:val="28"/>
        </w:rPr>
        <w:t>Big data and 3D technologies have been successfully leveraged in a variety of industries to improve their efficiency and quality. The healthcare sector has lagged in the uptake of these new technologies. In this article, we propose a novel light field (LF)-based 3D telemedicine system. The proposed system is able to provide a life-like tele-consultation experience that provides a quality of experience far beyond conventional 2D telemedicine systems. In addition, its embedded 3D data in light field video (LFV) format can also facilitate a higher level of big data analysis, so-called big LFV data analysis. To solve the challenges in storage and analysis of LFV, we extend the standard multi-view video coding (MVC) approach to LF-MVC, which is able to achieve up to a 23 percent higher compression rate when compared to standard MVC. Furthermore, a big data analysis framework is proposed to integrate LFV into conventional telemedicine analysis, which can achieve improved classification, statistics gathering, prediction, and cognitive analysis for healthcare applications.</w:t>
      </w:r>
    </w:p>
    <w:p w:rsidR="002871E9" w:rsidRPr="001B635F" w:rsidRDefault="002871E9" w:rsidP="00BB17AA">
      <w:pPr>
        <w:spacing w:after="0" w:line="360" w:lineRule="auto"/>
        <w:jc w:val="both"/>
        <w:rPr>
          <w:rFonts w:ascii="Times New Roman" w:hAnsi="Times New Roman" w:cs="Times New Roman"/>
          <w:sz w:val="28"/>
          <w:szCs w:val="28"/>
        </w:rPr>
      </w:pPr>
    </w:p>
    <w:p w:rsidR="00936906" w:rsidRPr="002871E9" w:rsidRDefault="00936906" w:rsidP="00BB17AA">
      <w:pPr>
        <w:spacing w:after="0" w:line="360" w:lineRule="auto"/>
      </w:pPr>
    </w:p>
    <w:sectPr w:rsidR="00936906" w:rsidRPr="002871E9" w:rsidSect="00666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2"/>
  </w:compat>
  <w:rsids>
    <w:rsidRoot w:val="00A1071C"/>
    <w:rsid w:val="00143E2D"/>
    <w:rsid w:val="00170BC6"/>
    <w:rsid w:val="00246A19"/>
    <w:rsid w:val="002871E9"/>
    <w:rsid w:val="004B50A9"/>
    <w:rsid w:val="00643E5B"/>
    <w:rsid w:val="006458C6"/>
    <w:rsid w:val="00646C12"/>
    <w:rsid w:val="00654201"/>
    <w:rsid w:val="00936906"/>
    <w:rsid w:val="00A1071C"/>
    <w:rsid w:val="00BA6B84"/>
    <w:rsid w:val="00BB17AA"/>
    <w:rsid w:val="00C36FA9"/>
    <w:rsid w:val="00CD5149"/>
    <w:rsid w:val="00ED369C"/>
    <w:rsid w:val="00F2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871E9"/>
    <w:pPr>
      <w:autoSpaceDE w:val="0"/>
      <w:autoSpaceDN w:val="0"/>
      <w:adjustRightInd w:val="0"/>
      <w:spacing w:after="0" w:line="240" w:lineRule="auto"/>
    </w:pPr>
    <w:rPr>
      <w:rFonts w:ascii="Book Antiqua" w:eastAsiaTheme="minorHAnsi" w:hAnsi="Book Antiqua" w:cs="Book Antiqu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cp:lastModifiedBy>
  <cp:revision>13</cp:revision>
  <dcterms:created xsi:type="dcterms:W3CDTF">2012-10-10T14:10:00Z</dcterms:created>
  <dcterms:modified xsi:type="dcterms:W3CDTF">2018-02-06T12:12:00Z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