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7243B" w14:textId="033BF017" w:rsidR="0034545C" w:rsidRDefault="00FA510B">
      <w:pPr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>REFERENCES</w:t>
      </w:r>
    </w:p>
    <w:p w14:paraId="2D765B87" w14:textId="30A2143A" w:rsidR="00FA510B" w:rsidRDefault="00FA510B">
      <w:pPr>
        <w:rPr>
          <w:rFonts w:ascii="Times New Roman" w:hAnsi="Times New Roman" w:cs="Times New Roman"/>
          <w:sz w:val="24"/>
          <w:szCs w:val="24"/>
        </w:rPr>
      </w:pPr>
    </w:p>
    <w:p w14:paraId="4E2E0DEE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[1] S.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Mendis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 xml:space="preserve">, “Global Status Report on Noncommunicable Diseases 2014,” WHO, tech. rep.; http://www.who.int/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nmh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>/publications/ncd-status-report-2014/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>/, accessed Jan. 2015.</w:t>
      </w:r>
    </w:p>
    <w:p w14:paraId="433FAE16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 [2] F. Florencia </w:t>
      </w:r>
      <w:proofErr w:type="gramStart"/>
      <w:r w:rsidRPr="00FA510B">
        <w:rPr>
          <w:rFonts w:ascii="Times New Roman" w:hAnsi="Times New Roman" w:cs="Times New Roman"/>
          <w:sz w:val="24"/>
          <w:szCs w:val="24"/>
        </w:rPr>
        <w:t xml:space="preserve">et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al.,IDF</w:t>
      </w:r>
      <w:proofErr w:type="spellEnd"/>
      <w:proofErr w:type="gramEnd"/>
      <w:r w:rsidRPr="00FA510B">
        <w:rPr>
          <w:rFonts w:ascii="Times New Roman" w:hAnsi="Times New Roman" w:cs="Times New Roman"/>
          <w:sz w:val="24"/>
          <w:szCs w:val="24"/>
        </w:rPr>
        <w:t xml:space="preserve"> Diabetes Atlas, 6th ed., Int’l. Diabetes Federation, tech. rep.; http://www.diabetesatlas.org/, accessed Jan. 2016. </w:t>
      </w:r>
    </w:p>
    <w:p w14:paraId="7703B74D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[3] M. Chen et al., “Disease Prediction by Machine Learning over Big Healthcare Data,” IEEE Access, vol. 5, June 2017, pp. 8869--79. </w:t>
      </w:r>
    </w:p>
    <w:p w14:paraId="4CAE0D11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[4] O.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Geman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 xml:space="preserve">, I.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Chiuchisan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 xml:space="preserve">, and R.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Toderean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 xml:space="preserve">, “Application of Adaptive Neuro-Fuzzy Inference System for Diabetes Classification and prediction},” Proc. 6th IEEE Int’l. Conf. E-Health and Bioengineering,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Sinaia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 xml:space="preserve">, Romania, July 2017, pp. 639--642. </w:t>
      </w:r>
    </w:p>
    <w:p w14:paraId="1E47626E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[5] S. Fong, et al. “Real-Time Decision Rules for Diabetes Therapy Management by Data Stream Mining,” IT Professional, vol. 26, no. 99, June 2017, pp. 1--8. </w:t>
      </w:r>
    </w:p>
    <w:p w14:paraId="65FFC6D8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[6] B. Lee, J. Kim, “Identification of Type 2 Diabetes Risk Factors Using Phenotypes Consisting of Anthropometry and Triglycerides Based on Machine Learning,” IEEE J. Biomed. Health Info., vol. 20, no. 1, Jan. 2016, pp. 39--46. </w:t>
      </w:r>
    </w:p>
    <w:p w14:paraId="56189365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[7] M. Hossain, et al., “Big Data-Driven Service Composition Using Parallel Clustered Particle Swarm Optimization in Mobile Environment,” IEEE Trans. Serv. Comp., vol. 9, no. 5, Aug. 2016, pp. 806--17. </w:t>
      </w:r>
    </w:p>
    <w:p w14:paraId="097FE7CF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[8] M. Hossain, “Cloud-Supported Cyber-Physical Localization Framework for Patients Monitoring,” IEEE Sys. J., vol. 11, no. 1, Sept. 2017, pp. 118--27. </w:t>
      </w:r>
    </w:p>
    <w:p w14:paraId="364F72FE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[9] P.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Pesl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 xml:space="preserve">, et al., “An Advanced Bolus Calculator for Type 1 Diabetes: System Architecture and Usability Results,” IEEE J. Biomed. Health Info., vol. 20, no. 1, Jan. 2016, pp. 11--17. </w:t>
      </w:r>
    </w:p>
    <w:p w14:paraId="60DA3C1E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[10] M. Chen et al., “Wearable 2.0: Enable Human-Cloud Integration in Next Generation Healthcare System,” IEEE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 xml:space="preserve">. Mag., vol. 55, no. 1, Jan. 2017, pp. 54--61. </w:t>
      </w:r>
    </w:p>
    <w:p w14:paraId="71E0502F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[11] E. Marie et al., “Diabetes 2.0: Next-Generation Approach to Diagnosis and Treatment,” Brigham Health Hub, tech. rep.; https://brighamhealthhub.org/diabetes-2-0-next-generation-approach- to-diagnosis-and-treatment, 2017, accessed Feb. 2017. </w:t>
      </w:r>
    </w:p>
    <w:p w14:paraId="1AB55812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[12] M. Chen et al., “Green and Mobility-Aware Caching in 5G Networks,” IEEE Trans. Wireless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>., vol. 16, no. 12, 2017, pp. 8347–61.</w:t>
      </w:r>
    </w:p>
    <w:p w14:paraId="3A463B15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 [13] C. Yao et al., “A Convolutional Neural Network Model for Online Medical Guidance,” IEEE Access, vol. 4, Aug. 2016, pp. 4094--4103.</w:t>
      </w:r>
    </w:p>
    <w:p w14:paraId="70FA1210" w14:textId="77777777" w:rsid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lastRenderedPageBreak/>
        <w:t xml:space="preserve"> [14] M. </w:t>
      </w:r>
      <w:proofErr w:type="spellStart"/>
      <w:r w:rsidRPr="00FA510B">
        <w:rPr>
          <w:rFonts w:ascii="Times New Roman" w:hAnsi="Times New Roman" w:cs="Times New Roman"/>
          <w:sz w:val="24"/>
          <w:szCs w:val="24"/>
        </w:rPr>
        <w:t>Anthimopoulos</w:t>
      </w:r>
      <w:proofErr w:type="spellEnd"/>
      <w:r w:rsidRPr="00FA510B">
        <w:rPr>
          <w:rFonts w:ascii="Times New Roman" w:hAnsi="Times New Roman" w:cs="Times New Roman"/>
          <w:sz w:val="24"/>
          <w:szCs w:val="24"/>
        </w:rPr>
        <w:t xml:space="preserve"> et al., “Lung Pattern Classification for Interstitial Lung Diseases Using a Deep Convolutional Neural Network,” IEEE Trans. Med. Imaging, vol. 35, no. 5, May 2016, pp. 1207--16.</w:t>
      </w:r>
    </w:p>
    <w:p w14:paraId="54EEB8CE" w14:textId="3355786F" w:rsidR="00FA510B" w:rsidRPr="00FA510B" w:rsidRDefault="00FA510B" w:rsidP="00FA510B">
      <w:pPr>
        <w:jc w:val="both"/>
        <w:rPr>
          <w:rFonts w:ascii="Times New Roman" w:hAnsi="Times New Roman" w:cs="Times New Roman"/>
          <w:sz w:val="24"/>
          <w:szCs w:val="24"/>
        </w:rPr>
      </w:pPr>
      <w:r w:rsidRPr="00FA510B">
        <w:rPr>
          <w:rFonts w:ascii="Times New Roman" w:hAnsi="Times New Roman" w:cs="Times New Roman"/>
          <w:sz w:val="24"/>
          <w:szCs w:val="24"/>
        </w:rPr>
        <w:t xml:space="preserve"> [15] K. Hwang and M. Chen, “Big Data Analytics for Cloud/ IoT and Cognitive Computing,” Wiley, 2017. ISBN: 9781119247029.</w:t>
      </w:r>
    </w:p>
    <w:sectPr w:rsidR="00FA510B" w:rsidRPr="00FA5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53703"/>
    <w:rsid w:val="00053703"/>
    <w:rsid w:val="0034545C"/>
    <w:rsid w:val="00FA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2CE7"/>
  <w15:chartTrackingRefBased/>
  <w15:docId w15:val="{2496E3A3-86FC-4254-A441-23589C36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2020-12-28T09:24:00Z</dcterms:created>
  <dcterms:modified xsi:type="dcterms:W3CDTF">2020-12-28T09:26:00Z</dcterms:modified>
</cp:coreProperties>
</file>