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2420112" cy="609600"/>
            <wp:effectExtent b="0" l="0" r="0" t="0"/>
            <wp:docPr id="1" name="image-9856e6659d8b9f0937f99c24437238353e757aa1.png"/>
            <a:graphic>
              <a:graphicData uri="http://schemas.openxmlformats.org/drawingml/2006/picture">
                <pic:pic>
                  <pic:nvPicPr>
                    <pic:cNvPr id="1" name="image-9856e6659d8b9f0937f99c24437238353e757aa1.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r>
        <w:rPr>
          <w:rFonts w:eastAsia="inter" w:cs="inter" w:ascii="inter" w:hAnsi="inter"/>
          <w:b/>
          <w:color w:val="000000"/>
          <w:sz w:val="39"/>
        </w:rPr>
        <w:t xml:space="preserve">fwp isnt an agency, per say, i operate under an agency, im a indpendant consultant under another llc</w:t>
      </w:r>
    </w:p>
    <w:p>
      <w:pPr>
        <w:spacing w:line="360" w:after="210" w:lineRule="auto"/>
      </w:pPr>
      <w:r>
        <w:rPr>
          <w:rFonts w:eastAsia="inter" w:cs="inter" w:ascii="inter" w:hAnsi="inter"/>
          <w:color w:val="000000"/>
        </w:rPr>
        <w:t xml:space="preserve">Thank you for clarifying! Since flywithpeggs (FWP) is a consulting brand and not a traditional travel agency or entity booking direct travel, your messaging and NAICS selection should emphasize independent travel and wellness consulting—not agency operations.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Updated Messaging for flywithpeggs (FWP)</w:t>
      </w:r>
    </w:p>
    <w:p>
      <w:pPr>
        <w:spacing w:line="360" w:after="210" w:lineRule="auto"/>
      </w:pPr>
      <w:r>
        <w:rPr>
          <w:rFonts w:eastAsia="inter" w:cs="inter" w:ascii="inter" w:hAnsi="inter"/>
          <w:b/>
          <w:color w:val="000000"/>
        </w:rPr>
        <w:t xml:space="preserve">About Page Example:</w:t>
      </w:r>
      <w:r>
        <w:rPr>
          <w:rFonts w:eastAsia="inter" w:cs="inter" w:ascii="inter" w:hAnsi="inter"/>
          <w:color w:val="000000"/>
        </w:rPr>
        <w:br w:type="textWrapping"/>
      </w:r>
      <w:r>
        <w:rPr>
          <w:rFonts w:eastAsia="inter" w:cs="inter" w:ascii="inter" w:hAnsi="inter"/>
          <w:color w:val="000000"/>
        </w:rPr>
        <w:t xml:space="preserve">“flywithpeggs is a travel and wellness consulting brand dedicated to inspiring mindful, transformative journeys. As an independent consultant operating under Altidor Wellness LLC, flywithpeggs specializes in crafting personalized travel guidance and wellness plans, collaborating with various agencies and industry partners to deliver exceptional client outcomes.”</w:t>
      </w:r>
    </w:p>
    <w:p>
      <w:pPr>
        <w:spacing w:line="360" w:after="210" w:lineRule="auto"/>
      </w:pPr>
      <w:r>
        <w:rPr>
          <w:rFonts w:eastAsia="inter" w:cs="inter" w:ascii="inter" w:hAnsi="inter"/>
          <w:b/>
          <w:color w:val="000000"/>
        </w:rPr>
        <w:t xml:space="preserve">Footer Example:</w:t>
      </w:r>
      <w:r>
        <w:rPr>
          <w:rFonts w:eastAsia="inter" w:cs="inter" w:ascii="inter" w:hAnsi="inter"/>
          <w:color w:val="000000"/>
        </w:rPr>
        <w:br w:type="textWrapping"/>
      </w:r>
      <w:r>
        <w:rPr>
          <w:rFonts w:eastAsia="inter" w:cs="inter" w:ascii="inter" w:hAnsi="inter"/>
          <w:color w:val="000000"/>
        </w:rPr>
        <w:t xml:space="preserve">“flywithpeggs is an independent travel and wellness consultant, a brand of Altidor Wellness LLC. All rights reserved.”</w:t>
      </w:r>
    </w:p>
    <w:p>
      <w:pPr>
        <w:spacing w:line="360" w:after="210" w:lineRule="auto"/>
      </w:pPr>
      <w:r>
        <w:rPr>
          <w:rFonts w:eastAsia="inter" w:cs="inter" w:ascii="inter" w:hAnsi="inter"/>
          <w:b/>
          <w:color w:val="000000"/>
        </w:rPr>
        <w:t xml:space="preserve">FAQ Example:</w:t>
      </w:r>
      <w:r>
        <w:rPr>
          <w:rFonts w:eastAsia="inter" w:cs="inter" w:ascii="inter" w:hAnsi="inter"/>
          <w:color w:val="000000"/>
        </w:rPr>
        <w:br w:type="textWrapping"/>
      </w:r>
      <w:r>
        <w:rPr>
          <w:rFonts w:eastAsia="inter" w:cs="inter" w:ascii="inter" w:hAnsi="inter"/>
          <w:color w:val="000000"/>
        </w:rPr>
        <w:t xml:space="preserve">“Is flywithpeggs a travel agency?”</w:t>
      </w:r>
      <w:r>
        <w:rPr>
          <w:rFonts w:eastAsia="inter" w:cs="inter" w:ascii="inter" w:hAnsi="inter"/>
          <w:color w:val="000000"/>
        </w:rPr>
        <w:br w:type="textWrapping"/>
      </w:r>
      <w:r>
        <w:rPr>
          <w:rFonts w:eastAsia="inter" w:cs="inter" w:ascii="inter" w:hAnsi="inter"/>
          <w:color w:val="000000"/>
        </w:rPr>
        <w:t xml:space="preserve">“No. flywithpeggs provides independent travel and wellness consulting, partnering with leading travel agencies and wellness organizations to design personalized journeys and lifestyle experiences. All operations are managed under Altidor Wellness LLC.”</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NAICS Recommendation for Independent Consultant</w:t>
      </w:r>
    </w:p>
    <w:p>
      <w:pPr>
        <w:spacing w:line="360" w:after="210" w:lineRule="auto"/>
      </w:pPr>
      <w:r>
        <w:rPr>
          <w:rFonts w:eastAsia="inter" w:cs="inter" w:ascii="inter" w:hAnsi="inter"/>
          <w:color w:val="000000"/>
        </w:rPr>
        <w:t xml:space="preserve">The best NAICS codes for your structure (independent consultant under an LLC, focused on travel and wellness advising):</w:t>
      </w:r>
    </w:p>
    <w:p>
      <w:pPr>
        <w:numPr>
          <w:ilvl w:val="0"/>
          <w:numId w:val="1"/>
        </w:numPr>
        <w:spacing w:line="360" w:after="210" w:lineRule="auto"/>
      </w:pPr>
      <w:r>
        <w:rPr>
          <w:rFonts w:eastAsia="inter" w:cs="inter" w:ascii="inter" w:hAnsi="inter"/>
          <w:b/>
          <w:color w:val="000000"/>
          <w:sz w:val="21"/>
        </w:rPr>
        <w:t xml:space="preserve">541611 – Administrative Management and General Management Consulting Services:</w:t>
      </w:r>
      <w:r>
        <w:rPr>
          <w:rFonts w:eastAsia="inter" w:cs="inter" w:ascii="inter" w:hAnsi="inter"/>
          <w:color w:val="000000"/>
          <w:sz w:val="21"/>
        </w:rPr>
        <w:br w:type="textWrapping"/>
      </w:r>
      <w:r>
        <w:rPr>
          <w:rFonts w:eastAsia="inter" w:cs="inter" w:ascii="inter" w:hAnsi="inter"/>
          <w:color w:val="000000"/>
          <w:sz w:val="21"/>
        </w:rPr>
        <w:t xml:space="preserve">Covers a broad range of consulting, including travel and wellness advising—commonly used by independent consultants and recognized as low-risk by lenders and funders.</w:t>
      </w:r>
      <w:bookmarkStart w:id="0" w:name="fnref1"/>
      <w:bookmarkEnd w:id="0"/>
      <w:hyperlink w:anchor="fn1">
        <w:r>
          <w:rPr>
            <w:rFonts w:eastAsia="inter" w:cs="inter" w:ascii="inter" w:hAnsi="inter"/>
            <w:color w:val="#000"/>
            <w:sz w:val="21"/>
            <w:u w:val="single"/>
            <w:vertAlign w:val="superscript"/>
          </w:rPr>
          <w:t xml:space="preserve">[1]</w:t>
        </w:r>
      </w:hyperlink>
      <w:bookmarkStart w:id="1" w:name="fnref2"/>
      <w:bookmarkEnd w:id="1"/>
      <w:hyperlink w:anchor="fn2">
        <w:r>
          <w:rPr>
            <w:rFonts w:eastAsia="inter" w:cs="inter" w:ascii="inter" w:hAnsi="inter"/>
            <w:color w:val="#000"/>
            <w:sz w:val="21"/>
            <w:u w:val="single"/>
            <w:vertAlign w:val="superscript"/>
          </w:rPr>
          <w:t xml:space="preserve">[2]</w:t>
        </w:r>
      </w:hyperlink>
    </w:p>
    <w:p>
      <w:pPr>
        <w:numPr>
          <w:ilvl w:val="0"/>
          <w:numId w:val="1"/>
        </w:numPr>
        <w:spacing w:line="360" w:after="210" w:lineRule="auto"/>
      </w:pPr>
      <w:r>
        <w:rPr>
          <w:rFonts w:eastAsia="inter" w:cs="inter" w:ascii="inter" w:hAnsi="inter"/>
          <w:b/>
          <w:color w:val="000000"/>
          <w:sz w:val="21"/>
        </w:rPr>
        <w:t xml:space="preserve">541690 – Other Scientific and Technical Consulting Services:</w:t>
      </w:r>
      <w:r>
        <w:rPr>
          <w:rFonts w:eastAsia="inter" w:cs="inter" w:ascii="inter" w:hAnsi="inter"/>
          <w:color w:val="000000"/>
          <w:sz w:val="21"/>
        </w:rPr>
        <w:br w:type="textWrapping"/>
      </w:r>
      <w:r>
        <w:rPr>
          <w:rFonts w:eastAsia="inter" w:cs="inter" w:ascii="inter" w:hAnsi="inter"/>
          <w:color w:val="000000"/>
          <w:sz w:val="21"/>
        </w:rPr>
        <w:t xml:space="preserve">Can encompass wellness, tech, or holistic lifestyle consulting, depending on focus.</w:t>
      </w:r>
    </w:p>
    <w:p>
      <w:pPr>
        <w:numPr>
          <w:ilvl w:val="0"/>
          <w:numId w:val="1"/>
        </w:numPr>
        <w:spacing w:line="360" w:after="210" w:lineRule="auto"/>
      </w:pPr>
      <w:r>
        <w:rPr>
          <w:rFonts w:eastAsia="inter" w:cs="inter" w:ascii="inter" w:hAnsi="inter"/>
          <w:color w:val="000000"/>
          <w:sz w:val="21"/>
        </w:rPr>
        <w:t xml:space="preserve">(For future supplement sales, still consider </w:t>
      </w:r>
      <w:r>
        <w:rPr>
          <w:rFonts w:eastAsia="inter" w:cs="inter" w:ascii="inter" w:hAnsi="inter"/>
          <w:b/>
          <w:color w:val="000000"/>
          <w:sz w:val="21"/>
        </w:rPr>
        <w:t xml:space="preserve">621399</w:t>
      </w:r>
      <w:r>
        <w:rPr>
          <w:rFonts w:eastAsia="inter" w:cs="inter" w:ascii="inter" w:hAnsi="inter"/>
          <w:color w:val="000000"/>
          <w:sz w:val="21"/>
        </w:rPr>
        <w:t xml:space="preserve"> for holistic health.)</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Template Letter for Independent Consultant Status</w:t>
      </w:r>
    </w:p>
    <w:p>
      <w:pPr>
        <w:spacing w:line="360" w:after="210" w:lineRule="auto"/>
      </w:pPr>
      <w:r>
        <w:rPr>
          <w:rFonts w:eastAsia="inter" w:cs="inter" w:ascii="inter" w:hAnsi="inter"/>
          <w:color w:val="000000"/>
        </w:rPr>
        <w:t xml:space="preserve">[Your Name]</w:t>
      </w:r>
      <w:r>
        <w:rPr>
          <w:rFonts w:eastAsia="inter" w:cs="inter" w:ascii="inter" w:hAnsi="inter"/>
          <w:color w:val="000000"/>
        </w:rPr>
        <w:br w:type="textWrapping"/>
      </w:r>
      <w:r>
        <w:rPr>
          <w:rFonts w:eastAsia="inter" w:cs="inter" w:ascii="inter" w:hAnsi="inter"/>
          <w:color w:val="000000"/>
        </w:rPr>
        <w:t xml:space="preserve">[Your Title]</w:t>
      </w:r>
      <w:r>
        <w:rPr>
          <w:rFonts w:eastAsia="inter" w:cs="inter" w:ascii="inter" w:hAnsi="inter"/>
          <w:color w:val="000000"/>
        </w:rPr>
        <w:br w:type="textWrapping"/>
      </w:r>
      <w:r>
        <w:rPr>
          <w:rFonts w:eastAsia="inter" w:cs="inter" w:ascii="inter" w:hAnsi="inter"/>
          <w:color w:val="000000"/>
        </w:rPr>
        <w:t xml:space="preserve">Altidor Wellness LLC (DBA flywithpeggs)</w:t>
      </w:r>
      <w:r>
        <w:rPr>
          <w:rFonts w:eastAsia="inter" w:cs="inter" w:ascii="inter" w:hAnsi="inter"/>
          <w:color w:val="000000"/>
        </w:rPr>
        <w:br w:type="textWrapping"/>
      </w:r>
      <w:r>
        <w:rPr>
          <w:rFonts w:eastAsia="inter" w:cs="inter" w:ascii="inter" w:hAnsi="inter"/>
          <w:color w:val="000000"/>
        </w:rPr>
        <w:t xml:space="preserve">[Business Address]</w:t>
      </w:r>
      <w:r>
        <w:rPr>
          <w:rFonts w:eastAsia="inter" w:cs="inter" w:ascii="inter" w:hAnsi="inter"/>
          <w:color w:val="000000"/>
        </w:rPr>
        <w:br w:type="textWrapping"/>
      </w:r>
      <w:r>
        <w:rPr>
          <w:rFonts w:eastAsia="inter" w:cs="inter" w:ascii="inter" w:hAnsi="inter"/>
          <w:color w:val="000000"/>
        </w:rPr>
        <w:t xml:space="preserve">[Date]</w:t>
      </w:r>
    </w:p>
    <w:p>
      <w:pPr>
        <w:spacing w:line="360" w:after="210" w:lineRule="auto"/>
      </w:pPr>
      <w:r>
        <w:rPr>
          <w:rFonts w:eastAsia="inter" w:cs="inter" w:ascii="inter" w:hAnsi="inter"/>
          <w:b/>
          <w:color w:val="000000"/>
        </w:rPr>
        <w:t xml:space="preserve">To Whom It May Concern:</w:t>
      </w:r>
    </w:p>
    <w:p>
      <w:pPr>
        <w:spacing w:line="360" w:after="210" w:lineRule="auto"/>
      </w:pPr>
      <w:r>
        <w:rPr>
          <w:rFonts w:eastAsia="inter" w:cs="inter" w:ascii="inter" w:hAnsi="inter"/>
          <w:color w:val="000000"/>
        </w:rPr>
        <w:t xml:space="preserve">This letter is to clarify the business structure and operational status of my company.</w:t>
      </w:r>
    </w:p>
    <w:p>
      <w:pPr>
        <w:spacing w:line="360" w:after="210" w:lineRule="auto"/>
      </w:pPr>
      <w:r>
        <w:rPr>
          <w:rFonts w:eastAsia="inter" w:cs="inter" w:ascii="inter" w:hAnsi="inter"/>
          <w:color w:val="000000"/>
        </w:rPr>
        <w:t xml:space="preserve">Altidor Wellness LLC is a limited liability company under which I operate flywithpeggs as an independent consulting brand (not a traditional travel agency). Through flywithpeggs, I provide customized travel planning, wellness consulting, and digital lifestyle guidance for individuals and groups. All consulting services are delivered independently or in partnership with established travel agencies and wellness organizations.</w:t>
      </w:r>
    </w:p>
    <w:p>
      <w:pPr>
        <w:spacing w:line="360" w:after="210" w:lineRule="auto"/>
      </w:pPr>
      <w:r>
        <w:rPr>
          <w:rFonts w:eastAsia="inter" w:cs="inter" w:ascii="inter" w:hAnsi="inter"/>
          <w:color w:val="000000"/>
        </w:rPr>
        <w:t xml:space="preserve">Our primary NAICS code is </w:t>
      </w:r>
      <w:r>
        <w:rPr>
          <w:rFonts w:eastAsia="inter" w:cs="inter" w:ascii="inter" w:hAnsi="inter"/>
          <w:b/>
          <w:color w:val="000000"/>
        </w:rPr>
        <w:t xml:space="preserve">541611: Administrative Management and General Management Consulting Services</w:t>
      </w:r>
      <w:r>
        <w:rPr>
          <w:rFonts w:eastAsia="inter" w:cs="inter" w:ascii="inter" w:hAnsi="inter"/>
          <w:color w:val="000000"/>
        </w:rPr>
        <w:t xml:space="preserve">, which best reflects my role as an independent consultant. As the company’s offerings expand, additional service lines (such as wellness product sales under NAICS 621399) may be developed.</w:t>
      </w:r>
    </w:p>
    <w:p>
      <w:pPr>
        <w:spacing w:line="360" w:after="210" w:lineRule="auto"/>
      </w:pPr>
      <w:r>
        <w:rPr>
          <w:rFonts w:eastAsia="inter" w:cs="inter" w:ascii="inter" w:hAnsi="inter"/>
          <w:color w:val="000000"/>
        </w:rPr>
        <w:t xml:space="preserve">Thank you for your consideration.</w:t>
      </w:r>
    </w:p>
    <w:p>
      <w:pPr>
        <w:spacing w:line="360" w:after="210" w:lineRule="auto"/>
      </w:pPr>
      <w:r>
        <w:rPr>
          <w:rFonts w:eastAsia="inter" w:cs="inter" w:ascii="inter" w:hAnsi="inter"/>
          <w:color w:val="000000"/>
        </w:rPr>
        <w:t xml:space="preserve">Sincerely,</w:t>
      </w:r>
      <w:r>
        <w:rPr>
          <w:rFonts w:eastAsia="inter" w:cs="inter" w:ascii="inter" w:hAnsi="inter"/>
          <w:color w:val="000000"/>
        </w:rPr>
        <w:br w:type="textWrapping"/>
      </w:r>
      <w:r>
        <w:rPr>
          <w:rFonts w:eastAsia="inter" w:cs="inter" w:ascii="inter" w:hAnsi="inter"/>
          <w:color w:val="000000"/>
        </w:rPr>
        <w:t xml:space="preserve">[Your Name]</w:t>
      </w:r>
      <w:r>
        <w:rPr>
          <w:rFonts w:eastAsia="inter" w:cs="inter" w:ascii="inter" w:hAnsi="inter"/>
          <w:color w:val="000000"/>
        </w:rPr>
        <w:br w:type="textWrapping"/>
      </w:r>
      <w:r>
        <w:rPr>
          <w:rFonts w:eastAsia="inter" w:cs="inter" w:ascii="inter" w:hAnsi="inter"/>
          <w:color w:val="000000"/>
        </w:rPr>
        <w:t xml:space="preserve">[Your Title]</w:t>
      </w:r>
      <w:r>
        <w:rPr>
          <w:rFonts w:eastAsia="inter" w:cs="inter" w:ascii="inter" w:hAnsi="inter"/>
          <w:color w:val="000000"/>
        </w:rPr>
        <w:br w:type="textWrapping"/>
      </w:r>
      <w:r>
        <w:rPr>
          <w:rFonts w:eastAsia="inter" w:cs="inter" w:ascii="inter" w:hAnsi="inter"/>
          <w:color w:val="000000"/>
        </w:rPr>
        <w:t xml:space="preserve">Altidor Wellness LLC (DBA flywithpeggs)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Let me know if you need a tailored Doc/PDF or additional FAQ/website language based on this independent consultant model!</w:t>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2" w:name="fn1"/>
    <w:bookmarkEnd w:id="2"/>
    <w:p>
      <w:pPr>
        <w:numPr>
          <w:ilvl w:val="0"/>
          <w:numId w:val="3"/>
        </w:numPr>
        <w:spacing w:line="360" w:after="210" w:lineRule="auto"/>
      </w:pPr>
      <w:hyperlink r:id="rId6">
        <w:r>
          <w:rPr>
            <w:rFonts w:eastAsia="inter" w:cs="inter" w:ascii="inter" w:hAnsi="inter"/>
            <w:color w:val="#000"/>
            <w:sz w:val="18"/>
            <w:u w:val="single"/>
          </w:rPr>
          <w:t xml:space="preserve">https://www.creditsuite.com/blog/naics/</w:t>
        </w:r>
      </w:hyperlink>
      <w:r>
        <w:rPr>
          <w:rFonts w:eastAsia="inter" w:cs="inter" w:ascii="inter" w:hAnsi="inter"/>
          <w:color w:val="000000"/>
          <w:sz w:val="18"/>
        </w:rPr>
        <w:t xml:space="preserve"> </w:t>
      </w:r>
    </w:p>
    <w:bookmarkStart w:id="3" w:name="fn2"/>
    <w:bookmarkEnd w:id="3"/>
    <w:p>
      <w:pPr>
        <w:numPr>
          <w:ilvl w:val="0"/>
          <w:numId w:val="3"/>
        </w:numPr>
        <w:spacing w:line="360" w:after="210" w:lineRule="auto"/>
      </w:pPr>
      <w:hyperlink r:id="rId7">
        <w:r>
          <w:rPr>
            <w:rFonts w:eastAsia="inter" w:cs="inter" w:ascii="inter" w:hAnsi="inter"/>
            <w:color w:val="#000"/>
            <w:sz w:val="18"/>
            <w:u w:val="single"/>
          </w:rPr>
          <w:t xml:space="preserve">https://fairfigure.com/blog/low-risk-naics-codes</w:t>
        </w:r>
      </w:hyperlink>
      <w:r>
        <w:rPr>
          <w:rFonts w:eastAsia="inter" w:cs="inter" w:ascii="inter" w:hAnsi="inter"/>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abstractNum>
  <w:abstractNum w:abstractNumId="3">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9856e6659d8b9f0937f99c24437238353e757aa1.png" TargetMode="Internal"/><Relationship Id="rId6" Type="http://schemas.openxmlformats.org/officeDocument/2006/relationships/hyperlink" Target="https://www.creditsuite.com/blog/naics/" TargetMode="External"/><Relationship Id="rId7" Type="http://schemas.openxmlformats.org/officeDocument/2006/relationships/hyperlink" Target="https://fairfigure.com/blog/low-risk-naics-codes"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2025-10-03T04:43:24.061Z</dcterms:created>
  <dcterms:modified xsi:type="dcterms:W3CDTF">2025-10-03T04:43:24.061Z</dcterms:modified>
</cp:coreProperties>
</file>