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United Way East Ontario Research</w:t>
      </w:r>
    </w:p>
    <w:p>
      <w:r>
        <w:rPr>
          <w:b/>
        </w:rPr>
        <w:t>Version:</w:t>
      </w:r>
      <w:r>
        <w:t xml:space="preserve">1.0 | </w:t>
      </w:r>
      <w:r>
        <w:rPr>
          <w:b/>
        </w:rPr>
        <w:t>Created:</w:t>
      </w:r>
      <w:r>
        <w:t xml:space="preserve"> 2026-02-28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ORGANIZATION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Information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**Legal Name**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United Way East Ontario / United Way Ottawa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**Location**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363 Coventry Road, Ottawa, ON K1K 2C5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**Phone**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(613) 228-6700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**Email**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agencyinfo@unitedwayeo.ca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**Website**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www.unitedwayeo.ca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**Region Served**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Ottawa, Prescott-Russell, Lanark, Renfrew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FOCUS AREAS</w:t>
      </w:r>
    </w:p>
    <w:p>
      <w:pPr>
        <w:pStyle w:val="Heading3"/>
      </w:pPr>
      <w:r>
        <w:t>1. Healthy People (43% of funding)</w:t>
      </w:r>
    </w:p>
    <w:p>
      <w:r>
        <w:rPr>
          <w:b/>
        </w:rPr>
        <w:t>Goal:</w:t>
      </w:r>
      <w:r>
        <w:t>Help people live healthy lives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 Programs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Mental health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Support for mental wellness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Crisis lines, counseling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Seniors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Aging with dignity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Caregiver support, isolation reduction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Disabilities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Inclusion and support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Advocacy, accessible services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Health access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Barriers to care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Navigation, transportation</w:t>
            </w:r>
          </w:p>
        </w:tc>
      </w:tr>
    </w:tbl>
    <w:p/>
    <w:p>
      <w:r>
        <w:rPr>
          <w:b/>
        </w:rPr>
        <w:t>Keywords:</w:t>
      </w:r>
      <w:r>
        <w:t>Mental health, seniors, disabilities, caregiving, health equity, isolation, wellness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2. All That Kids Can Be (40% of funding)</w:t>
      </w:r>
    </w:p>
    <w:p>
      <w:r>
        <w:rPr>
          <w:b/>
        </w:rPr>
        <w:t>Goal:</w:t>
      </w:r>
      <w:r>
        <w:t>Help children and youth reach their full potential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 Programs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Early childhood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School readiness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Early learning, parent support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Youth development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Skills and confidence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Mentoring, leadership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Education support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Academic success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Tutoring, homework clubs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Youth at risk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Prevention and intervention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Outreach, safe spaces</w:t>
            </w:r>
          </w:p>
        </w:tc>
      </w:tr>
    </w:tbl>
    <w:p/>
    <w:p>
      <w:r>
        <w:rPr>
          <w:b/>
        </w:rPr>
        <w:t>Keywords:</w:t>
      </w:r>
      <w:r>
        <w:t>Children, youth, mentoring, education, early learning, leadership, after-school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3"/>
      </w:pPr>
      <w:r>
        <w:t>3. Poverty to Possibility (17% of funding)</w:t>
      </w:r>
    </w:p>
    <w:p>
      <w:r>
        <w:rPr>
          <w:b/>
        </w:rPr>
        <w:t>Goal:</w:t>
      </w:r>
      <w:r>
        <w:t>Move people from poverty to possibility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 Programs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Employment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Jobs and skills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Job training, employment support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Housing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Stable housing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Homelessness prevention, housing support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Food security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Access to food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Food programs, community gardens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Basic needs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Emergency support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Utility assistance, clothing</w:t>
            </w:r>
          </w:p>
        </w:tc>
      </w:tr>
    </w:tbl>
    <w:p/>
    <w:p>
      <w:r>
        <w:rPr>
          <w:b/>
        </w:rPr>
        <w:t>Keywords:</w:t>
      </w:r>
      <w:r>
        <w:t>Employment, housing, food security, poverty, skills training, basic needs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FUNDING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Programs funded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~112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Community agencies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~43-50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Annual investment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$32M+ (2024 campaign)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Focus area split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Healthy People 43%, Kids 40%, Poverty 17%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FUNDING CYCLE</w:t>
      </w:r>
    </w:p>
    <w:p>
      <w:pPr>
        <w:pStyle w:val="Heading3"/>
      </w:pPr>
      <w:r>
        <w:t>Annual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Typical Timing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Call for Proposals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January-February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Application deadline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March-April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Review process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April-May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Funding decisions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June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Funding begins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July or September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Reporting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Quarterly + Annual</w:t>
            </w:r>
          </w:p>
        </w:tc>
      </w:tr>
    </w:tbl>
    <w:p/>
    <w:p>
      <w:pPr>
        <w:pStyle w:val="Heading3"/>
      </w:pPr>
      <w:r>
        <w:t>2026 CFP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Open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Application portal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Available online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Deadline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Check website for current year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APPLICATION REQUIREMENTS</w:t>
      </w:r>
    </w:p>
    <w:p>
      <w:pPr>
        <w:pStyle w:val="Heading3"/>
      </w:pPr>
      <w:r>
        <w:t>Eligibility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Charitable status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Must be CRA registered charity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Geographic focus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Must serve Eastern Ontario region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Program alignment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Must fit one of three focus areas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Financial health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Must be in good financial standing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Reporting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Must be current on UW reporting</w:t>
            </w:r>
          </w:p>
        </w:tc>
      </w:tr>
    </w:tbl>
    <w:p/>
    <w:p>
      <w:pPr>
        <w:pStyle w:val="Heading3"/>
      </w:pPr>
      <w:r>
        <w:t>Required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Completed application form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Online portal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Most recent audited financial statements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Within 18 months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Board of Directors list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Names, affiliations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CRA charitable registration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Letter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Program budget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Detailed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Previous UW reports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If previously funded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KEY CONTACTS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Contact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General inquiries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info@unitedwayeo.ca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Agency/funding questions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agencyinfo@unitedwayeo.ca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Phone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(613) 228-6700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Address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363 Coventry Road, Ottawa, ON K1K 2C5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KNOWN PARTNER AGENCIES</w:t>
      </w:r>
    </w:p>
    <w:p>
      <w:pPr>
        <w:pStyle w:val="GrantBody"/>
      </w:pPr>
      <w:r>
        <w:rPr>
          <w:i/>
        </w:rPr>
        <w:t>Partial list - contact UW for complete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Organization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Service Area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Focus Area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Big Brothers Big Sisters Ottawa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Youth mentoring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Kids Can Be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Citizen Advocacy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Disability support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Healthy People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Operation Come Home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Homeless youth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Kids Can Be / Poverty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Distress Centre of Ottawa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Crisis support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Healthy People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EcoEquitable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Women's employment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Poverty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Rural Ottawa South Support Services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Caregiver support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Healthy People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Boys &amp; Girls Club of Ottawa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Youth programs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Kids Can Be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Ottawa Food Bank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Food security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Poverty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Canadian Mental Health Association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Mental health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Healthy People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Youth Services Bureau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Youth services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Kids Can Be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SUCCESS FACTORS</w:t>
      </w:r>
    </w:p>
    <w:p>
      <w:pPr>
        <w:pStyle w:val="Heading3"/>
      </w:pPr>
      <w:r>
        <w:t>What UW Looks For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**Alignment**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Clear fit with focus area priorities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**Community need**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Evidence-based need statement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**Outcomes focus**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Measurable results, not just activities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**Collaboration**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Partnerships and coordination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**Sustainability**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Plan beyond UW funding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**Financial health**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Sound organizational management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**Track record**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Demonstrated ability to deliver</w:t>
            </w:r>
          </w:p>
        </w:tc>
      </w:tr>
    </w:tbl>
    <w:p/>
    <w:p>
      <w:pPr>
        <w:pStyle w:val="Heading3"/>
      </w:pPr>
      <w:r>
        <w:t>Common Mistakes to Avoid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Mistake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How to Avoid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Misalignment with focus areas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Review priorities carefully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Weak needs statement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Use local data and community voice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Activity-focused not outcome-focused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Lead with what changes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No collaboration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Build partnerships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Unsustainable model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Plan for long-term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Missing documents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Use checklist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Late submission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Start early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OUTCOME MEASUREMENT</w:t>
      </w:r>
    </w:p>
    <w:p>
      <w:pPr>
        <w:pStyle w:val="Heading3"/>
      </w:pPr>
      <w:r>
        <w:t>UW Priority Outcomes</w:t>
      </w:r>
    </w:p>
    <w:p>
      <w:r>
        <w:rPr>
          <w:b/>
        </w:rPr>
        <w:t>Healthy People:</w:t>
      </w:r>
    </w:p>
    <w:p>
      <w:pPr>
        <w:pStyle w:val="ListBullet"/>
      </w:pPr>
      <w:r>
        <w:t>Improved mental health</w:t>
      </w:r>
    </w:p>
    <w:p>
      <w:pPr>
        <w:pStyle w:val="ListBullet"/>
      </w:pPr>
      <w:r>
        <w:t>Reduced isolation</w:t>
      </w:r>
    </w:p>
    <w:p>
      <w:pPr>
        <w:pStyle w:val="ListBullet"/>
      </w:pPr>
      <w:r>
        <w:t>Increased access to services</w:t>
      </w:r>
    </w:p>
    <w:p>
      <w:pPr>
        <w:pStyle w:val="ListBullet"/>
      </w:pPr>
      <w:r>
        <w:t>Better health knowledge</w:t>
      </w:r>
    </w:p>
    <w:p>
      <w:r>
        <w:rPr>
          <w:b/>
        </w:rPr>
        <w:t>All That Kids Can Be:</w:t>
      </w:r>
    </w:p>
    <w:p>
      <w:pPr>
        <w:pStyle w:val="ListBullet"/>
      </w:pPr>
      <w:r>
        <w:t>Improved school readiness</w:t>
      </w:r>
    </w:p>
    <w:p>
      <w:pPr>
        <w:pStyle w:val="ListBullet"/>
      </w:pPr>
      <w:r>
        <w:t>Increased graduation rates</w:t>
      </w:r>
    </w:p>
    <w:p>
      <w:pPr>
        <w:pStyle w:val="ListBullet"/>
      </w:pPr>
      <w:r>
        <w:t>Youth leadership development</w:t>
      </w:r>
    </w:p>
    <w:p>
      <w:pPr>
        <w:pStyle w:val="ListBullet"/>
      </w:pPr>
      <w:r>
        <w:t>Reduced risk behaviors</w:t>
      </w:r>
    </w:p>
    <w:p>
      <w:r>
        <w:rPr>
          <w:b/>
        </w:rPr>
        <w:t>Poverty to Possibility:</w:t>
      </w:r>
    </w:p>
    <w:p>
      <w:pPr>
        <w:pStyle w:val="ListBullet"/>
      </w:pPr>
      <w:r>
        <w:t>Employment obtained</w:t>
      </w:r>
    </w:p>
    <w:p>
      <w:pPr>
        <w:pStyle w:val="ListBullet"/>
      </w:pPr>
      <w:r>
        <w:t>Housing stability</w:t>
      </w:r>
    </w:p>
    <w:p>
      <w:pPr>
        <w:pStyle w:val="ListBullet"/>
      </w:pPr>
      <w:r>
        <w:t>Food security improved</w:t>
      </w:r>
    </w:p>
    <w:p>
      <w:pPr>
        <w:pStyle w:val="ListBullet"/>
      </w:pPr>
      <w:r>
        <w:t>Financial literacy</w:t>
      </w:r>
    </w:p>
    <w:p>
      <w:pPr>
        <w:pStyle w:val="Heading3"/>
      </w:pPr>
      <w:r>
        <w:t>Reporting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Report Type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Progress report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Quarterly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Activities, outputs, participants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Financial report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Quarterly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Budget vs. actual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Annual report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Yearly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Outcomes, stories, financials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Final report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End of grant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Full evaluation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Link/Location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Website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www.unitedwayeo.ca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Application portal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Via website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Community profile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Local data reports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Previous funded programs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Annual report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r>
        <w:rPr>
          <w:b/>
        </w:rPr>
        <w:t>Research Version:</w:t>
      </w:r>
      <w:r>
        <w:t>1.0</w:t>
      </w:r>
    </w:p>
    <w:p>
      <w:r>
        <w:rPr>
          <w:b/>
        </w:rPr>
        <w:t>Last Updated:</w:t>
      </w:r>
      <w:r>
        <w:t>2026-02-28</w:t>
      </w:r>
    </w:p>
    <w:p>
      <w:r>
        <w:rPr>
          <w:b/>
        </w:rPr>
        <w:t>Created by:</w:t>
      </w:r>
      <w:r>
        <w:t>Pam, AI Grant Writing Assistant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antTitle">
    <w:name w:val="GrantTitle"/>
    <w:pPr>
      <w:spacing w:after="240"/>
      <w:jc w:val="left"/>
    </w:pPr>
    <w:rPr>
      <w:rFonts w:ascii="Calibri" w:hAnsi="Calibri"/>
      <w:b/>
      <w:color w:val="003366"/>
      <w:sz w:val="48"/>
    </w:rPr>
  </w:style>
  <w:style w:type="paragraph" w:customStyle="1" w:styleId="GrantSubtitle">
    <w:name w:val="GrantSubtitle"/>
    <w:pPr>
      <w:spacing w:after="240"/>
    </w:pPr>
    <w:rPr>
      <w:rFonts w:ascii="Calibri" w:hAnsi="Calibri"/>
      <w:i/>
      <w:color w:val="666666"/>
      <w:sz w:val="28"/>
    </w:rPr>
  </w:style>
  <w:style w:type="paragraph" w:customStyle="1" w:styleId="GrantBody">
    <w:name w:val="GrantBody"/>
    <w:pPr>
      <w:spacing w:after="160" w:line="240" w:lineRule="auto"/>
    </w:pPr>
    <w:rPr>
      <w:rFonts w:ascii="Calibri" w:hAnsi="Calibri"/>
      <w:sz w:val="22"/>
    </w:rPr>
  </w:style>
  <w:style w:type="paragraph" w:customStyle="1" w:styleId="GrantQuote">
    <w:name w:val="GrantQuote"/>
    <w:pPr>
      <w:spacing w:after="160"/>
      <w:ind w:left="720"/>
    </w:pPr>
    <w:rPr>
      <w:rFonts w:ascii="Calibri" w:hAnsi="Calibri"/>
      <w:i/>
      <w:color w:val="444444"/>
      <w:sz w:val="22"/>
    </w:rPr>
  </w:style>
  <w:style w:type="paragraph" w:customStyle="1" w:styleId="GrantCode">
    <w:name w:val="GrantCode"/>
    <w:pPr>
      <w:spacing w:after="80"/>
      <w:ind w:left="360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