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78890">
      <w:pPr>
        <w:ind w:right="-29" w:rightChars="-14"/>
        <w:jc w:val="center"/>
        <w:rPr>
          <w:rFonts w:hint="default" w:cs="Times New Roman" w:asciiTheme="majorAscii" w:hAnsiTheme="majorAscii" w:eastAsiaTheme="minorEastAsia"/>
          <w:b/>
          <w:sz w:val="36"/>
          <w:szCs w:val="20"/>
          <w:lang w:val="en-US" w:eastAsia="zh-Hans"/>
        </w:rPr>
      </w:pPr>
      <w:bookmarkStart w:id="0" w:name="OLE_LINK54"/>
      <w:bookmarkStart w:id="1" w:name="OLE_LINK55"/>
      <w:r>
        <w:rPr>
          <w:rFonts w:hint="default" w:cs="Times New Roman" w:asciiTheme="majorAscii" w:hAnsiTheme="majorAscii"/>
          <w:b/>
          <w:sz w:val="36"/>
          <w:szCs w:val="20"/>
          <w:lang w:val="en-US" w:eastAsia="zh-Hans"/>
        </w:rPr>
        <w:t>喻莹</w:t>
      </w:r>
    </w:p>
    <w:p w14:paraId="10A2B84A">
      <w:pPr>
        <w:ind w:right="-29" w:rightChars="-14"/>
        <w:jc w:val="center"/>
        <w:rPr>
          <w:rFonts w:hint="default" w:cs="Times New Roman" w:asciiTheme="majorAscii" w:hAnsiTheme="majorAscii"/>
          <w:b/>
          <w:sz w:val="24"/>
          <w:szCs w:val="20"/>
        </w:rPr>
      </w:pPr>
      <w:r>
        <w:rPr>
          <w:rFonts w:hint="default" w:cs="Times New Roman" w:asciiTheme="majorAscii" w:hAnsiTheme="majorAscii"/>
          <w:b/>
          <w:sz w:val="24"/>
          <w:szCs w:val="20"/>
        </w:rPr>
        <w:t xml:space="preserve">188 5056 3893 | </w:t>
      </w:r>
      <w:r>
        <w:rPr>
          <w:rFonts w:hint="default" w:cs="Times New Roman" w:asciiTheme="majorAscii" w:hAnsiTheme="majorAscii"/>
          <w:b/>
          <w:color w:val="auto"/>
          <w:sz w:val="24"/>
          <w:szCs w:val="20"/>
          <w:u w:val="none"/>
        </w:rPr>
        <w:fldChar w:fldCharType="begin"/>
      </w:r>
      <w:r>
        <w:rPr>
          <w:rFonts w:hint="default" w:cs="Times New Roman" w:asciiTheme="majorAscii" w:hAnsiTheme="majorAscii"/>
          <w:b/>
          <w:color w:val="auto"/>
          <w:sz w:val="24"/>
          <w:szCs w:val="20"/>
          <w:u w:val="none"/>
        </w:rPr>
        <w:instrText xml:space="preserve"> HYPERLINK "mailto:sophiayuying@126.com" </w:instrText>
      </w:r>
      <w:r>
        <w:rPr>
          <w:rFonts w:hint="default" w:cs="Times New Roman" w:asciiTheme="majorAscii" w:hAnsiTheme="majorAscii"/>
          <w:b/>
          <w:color w:val="auto"/>
          <w:sz w:val="24"/>
          <w:szCs w:val="20"/>
          <w:u w:val="none"/>
        </w:rPr>
        <w:fldChar w:fldCharType="separate"/>
      </w:r>
      <w:r>
        <w:rPr>
          <w:rStyle w:val="8"/>
          <w:rFonts w:hint="default" w:cs="Times New Roman" w:asciiTheme="majorAscii" w:hAnsiTheme="majorAscii"/>
          <w:b/>
          <w:color w:val="auto"/>
          <w:sz w:val="24"/>
          <w:szCs w:val="20"/>
          <w:u w:val="none"/>
        </w:rPr>
        <w:t>sophiayuying@126.com</w:t>
      </w:r>
      <w:r>
        <w:rPr>
          <w:rFonts w:hint="default" w:cs="Times New Roman" w:asciiTheme="majorAscii" w:hAnsiTheme="majorAscii"/>
          <w:b/>
          <w:color w:val="auto"/>
          <w:sz w:val="24"/>
          <w:szCs w:val="20"/>
          <w:u w:val="none"/>
        </w:rPr>
        <w:fldChar w:fldCharType="end"/>
      </w:r>
      <w:r>
        <w:rPr>
          <w:rFonts w:hint="default" w:cs="Times New Roman" w:asciiTheme="majorAscii" w:hAnsiTheme="majorAscii"/>
          <w:b/>
          <w:color w:val="auto"/>
          <w:sz w:val="24"/>
          <w:szCs w:val="20"/>
          <w:u w:val="none"/>
        </w:rPr>
        <w:t xml:space="preserve"> </w:t>
      </w:r>
      <w:r>
        <w:rPr>
          <w:rFonts w:hint="default" w:cs="Times New Roman" w:asciiTheme="majorAscii" w:hAnsiTheme="majorAscii"/>
          <w:b/>
          <w:sz w:val="24"/>
          <w:szCs w:val="20"/>
        </w:rPr>
        <w:t xml:space="preserve">| </w:t>
      </w:r>
      <w:r>
        <w:rPr>
          <w:rFonts w:hint="default" w:cs="Times New Roman" w:asciiTheme="majorAscii" w:hAnsiTheme="majorAscii"/>
          <w:b/>
          <w:sz w:val="24"/>
          <w:szCs w:val="20"/>
          <w:lang w:val="en-US" w:eastAsia="zh-Hans"/>
        </w:rPr>
        <w:t>上海</w:t>
      </w:r>
      <w:r>
        <w:rPr>
          <w:rFonts w:hint="default" w:cs="Times New Roman" w:asciiTheme="majorAscii" w:hAnsiTheme="majorAscii"/>
          <w:b/>
          <w:sz w:val="24"/>
          <w:szCs w:val="20"/>
        </w:rPr>
        <w:t xml:space="preserve"> </w:t>
      </w:r>
    </w:p>
    <w:p w14:paraId="0F08DED3">
      <w:pPr>
        <w:ind w:right="-29" w:rightChars="-14"/>
        <w:rPr>
          <w:rFonts w:hint="default" w:cs="Times New Roman" w:asciiTheme="majorAscii" w:hAnsiTheme="majorAscii"/>
          <w:b/>
          <w:szCs w:val="20"/>
        </w:rPr>
      </w:pPr>
      <w:r>
        <w:rPr>
          <w:rFonts w:hint="default" w:cs="Times New Roman" w:asciiTheme="majorAscii" w:hAnsiTheme="majorAscii"/>
          <w:b/>
          <w:szCs w:val="20"/>
        </w:rPr>
        <w:t xml:space="preserve">Senior Business Development Manager | </w:t>
      </w:r>
      <w:r>
        <w:rPr>
          <w:rFonts w:hint="default" w:cs="Times New Roman" w:asciiTheme="majorAscii" w:hAnsiTheme="majorAscii"/>
          <w:b/>
          <w:szCs w:val="20"/>
          <w:lang w:val="en-US"/>
        </w:rPr>
        <w:t>F</w:t>
      </w:r>
      <w:r>
        <w:rPr>
          <w:rFonts w:hint="eastAsia" w:cs="Times New Roman" w:asciiTheme="majorAscii" w:hAnsiTheme="majorAscii"/>
          <w:b/>
          <w:szCs w:val="20"/>
          <w:lang w:val="en-US" w:eastAsia="zh-CN"/>
        </w:rPr>
        <w:t>ashio</w:t>
      </w:r>
      <w:r>
        <w:rPr>
          <w:rFonts w:hint="default" w:cs="Times New Roman" w:asciiTheme="majorAscii" w:hAnsiTheme="majorAscii"/>
          <w:b/>
          <w:szCs w:val="20"/>
          <w:lang w:val="en-US" w:eastAsia="zh-CN"/>
        </w:rPr>
        <w:t xml:space="preserve">n </w:t>
      </w:r>
      <w:r>
        <w:rPr>
          <w:rFonts w:hint="default" w:cs="Times New Roman" w:asciiTheme="majorAscii" w:hAnsiTheme="majorAscii"/>
          <w:b/>
          <w:szCs w:val="20"/>
        </w:rPr>
        <w:t>Luxury &amp; Beauty Partnerships</w:t>
      </w:r>
    </w:p>
    <w:p w14:paraId="4F862ADB">
      <w:pPr>
        <w:rPr>
          <w:rFonts w:hint="default" w:cs="Times New Roman" w:asciiTheme="majorAscii" w:hAnsiTheme="majorAscii"/>
          <w:bCs/>
          <w:sz w:val="24"/>
          <w:szCs w:val="20"/>
          <w:lang w:val="en-US"/>
        </w:rPr>
      </w:pPr>
      <w:r>
        <w:rPr>
          <w:rFonts w:hint="default" w:asciiTheme="majorAscii" w:hAnsiTheme="majorAscii"/>
          <w:lang w:val="en-US"/>
        </w:rPr>
        <w:t>8</w:t>
      </w:r>
      <w:r>
        <w:rPr>
          <w:rFonts w:hint="default" w:asciiTheme="majorAscii" w:hAnsiTheme="majorAscii"/>
        </w:rPr>
        <w:t>年以上商务拓展</w:t>
      </w:r>
      <w:r>
        <w:rPr>
          <w:rFonts w:hint="eastAsia" w:asciiTheme="majorAscii" w:hAnsiTheme="majorAscii"/>
          <w:lang w:val="en-US" w:eastAsia="zh-CN"/>
        </w:rPr>
        <w:t>与</w:t>
      </w:r>
      <w:r>
        <w:rPr>
          <w:rFonts w:hint="default" w:asciiTheme="majorAscii" w:hAnsiTheme="majorAscii"/>
          <w:lang w:val="en-US" w:eastAsia="zh-CN"/>
        </w:rPr>
        <w:t>KA</w:t>
      </w:r>
      <w:r>
        <w:rPr>
          <w:rFonts w:hint="eastAsia" w:asciiTheme="majorAscii" w:hAnsiTheme="majorAscii"/>
          <w:lang w:val="en-US" w:eastAsia="zh-CN"/>
        </w:rPr>
        <w:t>客户管理</w:t>
      </w:r>
      <w:r>
        <w:rPr>
          <w:rFonts w:hint="default" w:asciiTheme="majorAscii" w:hAnsiTheme="majorAscii"/>
        </w:rPr>
        <w:t>经验，专注于奢侈品、时尚及美妆行业的品牌合作拓展与商业化运营。擅长品牌</w:t>
      </w:r>
      <w:r>
        <w:rPr>
          <w:rFonts w:hint="eastAsia" w:asciiTheme="majorAscii" w:hAnsiTheme="majorAscii"/>
          <w:lang w:val="en-US" w:eastAsia="zh-Hans"/>
        </w:rPr>
        <w:t>合作</w:t>
      </w:r>
      <w:r>
        <w:rPr>
          <w:rFonts w:hint="default" w:asciiTheme="majorAscii" w:hAnsiTheme="majorAscii"/>
        </w:rPr>
        <w:t>商业条款</w:t>
      </w:r>
      <w:r>
        <w:rPr>
          <w:rFonts w:hint="default" w:asciiTheme="majorAscii" w:hAnsiTheme="majorAscii"/>
          <w:lang w:val="en-US" w:eastAsia="zh-Hans"/>
        </w:rPr>
        <w:t>谈判</w:t>
      </w:r>
      <w:r>
        <w:rPr>
          <w:rFonts w:hint="default" w:asciiTheme="majorAscii" w:hAnsiTheme="majorAscii"/>
        </w:rPr>
        <w:t>、</w:t>
      </w:r>
      <w:r>
        <w:rPr>
          <w:rFonts w:hint="eastAsia" w:asciiTheme="majorAscii" w:hAnsiTheme="majorAscii"/>
          <w:lang w:val="en-US" w:eastAsia="zh-CN"/>
        </w:rPr>
        <w:t>品类规划，</w:t>
      </w:r>
      <w:r>
        <w:rPr>
          <w:rFonts w:hint="default" w:asciiTheme="majorAscii" w:hAnsiTheme="majorAscii"/>
        </w:rPr>
        <w:t>跨部门项目管理及全周期活动运营。具备流利中、英、日语商务沟通能力，多次主导百万级至千万级销售增长项目，对品牌合作与销售增长有成熟的方法论。</w:t>
      </w:r>
    </w:p>
    <w:p w14:paraId="2B92E16A">
      <w:pPr>
        <w:pBdr>
          <w:bottom w:val="single" w:color="auto" w:sz="12" w:space="1"/>
        </w:pBdr>
        <w:ind w:right="-29" w:rightChars="-14"/>
        <w:rPr>
          <w:rFonts w:hint="default" w:cs="Times New Roman" w:asciiTheme="majorAscii" w:hAnsiTheme="majorAscii" w:eastAsiaTheme="minorEastAsia"/>
          <w:b/>
          <w:sz w:val="24"/>
          <w:szCs w:val="20"/>
          <w:lang w:val="en-US" w:eastAsia="zh-Hans"/>
        </w:rPr>
      </w:pPr>
      <w:bookmarkStart w:id="2" w:name="OLE_LINK32"/>
      <w:bookmarkStart w:id="3" w:name="OLE_LINK31"/>
      <w:r>
        <w:rPr>
          <w:rFonts w:hint="default" w:cs="Times New Roman" w:asciiTheme="majorAscii" w:hAnsiTheme="majorAscii"/>
          <w:b/>
          <w:sz w:val="24"/>
          <w:szCs w:val="20"/>
          <w:lang w:val="en-US" w:eastAsia="zh-Hans"/>
        </w:rPr>
        <w:t>工作经历</w:t>
      </w:r>
    </w:p>
    <w:bookmarkEnd w:id="2"/>
    <w:bookmarkEnd w:id="3"/>
    <w:p w14:paraId="61236784">
      <w:pPr>
        <w:ind w:right="-29" w:rightChars="-14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</w:pPr>
      <w:bookmarkStart w:id="4" w:name="OLE_LINK33"/>
      <w:bookmarkStart w:id="5" w:name="OLE_LINK23"/>
      <w:bookmarkStart w:id="6" w:name="OLE_LINK24"/>
      <w:bookmarkStart w:id="7" w:name="OLE_LINK36"/>
      <w:r>
        <w:rPr>
          <w:rFonts w:hint="default" w:cs="Times New Roman" w:asciiTheme="majorAscii" w:hAnsiTheme="majorAscii"/>
          <w:b/>
          <w:szCs w:val="20"/>
        </w:rPr>
        <w:t>Business Development Manager</w:t>
      </w:r>
      <w:r>
        <w:rPr>
          <w:rFonts w:hint="default" w:cs="Times New Roman" w:asciiTheme="majorAscii" w:hAnsiTheme="majorAscii"/>
          <w:b/>
          <w:szCs w:val="20"/>
          <w:lang w:val="en-US"/>
        </w:rPr>
        <w:t xml:space="preserve"> </w:t>
      </w:r>
      <w:r>
        <w:rPr>
          <w:rFonts w:hint="default" w:cs="Times New Roman" w:asciiTheme="majorAscii" w:hAnsiTheme="majorAscii"/>
          <w:b/>
          <w:i/>
          <w:szCs w:val="20"/>
        </w:rPr>
        <w:t>|</w:t>
      </w:r>
      <w:r>
        <w:rPr>
          <w:rFonts w:hint="default" w:cs="Times New Roman" w:asciiTheme="majorAscii" w:hAnsiTheme="majorAscii"/>
          <w:i/>
          <w:szCs w:val="20"/>
        </w:rPr>
        <w:t xml:space="preserve"> </w:t>
      </w:r>
      <w:r>
        <w:rPr>
          <w:rFonts w:hint="default" w:cs="Times New Roman" w:asciiTheme="majorAscii" w:hAnsiTheme="majorAscii"/>
          <w:b/>
          <w:szCs w:val="20"/>
        </w:rPr>
        <w:t xml:space="preserve">OnTheList </w:t>
      </w:r>
      <w:r>
        <w:rPr>
          <w:rFonts w:hint="default" w:cs="Times New Roman" w:asciiTheme="majorAscii" w:hAnsiTheme="majorAscii"/>
          <w:b/>
          <w:szCs w:val="20"/>
          <w:lang w:val="en-US" w:eastAsia="zh-Hans"/>
        </w:rPr>
        <w:t>尚列快闪</w:t>
      </w:r>
      <w:r>
        <w:rPr>
          <w:rFonts w:hint="default" w:cs="Times New Roman" w:asciiTheme="majorAscii" w:hAnsiTheme="majorAscii"/>
          <w:b/>
          <w:szCs w:val="20"/>
        </w:rPr>
        <w:t xml:space="preserve">                                       </w:t>
      </w:r>
      <w:r>
        <w:rPr>
          <w:rFonts w:hint="default" w:cs="Times New Roman Italic" w:asciiTheme="majorAscii" w:hAnsiTheme="majorAscii"/>
          <w:b w:val="0"/>
          <w:bCs/>
          <w:szCs w:val="20"/>
        </w:rPr>
        <w:t>08</w:t>
      </w:r>
      <w:r>
        <w:rPr>
          <w:rFonts w:hint="default" w:cs="Times New Roman Italic" w:asciiTheme="majorAscii" w:hAnsiTheme="majorAscii"/>
          <w:b w:val="0"/>
          <w:bCs/>
          <w:i/>
          <w:szCs w:val="20"/>
        </w:rPr>
        <w:t>/</w:t>
      </w:r>
      <w:r>
        <w:rPr>
          <w:rFonts w:hint="default" w:cs="Times New Roman" w:asciiTheme="majorAscii" w:hAnsiTheme="majorAscii"/>
          <w:i/>
          <w:szCs w:val="20"/>
        </w:rPr>
        <w:t xml:space="preserve">2023 – </w:t>
      </w:r>
      <w:r>
        <w:rPr>
          <w:rFonts w:hint="default" w:cs="Times New Roman" w:asciiTheme="majorAscii" w:hAnsiTheme="majorAscii"/>
          <w:i/>
          <w:szCs w:val="20"/>
          <w:lang w:val="en-US" w:eastAsia="zh-Hans"/>
        </w:rPr>
        <w:t>至今</w:t>
      </w:r>
      <w:bookmarkEnd w:id="4"/>
      <w:bookmarkEnd w:id="5"/>
      <w:bookmarkEnd w:id="6"/>
      <w:bookmarkEnd w:id="7"/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br w:type="textWrapping"/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负责与LVMH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/Richemont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CN" w:bidi="ar-SA"/>
        </w:rPr>
        <w:t>/Kering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Hans" w:bidi="ar-SA"/>
        </w:rPr>
        <w:t>等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各大奢侈品集团旗下品牌（涵盖Luxury Fashion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/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Watch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/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Jewelry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/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Beauty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/H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Hans" w:bidi="ar-SA"/>
        </w:rPr>
        <w:t>ome等品类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）建立深度合作关系。通过全链路管理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Hans" w:bidi="ar-SA"/>
        </w:rPr>
        <w:t>员工内购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Hans" w:bidi="ar-SA"/>
        </w:rPr>
        <w:t>/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快闪特卖项目，实现渠道库存高效流转及销售业绩增长。</w:t>
      </w:r>
    </w:p>
    <w:p w14:paraId="02B5D8FF">
      <w:pPr>
        <w:numPr>
          <w:ilvl w:val="0"/>
          <w:numId w:val="1"/>
        </w:numPr>
        <w:ind w:left="420" w:leftChars="0" w:right="-29" w:rightChars="-14" w:hanging="420" w:firstLineChars="0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</w:pP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奢侈品集团战略合作与业绩增长</w:t>
      </w:r>
    </w:p>
    <w:p w14:paraId="2C4F8366">
      <w:pPr>
        <w:numPr>
          <w:ilvl w:val="0"/>
          <w:numId w:val="0"/>
        </w:numPr>
        <w:ind w:leftChars="0" w:right="-29" w:rightChars="-14"/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-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主导与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Hans" w:bidi="ar-SA"/>
        </w:rPr>
        <w:t>各奢侈品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集团旗下头部品牌的年度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  <w:t>深度战略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合作谈判，通过深度分析品牌库存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  <w:t>结构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与会员消费数据，定制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  <w:t>合作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方案，实现销售跨越式增长。推动Loro Piana、Celine、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L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Hans" w:bidi="ar-SA"/>
        </w:rPr>
        <w:t>o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Hans" w:bidi="ar-SA"/>
        </w:rPr>
        <w:t>ewe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、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ALAIA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、Ferragamo等项目业绩增长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70%-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150%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+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。成功将Canada Goose项目销售额从400万提升至1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1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00万（+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175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%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  <w:t>，超额完成品类营收目标。</w:t>
      </w:r>
    </w:p>
    <w:p w14:paraId="08B1A2F1">
      <w:pPr>
        <w:numPr>
          <w:ilvl w:val="0"/>
          <w:numId w:val="0"/>
        </w:numPr>
        <w:ind w:leftChars="0" w:right="-29" w:rightChars="-14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  <w:t>-统筹老佛爷百货、LUXBA 等主流零售渠道合作规划与排期管理，结合季节性市场特点优化品类结构与库存周转效率，场均销售提升 30%，整体销售额同比增长 55%，稳步扩大合作市场份额。</w:t>
      </w:r>
    </w:p>
    <w:p w14:paraId="712DBD65">
      <w:pPr>
        <w:numPr>
          <w:ilvl w:val="0"/>
          <w:numId w:val="1"/>
        </w:numPr>
        <w:ind w:left="420" w:leftChars="0" w:right="-29" w:rightChars="-14" w:hanging="420" w:firstLineChars="0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</w:pP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快闪项目全链路管理与跨部门协同</w:t>
      </w:r>
    </w:p>
    <w:p w14:paraId="605DEEF3">
      <w:pPr>
        <w:numPr>
          <w:numId w:val="0"/>
        </w:numPr>
        <w:ind w:leftChars="0" w:right="-29" w:rightChars="-14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</w:pP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作为项目负责人，统筹品牌合作引入、商务条款谈判、合同履约、货品规划、落地执行及回款全流程，联动内部多团队推进项目落地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GB" w:eastAsia="zh-CN" w:bidi="ar-SA"/>
        </w:rPr>
        <w:t>。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US" w:eastAsia="zh-CN" w:bidi="ar-SA"/>
        </w:rPr>
        <w:t>通过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Hans" w:bidi="ar-SA"/>
        </w:rPr>
        <w:t>深度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US" w:eastAsia="zh-CN" w:bidi="ar-SA"/>
        </w:rPr>
        <w:t>销售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Hans" w:bidi="ar-SA"/>
        </w:rPr>
        <w:t>规划与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US" w:eastAsia="zh-CN" w:bidi="ar-SA"/>
        </w:rPr>
        <w:t>复盘</w:t>
      </w:r>
      <w:r>
        <w:rPr>
          <w:rFonts w:hint="eastAsia" w:asciiTheme="majorAscii" w:hAnsiTheme="majorAscii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严格把控合作标准与品牌形象，实现核心合作品牌100% 持续续约，构建长期稳定的伙伴关系。</w:t>
      </w:r>
    </w:p>
    <w:p w14:paraId="7FEF7B3A">
      <w:pPr>
        <w:numPr>
          <w:ilvl w:val="0"/>
          <w:numId w:val="1"/>
        </w:numPr>
        <w:ind w:left="420" w:leftChars="0" w:right="-29" w:rightChars="-14" w:hanging="420" w:firstLineChars="0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</w:pP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高利润线上分销渠道开发（从0到1的战略突破）</w:t>
      </w:r>
    </w:p>
    <w:p w14:paraId="724B0201">
      <w:pPr>
        <w:numPr>
          <w:ilvl w:val="0"/>
          <w:numId w:val="0"/>
        </w:numPr>
        <w:ind w:leftChars="0" w:right="-29" w:rightChars="-14"/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</w:pP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-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独立开拓并主导公司有赞线上分销渠道业务。依托个人在美妆行业的资源，建立了“轻资产、高佣金”的分销模式。</w:t>
      </w:r>
    </w:p>
    <w:p w14:paraId="0237FBCC">
      <w:pPr>
        <w:numPr>
          <w:ilvl w:val="0"/>
          <w:numId w:val="0"/>
        </w:numPr>
        <w:ind w:leftChars="0" w:right="-29" w:rightChars="-14"/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</w:pP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-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业绩贡献：累计实现GMV1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500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万元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。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该模式充分利用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Hans" w:bidi="ar-SA"/>
        </w:rPr>
        <w:t>品牌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现有库存，无需额外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Hans" w:bidi="ar-SA"/>
        </w:rPr>
        <w:t>仓储物流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投入，为公司贡献了极高的净利润率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，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平均项目佣金率稳定在2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>4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%以上，成为公司</w:t>
      </w:r>
      <w:r>
        <w:rPr>
          <w:rFonts w:hint="default" w:asciiTheme="majorAscii" w:hAnsiTheme="majorAscii" w:cstheme="minorBidi"/>
          <w:kern w:val="2"/>
          <w:sz w:val="21"/>
          <w:szCs w:val="24"/>
          <w:lang w:val="en-US" w:eastAsia="zh-Hans" w:bidi="ar-SA"/>
        </w:rPr>
        <w:t>线上渠道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>新的利润增长点。</w:t>
      </w:r>
    </w:p>
    <w:p w14:paraId="78616673">
      <w:pPr>
        <w:ind w:right="-29" w:rightChars="-14"/>
        <w:rPr>
          <w:rFonts w:hint="default" w:asciiTheme="majorAscii" w:hAnsiTheme="majorAscii" w:eastAsiaTheme="minorEastAsia" w:cstheme="minorBidi"/>
          <w:kern w:val="2"/>
          <w:sz w:val="21"/>
          <w:szCs w:val="24"/>
          <w:lang w:eastAsia="zh-CN" w:bidi="ar-SA"/>
        </w:rPr>
      </w:pPr>
      <w:bookmarkStart w:id="8" w:name="OLE_LINK25"/>
      <w:bookmarkStart w:id="9" w:name="OLE_LINK26"/>
      <w:r>
        <w:rPr>
          <w:rFonts w:hint="default" w:cs="Times New Roman" w:asciiTheme="majorAscii" w:hAnsiTheme="majorAscii"/>
          <w:b/>
          <w:szCs w:val="20"/>
          <w:lang w:val="en-GB" w:eastAsia="zh-CN"/>
        </w:rPr>
        <w:t>Business Development Manager</w:t>
      </w:r>
      <w:r>
        <w:rPr>
          <w:rFonts w:hint="default" w:cs="Times New Roman" w:asciiTheme="majorAscii" w:hAnsiTheme="majorAscii"/>
          <w:b/>
          <w:szCs w:val="20"/>
          <w:lang w:val="en-US" w:eastAsia="zh-Hans"/>
        </w:rPr>
        <w:t xml:space="preserve"> | </w:t>
      </w:r>
      <w:r>
        <w:rPr>
          <w:rFonts w:hint="default" w:cs="Times New Roman" w:asciiTheme="majorAscii" w:hAnsiTheme="majorAscii"/>
          <w:b/>
          <w:szCs w:val="20"/>
          <w:lang w:eastAsia="zh-Hans"/>
        </w:rPr>
        <w:t>HARMAY</w:t>
      </w:r>
      <w:r>
        <w:rPr>
          <w:rFonts w:hint="default" w:cs="Times New Roman" w:asciiTheme="majorAscii" w:hAnsiTheme="majorAscii"/>
          <w:b/>
          <w:szCs w:val="20"/>
          <w:lang w:val="en-US" w:eastAsia="zh-Hans"/>
        </w:rPr>
        <w:t xml:space="preserve">話梅 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US" w:eastAsia="zh-Hans" w:bidi="ar-SA"/>
        </w:rPr>
        <w:t xml:space="preserve"> </w:t>
      </w:r>
      <w:r>
        <w:rPr>
          <w:rFonts w:hint="default" w:asciiTheme="majorAscii" w:hAnsiTheme="majorAscii" w:eastAsiaTheme="minorEastAsia" w:cstheme="minorBidi"/>
          <w:kern w:val="2"/>
          <w:sz w:val="21"/>
          <w:szCs w:val="24"/>
          <w:lang w:val="en-GB" w:eastAsia="zh-CN" w:bidi="ar-SA"/>
        </w:rPr>
        <w:t xml:space="preserve">                               </w:t>
      </w:r>
      <w:r>
        <w:rPr>
          <w:rFonts w:hint="default" w:asciiTheme="majorAscii" w:hAnsiTheme="majorAscii" w:cstheme="minorBidi"/>
          <w:kern w:val="2"/>
          <w:sz w:val="21"/>
          <w:szCs w:val="24"/>
          <w:lang w:eastAsia="zh-CN" w:bidi="ar-SA"/>
        </w:rPr>
        <w:t xml:space="preserve">         </w:t>
      </w:r>
      <w:r>
        <w:rPr>
          <w:rFonts w:hint="default" w:cs="Times New Roman Italic" w:asciiTheme="majorAscii" w:hAnsiTheme="majorAscii"/>
          <w:b w:val="0"/>
          <w:bCs/>
          <w:szCs w:val="20"/>
          <w:lang w:eastAsia="zh-CN"/>
        </w:rPr>
        <w:t>10</w:t>
      </w:r>
      <w:r>
        <w:rPr>
          <w:rFonts w:hint="default" w:cs="Times New Roman Italic" w:asciiTheme="majorAscii" w:hAnsiTheme="majorAscii"/>
          <w:b w:val="0"/>
          <w:bCs/>
          <w:szCs w:val="20"/>
          <w:lang w:val="en-GB" w:eastAsia="zh-CN"/>
        </w:rPr>
        <w:t>/202</w:t>
      </w:r>
      <w:r>
        <w:rPr>
          <w:rFonts w:hint="default" w:cs="Times New Roman Italic" w:asciiTheme="majorAscii" w:hAnsiTheme="majorAscii"/>
          <w:b w:val="0"/>
          <w:bCs/>
          <w:szCs w:val="20"/>
          <w:lang w:eastAsia="zh-CN"/>
        </w:rPr>
        <w:t>1</w:t>
      </w:r>
      <w:r>
        <w:rPr>
          <w:rFonts w:hint="default" w:cs="Times New Roman Italic" w:asciiTheme="majorAscii" w:hAnsiTheme="majorAscii"/>
          <w:b w:val="0"/>
          <w:bCs/>
          <w:szCs w:val="20"/>
          <w:lang w:val="en-GB" w:eastAsia="zh-CN"/>
        </w:rPr>
        <w:t>–</w:t>
      </w:r>
      <w:r>
        <w:rPr>
          <w:rFonts w:hint="default" w:cs="Times New Roman Italic" w:asciiTheme="majorAscii" w:hAnsiTheme="majorAscii"/>
          <w:b w:val="0"/>
          <w:bCs/>
          <w:szCs w:val="20"/>
          <w:lang w:eastAsia="zh-CN"/>
        </w:rPr>
        <w:t xml:space="preserve"> </w:t>
      </w:r>
      <w:r>
        <w:rPr>
          <w:rFonts w:hint="default" w:cs="Times New Roman Italic" w:asciiTheme="majorAscii" w:hAnsiTheme="majorAscii"/>
          <w:b w:val="0"/>
          <w:bCs/>
          <w:szCs w:val="20"/>
          <w:lang w:val="en-GB" w:eastAsia="zh-CN"/>
        </w:rPr>
        <w:t>0</w:t>
      </w:r>
      <w:r>
        <w:rPr>
          <w:rFonts w:hint="default" w:cs="Times New Roman Italic" w:asciiTheme="majorAscii" w:hAnsiTheme="majorAscii"/>
          <w:b w:val="0"/>
          <w:bCs/>
          <w:szCs w:val="20"/>
          <w:lang w:eastAsia="zh-CN"/>
        </w:rPr>
        <w:t>5</w:t>
      </w:r>
      <w:r>
        <w:rPr>
          <w:rFonts w:hint="default" w:cs="Times New Roman Italic" w:asciiTheme="majorAscii" w:hAnsiTheme="majorAscii"/>
          <w:b w:val="0"/>
          <w:bCs/>
          <w:szCs w:val="20"/>
          <w:lang w:val="en-GB" w:eastAsia="zh-CN"/>
        </w:rPr>
        <w:t>/202</w:t>
      </w:r>
      <w:r>
        <w:rPr>
          <w:rFonts w:hint="default" w:cs="Times New Roman Italic" w:asciiTheme="majorAscii" w:hAnsiTheme="majorAscii"/>
          <w:b w:val="0"/>
          <w:bCs/>
          <w:szCs w:val="20"/>
          <w:lang w:eastAsia="zh-CN"/>
        </w:rPr>
        <w:t>3</w:t>
      </w:r>
    </w:p>
    <w:bookmarkEnd w:id="8"/>
    <w:bookmarkEnd w:id="9"/>
    <w:p w14:paraId="1CBE43E3">
      <w:pPr>
        <w:keepNext w:val="0"/>
        <w:keepLines w:val="0"/>
        <w:widowControl/>
        <w:suppressLineNumbers w:val="0"/>
        <w:jc w:val="left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 w:eastAsia="zh-CN"/>
        </w:rPr>
        <w:t>负责高端美妆、时尚周边类品牌合作引进、存量</w:t>
      </w:r>
      <w:r>
        <w:rPr>
          <w:rFonts w:hint="eastAsia" w:asciiTheme="majorAscii" w:hAnsiTheme="majorAscii"/>
          <w:lang w:val="en-US" w:eastAsia="zh-CN"/>
        </w:rPr>
        <w:t>品牌</w:t>
      </w:r>
      <w:r>
        <w:rPr>
          <w:rFonts w:hint="default" w:asciiTheme="majorAscii" w:hAnsiTheme="majorAscii"/>
          <w:lang w:val="en-US" w:eastAsia="zh-CN"/>
        </w:rPr>
        <w:t>运营与品类管理，制定品类发展规划，</w:t>
      </w:r>
      <w:r>
        <w:rPr>
          <w:rFonts w:hint="default" w:asciiTheme="majorAscii" w:hAnsiTheme="majorAscii"/>
        </w:rPr>
        <w:t>推动新品牌</w:t>
      </w:r>
      <w:r>
        <w:rPr>
          <w:rFonts w:hint="eastAsia" w:asciiTheme="majorAscii" w:hAnsiTheme="majorAscii"/>
          <w:lang w:val="en-US" w:eastAsia="zh-Hans"/>
        </w:rPr>
        <w:t>合作</w:t>
      </w:r>
      <w:r>
        <w:rPr>
          <w:rFonts w:hint="default" w:asciiTheme="majorAscii" w:hAnsiTheme="majorAscii"/>
        </w:rPr>
        <w:t>拓展及存量品牌</w:t>
      </w:r>
      <w:r>
        <w:rPr>
          <w:rFonts w:hint="eastAsia" w:asciiTheme="majorAscii" w:hAnsiTheme="majorAscii"/>
          <w:lang w:val="en-US" w:eastAsia="zh-Hans"/>
        </w:rPr>
        <w:t>销售</w:t>
      </w:r>
      <w:r>
        <w:rPr>
          <w:rFonts w:hint="default" w:asciiTheme="majorAscii" w:hAnsiTheme="majorAscii"/>
        </w:rPr>
        <w:t>增长。</w:t>
      </w:r>
    </w:p>
    <w:p w14:paraId="66AFD79F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引入 80+ 国内外美妆品牌（彩妆/护肤/香氛/美容仪器/</w:t>
      </w:r>
      <w:r>
        <w:rPr>
          <w:rFonts w:hint="default" w:asciiTheme="majorAscii" w:hAnsiTheme="majorAscii"/>
          <w:lang w:val="en-US" w:eastAsia="zh-Hans"/>
        </w:rPr>
        <w:t>美瞳</w:t>
      </w:r>
      <w:r>
        <w:rPr>
          <w:rFonts w:hint="default" w:asciiTheme="majorAscii" w:hAnsiTheme="majorAscii"/>
        </w:rPr>
        <w:t>），建立品牌评估</w:t>
      </w:r>
      <w:r>
        <w:rPr>
          <w:rFonts w:hint="default" w:asciiTheme="majorAscii" w:hAnsiTheme="majorAscii"/>
          <w:lang w:val="en-US" w:eastAsia="zh-Hans"/>
        </w:rPr>
        <w:t>准入</w:t>
      </w:r>
      <w:r>
        <w:rPr>
          <w:rFonts w:hint="default" w:asciiTheme="majorAscii" w:hAnsiTheme="majorAscii"/>
        </w:rPr>
        <w:t>模型</w:t>
      </w:r>
      <w:r>
        <w:rPr>
          <w:rFonts w:hint="eastAsia" w:asciiTheme="majorAscii" w:hAnsiTheme="majorAscii"/>
          <w:lang w:eastAsia="zh-CN"/>
        </w:rPr>
        <w:t>，</w:t>
      </w:r>
      <w:r>
        <w:rPr>
          <w:rFonts w:hint="eastAsia" w:asciiTheme="majorAscii" w:hAnsiTheme="majorAscii"/>
          <w:lang w:val="en-US" w:eastAsia="zh-CN"/>
        </w:rPr>
        <w:t>完善整体品牌矩阵</w:t>
      </w:r>
      <w:r>
        <w:rPr>
          <w:rFonts w:hint="default" w:asciiTheme="majorAscii" w:hAnsiTheme="majorAscii"/>
        </w:rPr>
        <w:t>。</w:t>
      </w:r>
    </w:p>
    <w:p w14:paraId="4918D6B9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 w:eastAsia="zh-CN"/>
        </w:rPr>
        <w:t>主导高端奢护品牌 Marvis（牙膏界爱马仕）与話梅达成独家战略合作，推动双方联合定制話梅专属风味限定牙膏，深度参与产品共创、合作方案落地。</w:t>
      </w:r>
      <w:r>
        <w:rPr>
          <w:rFonts w:hint="eastAsia" w:asciiTheme="majorAscii" w:hAnsiTheme="majorAscii"/>
          <w:lang w:val="en-US" w:eastAsia="zh-CN"/>
        </w:rPr>
        <w:t>该产品同步上架全国11家门店，及</w:t>
      </w:r>
      <w:r>
        <w:rPr>
          <w:rFonts w:hint="default" w:asciiTheme="majorAscii" w:hAnsiTheme="majorAscii"/>
          <w:lang w:val="en-US" w:eastAsia="zh-CN"/>
        </w:rPr>
        <w:t>M</w:t>
      </w:r>
      <w:r>
        <w:rPr>
          <w:rFonts w:hint="eastAsia" w:asciiTheme="majorAscii" w:hAnsiTheme="majorAscii"/>
          <w:lang w:val="en-US" w:eastAsia="zh-CN"/>
        </w:rPr>
        <w:t>arvis和話梅官方线上平台。销售表现突出，带动门店口腔护理类销售上涨。</w:t>
      </w:r>
    </w:p>
    <w:p w14:paraId="05DF4741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搭建国货/美瞳/黑科技等新兴品类，引入 30+ 品牌，</w:t>
      </w:r>
      <w:r>
        <w:rPr>
          <w:rFonts w:hint="eastAsia" w:asciiTheme="majorAscii" w:hAnsiTheme="majorAscii"/>
          <w:lang w:val="en-US" w:eastAsia="zh-Hans"/>
        </w:rPr>
        <w:t>其中</w:t>
      </w:r>
      <w:r>
        <w:rPr>
          <w:rFonts w:hint="default" w:asciiTheme="majorAscii" w:hAnsiTheme="majorAscii"/>
        </w:rPr>
        <w:t>国货项目首期</w:t>
      </w:r>
      <w:r>
        <w:rPr>
          <w:rFonts w:hint="eastAsia" w:asciiTheme="majorAscii" w:hAnsiTheme="majorAscii"/>
          <w:lang w:val="en-US" w:eastAsia="zh-Hans"/>
        </w:rPr>
        <w:t>当月</w:t>
      </w:r>
      <w:r>
        <w:rPr>
          <w:rFonts w:hint="default" w:asciiTheme="majorAscii" w:hAnsiTheme="majorAscii"/>
        </w:rPr>
        <w:t>销售 200万+（达成率200%）。</w:t>
      </w:r>
    </w:p>
    <w:p w14:paraId="21CD992A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eastAsia" w:asciiTheme="majorAscii" w:hAnsiTheme="majorAscii"/>
          <w:lang w:val="en-US" w:eastAsia="zh-CN"/>
        </w:rPr>
        <w:t>主导商务谈判，整体</w:t>
      </w:r>
      <w:r>
        <w:rPr>
          <w:rFonts w:hint="default" w:asciiTheme="majorAscii" w:hAnsiTheme="majorAscii"/>
        </w:rPr>
        <w:t>优化采购折扣5%–30%，提升整体利润空间。</w:t>
      </w:r>
    </w:p>
    <w:p w14:paraId="403CDDF6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搭建商务数据中台，实现品牌合作条款与销售数据的数字化管理。</w:t>
      </w:r>
    </w:p>
    <w:p w14:paraId="61402368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eastAsia" w:asciiTheme="majorAscii" w:hAnsiTheme="majorAscii"/>
          <w:lang w:val="en-US" w:eastAsia="zh-CN"/>
        </w:rPr>
        <w:t>联动品牌与零售门店</w:t>
      </w:r>
      <w:r>
        <w:rPr>
          <w:rFonts w:hint="default" w:asciiTheme="majorAscii" w:hAnsiTheme="majorAscii"/>
        </w:rPr>
        <w:t>推动营销项目（国货节/敏感肌/</w:t>
      </w:r>
      <w:r>
        <w:rPr>
          <w:rFonts w:hint="default" w:asciiTheme="majorAscii" w:hAnsiTheme="majorAscii"/>
          <w:lang w:val="en-US" w:eastAsia="zh-Hans"/>
        </w:rPr>
        <w:t>香氛节</w:t>
      </w:r>
      <w:r>
        <w:rPr>
          <w:rFonts w:hint="default" w:asciiTheme="majorAscii" w:hAnsiTheme="majorAscii"/>
        </w:rPr>
        <w:t>等），平均带动销售Y</w:t>
      </w:r>
      <w:r>
        <w:rPr>
          <w:rFonts w:hint="eastAsia" w:asciiTheme="majorAscii" w:hAnsiTheme="majorAscii"/>
          <w:lang w:val="en-US" w:eastAsia="zh-Hans"/>
        </w:rPr>
        <w:t>o</w:t>
      </w:r>
      <w:r>
        <w:rPr>
          <w:rFonts w:hint="default" w:asciiTheme="majorAscii" w:hAnsiTheme="majorAscii"/>
        </w:rPr>
        <w:t>Y增长3倍。</w:t>
      </w:r>
    </w:p>
    <w:p w14:paraId="58932F0F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定期复盘品牌销售与库存数据，优化</w:t>
      </w:r>
      <w:r>
        <w:rPr>
          <w:rFonts w:hint="eastAsia" w:asciiTheme="majorAscii" w:hAnsiTheme="majorAscii"/>
          <w:lang w:val="en-US" w:eastAsia="zh-Hans"/>
        </w:rPr>
        <w:t>线下各门店</w:t>
      </w:r>
      <w:r>
        <w:rPr>
          <w:rFonts w:hint="default" w:asciiTheme="majorAscii" w:hAnsiTheme="majorAscii"/>
        </w:rPr>
        <w:t>爆品策略,推动如</w:t>
      </w:r>
      <w:r>
        <w:rPr>
          <w:rFonts w:hint="default" w:asciiTheme="majorAscii" w:hAnsiTheme="majorAscii"/>
          <w:lang w:val="en-US" w:eastAsia="zh-Hans"/>
        </w:rPr>
        <w:t>奥伦纳素豆腐霜</w:t>
      </w:r>
      <w:r>
        <w:rPr>
          <w:rFonts w:hint="default" w:asciiTheme="majorAscii" w:hAnsiTheme="majorAscii"/>
        </w:rPr>
        <w:t>单月销售额增长10倍。</w:t>
      </w:r>
    </w:p>
    <w:p w14:paraId="3E14DEEB">
      <w:pPr>
        <w:ind w:right="-29" w:rightChars="-14"/>
        <w:rPr>
          <w:rFonts w:hint="default" w:asciiTheme="majorAscii" w:hAnsiTheme="majorAscii"/>
        </w:rPr>
      </w:pPr>
      <w:r>
        <w:rPr>
          <w:rFonts w:hint="default" w:cs="Times New Roman" w:asciiTheme="majorAscii" w:hAnsiTheme="majorAscii"/>
          <w:b/>
          <w:szCs w:val="20"/>
          <w:lang w:val="en-US" w:eastAsia="zh-Hans"/>
        </w:rPr>
        <w:t xml:space="preserve">海外客户经理 |厦门澳升进出口贸易有限公司   </w:t>
      </w:r>
      <w:r>
        <w:rPr>
          <w:rFonts w:hint="default" w:cs="Times New Roman" w:asciiTheme="majorAscii" w:hAnsiTheme="majorAscii"/>
          <w:b/>
          <w:szCs w:val="20"/>
        </w:rPr>
        <w:t xml:space="preserve">                                       </w:t>
      </w:r>
      <w:r>
        <w:rPr>
          <w:rFonts w:hint="default" w:cs="Times New Roman Italic" w:asciiTheme="majorAscii" w:hAnsiTheme="majorAscii"/>
          <w:b w:val="0"/>
          <w:bCs/>
          <w:szCs w:val="20"/>
          <w:lang w:eastAsia="zh-CN"/>
        </w:rPr>
        <w:t>06/2018 – 06/2021</w:t>
      </w:r>
    </w:p>
    <w:p w14:paraId="7661BD00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负责欧洲及中东市场B2B客户开发与大客户管理（海外品牌服装鞋包</w:t>
      </w:r>
      <w:r>
        <w:rPr>
          <w:rFonts w:hint="default" w:asciiTheme="majorAscii" w:hAnsiTheme="majorAscii"/>
          <w:lang w:val="en-US"/>
        </w:rPr>
        <w:t>ODM</w:t>
      </w:r>
      <w:r>
        <w:rPr>
          <w:rFonts w:hint="default" w:asciiTheme="majorAscii" w:hAnsiTheme="majorAscii"/>
        </w:rPr>
        <w:t>）。</w:t>
      </w:r>
    </w:p>
    <w:p w14:paraId="5231EFB3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通过线上线下渠道开发欧洲及中东</w:t>
      </w:r>
      <w:r>
        <w:rPr>
          <w:rFonts w:hint="default" w:asciiTheme="majorAscii" w:hAnsiTheme="majorAscii"/>
          <w:lang w:val="en-US" w:eastAsia="zh-Hans"/>
        </w:rPr>
        <w:t>新</w:t>
      </w:r>
      <w:r>
        <w:rPr>
          <w:rFonts w:hint="default" w:asciiTheme="majorAscii" w:hAnsiTheme="majorAscii"/>
        </w:rPr>
        <w:t>客户30+，促成订单额100万美元+。</w:t>
      </w:r>
    </w:p>
    <w:p w14:paraId="5E0E0C7C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eastAsia" w:asciiTheme="majorAscii" w:hAnsiTheme="majorAscii"/>
          <w:lang w:val="en-US" w:eastAsia="zh-CN"/>
        </w:rPr>
        <w:t>深度</w:t>
      </w:r>
      <w:r>
        <w:rPr>
          <w:rFonts w:hint="default" w:asciiTheme="majorAscii" w:hAnsiTheme="majorAscii"/>
        </w:rPr>
        <w:t>管理沙特</w:t>
      </w:r>
      <w:r>
        <w:rPr>
          <w:rFonts w:hint="eastAsia" w:asciiTheme="majorAscii" w:hAnsiTheme="majorAscii"/>
          <w:lang w:val="en-US" w:eastAsia="zh-CN"/>
        </w:rPr>
        <w:t>战略</w:t>
      </w:r>
      <w:r>
        <w:rPr>
          <w:rFonts w:hint="default" w:asciiTheme="majorAscii" w:hAnsiTheme="majorAscii"/>
        </w:rPr>
        <w:t>客户，年订单量从300万美元提升至400万美元（增长30%），挖掘新合作项目11个。</w:t>
      </w:r>
    </w:p>
    <w:p w14:paraId="296F2EF6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参与欧洲大型采购商项目开发，年度订单额约500万美元，与研发团队合作开发新产品，提升客户粘性。</w:t>
      </w:r>
    </w:p>
    <w:p w14:paraId="433AECD7">
      <w:pPr>
        <w:ind w:right="-29" w:rightChars="-14"/>
        <w:rPr>
          <w:rFonts w:hint="default" w:asciiTheme="majorAscii" w:hAnsiTheme="majorAscii"/>
        </w:rPr>
      </w:pPr>
      <w:r>
        <w:rPr>
          <w:rFonts w:hint="default" w:cs="Times New Roman" w:asciiTheme="majorAscii" w:hAnsiTheme="majorAscii"/>
          <w:b/>
          <w:szCs w:val="20"/>
          <w:lang w:val="en-US" w:eastAsia="zh-Hans"/>
        </w:rPr>
        <w:t>海外营销专员 |</w:t>
      </w:r>
      <w:r>
        <w:rPr>
          <w:rFonts w:hint="default" w:cs="Times New Roman" w:asciiTheme="majorAscii" w:hAnsiTheme="majorAscii"/>
          <w:b/>
          <w:szCs w:val="20"/>
          <w:lang w:eastAsia="zh-Hans"/>
        </w:rPr>
        <w:t xml:space="preserve"> </w:t>
      </w:r>
      <w:r>
        <w:rPr>
          <w:rFonts w:hint="default" w:cs="Times New Roman" w:asciiTheme="majorAscii" w:hAnsiTheme="majorAscii"/>
          <w:b/>
          <w:szCs w:val="20"/>
          <w:lang w:val="en-US" w:eastAsia="zh-Hans"/>
        </w:rPr>
        <w:t xml:space="preserve">厦门美肯科技有限公司  </w:t>
      </w:r>
      <w:r>
        <w:rPr>
          <w:rFonts w:hint="default" w:cs="Times New Roman" w:asciiTheme="majorAscii" w:hAnsiTheme="majorAscii"/>
          <w:b/>
          <w:szCs w:val="20"/>
        </w:rPr>
        <w:t xml:space="preserve">                                             </w:t>
      </w:r>
      <w:r>
        <w:rPr>
          <w:rFonts w:hint="default" w:cs="Times New Roman Italic" w:asciiTheme="majorAscii" w:hAnsiTheme="majorAscii"/>
          <w:b w:val="0"/>
          <w:bCs/>
          <w:szCs w:val="20"/>
        </w:rPr>
        <w:t>06</w:t>
      </w:r>
      <w:r>
        <w:rPr>
          <w:rFonts w:hint="default" w:cs="Times New Roman" w:asciiTheme="majorAscii" w:hAnsiTheme="majorAscii"/>
          <w:i/>
          <w:szCs w:val="20"/>
        </w:rPr>
        <w:t>/2017 – 05/2018</w:t>
      </w:r>
    </w:p>
    <w:p w14:paraId="44331B1A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负责海外客户开发及B2B平台运营（零售收银设备行业）。</w:t>
      </w:r>
    </w:p>
    <w:p w14:paraId="77C68E9E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通过展会及Alibaba、Global Sources等平台开发并达成长期合作客户10个，销售额40万美元</w:t>
      </w:r>
      <w:r>
        <w:rPr>
          <w:rFonts w:hint="eastAsia" w:asciiTheme="majorAscii" w:hAnsiTheme="majorAscii"/>
          <w:lang w:eastAsia="zh-CN"/>
        </w:rPr>
        <w:t>；</w:t>
      </w:r>
      <w:r>
        <w:rPr>
          <w:rFonts w:hint="default" w:asciiTheme="majorAscii" w:hAnsiTheme="majorAscii"/>
        </w:rPr>
        <w:t>维护老客户，及时把握市场动向，实现老客户销售额70万美元。</w:t>
      </w:r>
    </w:p>
    <w:p w14:paraId="2A120D12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 w:eastAsia="zh-CN"/>
        </w:rPr>
        <w:t>梳理并优化线上产品信息体系，修正产品规格问题，规避订单风险，挽回潜在经济损失 10 万美元，保障合作履约与品牌信誉。</w:t>
      </w:r>
    </w:p>
    <w:p w14:paraId="09058263">
      <w:pPr>
        <w:pBdr>
          <w:bottom w:val="single" w:color="auto" w:sz="12" w:space="1"/>
        </w:pBdr>
        <w:ind w:right="-29" w:rightChars="-14"/>
        <w:rPr>
          <w:rFonts w:hint="default" w:cs="Times New Roman" w:asciiTheme="majorAscii" w:hAnsiTheme="majorAscii" w:eastAsiaTheme="minorEastAsia"/>
          <w:b/>
          <w:sz w:val="24"/>
          <w:szCs w:val="20"/>
          <w:lang w:val="en-US" w:eastAsia="zh-Hans"/>
        </w:rPr>
      </w:pPr>
      <w:r>
        <w:rPr>
          <w:rFonts w:hint="default" w:cs="Times New Roman" w:asciiTheme="majorAscii" w:hAnsiTheme="majorAscii"/>
          <w:b/>
          <w:sz w:val="24"/>
          <w:szCs w:val="20"/>
          <w:lang w:val="en-US" w:eastAsia="zh-Hans"/>
        </w:rPr>
        <w:t>教育背景</w:t>
      </w:r>
    </w:p>
    <w:p w14:paraId="41A608AC">
      <w:pPr>
        <w:ind w:right="-29" w:rightChars="-14"/>
        <w:rPr>
          <w:rFonts w:hint="default" w:cs="Times New Roman Italic" w:asciiTheme="majorAscii" w:hAnsiTheme="majorAscii"/>
          <w:b w:val="0"/>
          <w:bCs/>
          <w:szCs w:val="20"/>
        </w:rPr>
      </w:pPr>
      <w:bookmarkStart w:id="10" w:name="OLE_LINK50"/>
      <w:bookmarkStart w:id="11" w:name="OLE_LINK51"/>
      <w:bookmarkStart w:id="12" w:name="OLE_LINK30"/>
      <w:bookmarkStart w:id="13" w:name="OLE_LINK29"/>
      <w:r>
        <w:rPr>
          <w:rFonts w:hint="default" w:cs="Times New Roman" w:asciiTheme="majorAscii" w:hAnsiTheme="majorAscii"/>
          <w:b/>
          <w:szCs w:val="20"/>
          <w:lang w:val="en-US" w:eastAsia="zh-Hans"/>
        </w:rPr>
        <w:t>厦门理工学院</w:t>
      </w:r>
      <w:r>
        <w:rPr>
          <w:rFonts w:hint="default" w:cs="Times New Roman" w:asciiTheme="majorAscii" w:hAnsiTheme="majorAscii"/>
          <w:b/>
          <w:szCs w:val="20"/>
          <w:lang w:val="en-US"/>
        </w:rPr>
        <w:t xml:space="preserve"> | </w:t>
      </w:r>
      <w:r>
        <w:rPr>
          <w:rFonts w:hint="default" w:cs="Times New Roman" w:asciiTheme="majorAscii" w:hAnsiTheme="majorAscii"/>
          <w:b/>
          <w:szCs w:val="20"/>
          <w:lang w:val="en-US" w:eastAsia="zh-Hans"/>
        </w:rPr>
        <w:t>日语专业</w:t>
      </w:r>
      <w:r>
        <w:rPr>
          <w:rFonts w:hint="default" w:cs="Times New Roman" w:asciiTheme="majorAscii" w:hAnsiTheme="majorAscii"/>
          <w:b/>
          <w:szCs w:val="20"/>
          <w:lang w:val="en-US"/>
        </w:rPr>
        <w:t xml:space="preserve"> | </w:t>
      </w:r>
      <w:r>
        <w:rPr>
          <w:rFonts w:hint="default" w:cs="Times New Roman" w:asciiTheme="majorAscii" w:hAnsiTheme="majorAscii"/>
          <w:b/>
          <w:szCs w:val="20"/>
          <w:lang w:val="en-US" w:eastAsia="zh-Hans"/>
        </w:rPr>
        <w:t>厦门</w:t>
      </w:r>
      <w:r>
        <w:rPr>
          <w:rFonts w:hint="default" w:cs="Times New Roman" w:asciiTheme="majorAscii" w:hAnsiTheme="majorAscii"/>
          <w:b/>
          <w:szCs w:val="20"/>
          <w:lang w:val="en-US"/>
        </w:rPr>
        <w:t xml:space="preserve">                        </w:t>
      </w:r>
      <w:r>
        <w:rPr>
          <w:rFonts w:hint="default" w:cs="Times New Roman" w:asciiTheme="majorAscii" w:hAnsiTheme="majorAscii"/>
          <w:b/>
          <w:szCs w:val="20"/>
        </w:rPr>
        <w:t xml:space="preserve">                             </w:t>
      </w:r>
      <w:r>
        <w:rPr>
          <w:rFonts w:hint="default" w:cs="Times New Roman Italic" w:asciiTheme="majorAscii" w:hAnsiTheme="majorAscii"/>
          <w:b w:val="0"/>
          <w:bCs/>
          <w:szCs w:val="20"/>
        </w:rPr>
        <w:t>09</w:t>
      </w:r>
      <w:r>
        <w:rPr>
          <w:rFonts w:hint="default" w:cs="Times New Roman" w:asciiTheme="majorAscii" w:hAnsiTheme="majorAscii"/>
          <w:i/>
          <w:szCs w:val="20"/>
        </w:rPr>
        <w:t>/2013 – 06/2017</w:t>
      </w:r>
    </w:p>
    <w:p w14:paraId="06830A21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在校期间多次获得校级奖学金</w:t>
      </w:r>
    </w:p>
    <w:bookmarkEnd w:id="10"/>
    <w:bookmarkEnd w:id="11"/>
    <w:p w14:paraId="5F2DB8D8">
      <w:pPr>
        <w:pBdr>
          <w:bottom w:val="single" w:color="auto" w:sz="12" w:space="1"/>
        </w:pBdr>
        <w:ind w:right="-29" w:rightChars="-14"/>
        <w:rPr>
          <w:rFonts w:hint="default" w:cs="Times New Roman" w:asciiTheme="majorAscii" w:hAnsiTheme="majorAscii" w:eastAsiaTheme="minorEastAsia"/>
          <w:b/>
          <w:sz w:val="24"/>
          <w:szCs w:val="20"/>
          <w:lang w:val="en-US" w:eastAsia="zh-Hans"/>
        </w:rPr>
      </w:pPr>
      <w:r>
        <w:rPr>
          <w:rFonts w:hint="default" w:cs="Times New Roman" w:asciiTheme="majorAscii" w:hAnsiTheme="majorAscii"/>
          <w:b/>
          <w:sz w:val="24"/>
          <w:szCs w:val="20"/>
          <w:lang w:val="en-US" w:eastAsia="zh-Hans"/>
        </w:rPr>
        <w:t>专业技能</w:t>
      </w:r>
    </w:p>
    <w:bookmarkEnd w:id="12"/>
    <w:bookmarkEnd w:id="13"/>
    <w:p w14:paraId="0C43E39D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商务拓展：品牌合作、商业谈判、渠道开发、大客户管理  </w:t>
      </w:r>
    </w:p>
    <w:p w14:paraId="48B6BE35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项目管理：</w:t>
      </w:r>
      <w:bookmarkStart w:id="14" w:name="_GoBack"/>
      <w:bookmarkEnd w:id="14"/>
      <w:r>
        <w:rPr>
          <w:rFonts w:hint="default" w:asciiTheme="majorAscii" w:hAnsiTheme="majorAscii"/>
        </w:rPr>
        <w:t xml:space="preserve">全周期运营、跨部门协同、活动复盘  </w:t>
      </w:r>
    </w:p>
    <w:p w14:paraId="433CF6F0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数据分析：</w:t>
      </w:r>
      <w:r>
        <w:rPr>
          <w:rFonts w:hint="default" w:asciiTheme="majorAscii" w:hAnsiTheme="majorAscii"/>
          <w:lang w:val="en-US" w:eastAsia="zh-Hans"/>
        </w:rPr>
        <w:t>货品折扣分析</w:t>
      </w:r>
      <w:r>
        <w:rPr>
          <w:rFonts w:hint="default" w:asciiTheme="majorAscii" w:hAnsiTheme="majorAscii"/>
          <w:lang w:eastAsia="zh-Hans"/>
        </w:rPr>
        <w:t>，</w:t>
      </w:r>
      <w:r>
        <w:rPr>
          <w:rFonts w:hint="default" w:asciiTheme="majorAscii" w:hAnsiTheme="majorAscii"/>
        </w:rPr>
        <w:t xml:space="preserve">销售复盘、库存优化  </w:t>
      </w:r>
    </w:p>
    <w:p w14:paraId="7E6678D5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语言：中文（母语）、英语（流利商务）、日语（N1）</w:t>
      </w:r>
    </w:p>
    <w:bookmarkEnd w:id="0"/>
    <w:bookmarkEnd w:id="1"/>
    <w:p w14:paraId="060030A8">
      <w:pPr>
        <w:ind w:right="-29" w:rightChars="-14"/>
        <w:rPr>
          <w:rFonts w:hint="default" w:cs="Times New Roman" w:asciiTheme="majorAscii" w:hAnsiTheme="majorAscii"/>
          <w:szCs w:val="20"/>
          <w:lang w:val="en-US"/>
        </w:rPr>
      </w:pPr>
    </w:p>
    <w:sectPr>
      <w:pgSz w:w="11900" w:h="16840"/>
      <w:pgMar w:top="588" w:right="720" w:bottom="18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CBD20"/>
    <w:multiLevelType w:val="singleLevel"/>
    <w:tmpl w:val="9CFCBD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72F2EFE"/>
    <w:multiLevelType w:val="singleLevel"/>
    <w:tmpl w:val="F72F2E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695"/>
    <w:rsid w:val="00000CDA"/>
    <w:rsid w:val="00004D95"/>
    <w:rsid w:val="0002112C"/>
    <w:rsid w:val="00053741"/>
    <w:rsid w:val="00080DBE"/>
    <w:rsid w:val="0008273B"/>
    <w:rsid w:val="00084FDE"/>
    <w:rsid w:val="000872B9"/>
    <w:rsid w:val="00091CE4"/>
    <w:rsid w:val="000C16E7"/>
    <w:rsid w:val="000C175F"/>
    <w:rsid w:val="000E53CB"/>
    <w:rsid w:val="0010017D"/>
    <w:rsid w:val="0010358A"/>
    <w:rsid w:val="0011412E"/>
    <w:rsid w:val="00123A8E"/>
    <w:rsid w:val="001264B8"/>
    <w:rsid w:val="00130E30"/>
    <w:rsid w:val="00133A93"/>
    <w:rsid w:val="00137398"/>
    <w:rsid w:val="00142963"/>
    <w:rsid w:val="00164AC4"/>
    <w:rsid w:val="00167D4C"/>
    <w:rsid w:val="001844D3"/>
    <w:rsid w:val="0018529D"/>
    <w:rsid w:val="001A2B5C"/>
    <w:rsid w:val="001B4334"/>
    <w:rsid w:val="001D1B34"/>
    <w:rsid w:val="001D629D"/>
    <w:rsid w:val="001D667A"/>
    <w:rsid w:val="001F1F4F"/>
    <w:rsid w:val="001F460A"/>
    <w:rsid w:val="001F5550"/>
    <w:rsid w:val="00210E5E"/>
    <w:rsid w:val="00230A05"/>
    <w:rsid w:val="00235889"/>
    <w:rsid w:val="00266CBF"/>
    <w:rsid w:val="00267CF1"/>
    <w:rsid w:val="002702C6"/>
    <w:rsid w:val="00272B42"/>
    <w:rsid w:val="0028308E"/>
    <w:rsid w:val="00284405"/>
    <w:rsid w:val="00293632"/>
    <w:rsid w:val="002A0ACA"/>
    <w:rsid w:val="002A38C3"/>
    <w:rsid w:val="002A6551"/>
    <w:rsid w:val="002B589C"/>
    <w:rsid w:val="002D0218"/>
    <w:rsid w:val="002F3C0D"/>
    <w:rsid w:val="003160C3"/>
    <w:rsid w:val="00323DAE"/>
    <w:rsid w:val="0032778B"/>
    <w:rsid w:val="0034107F"/>
    <w:rsid w:val="0036383C"/>
    <w:rsid w:val="0038796B"/>
    <w:rsid w:val="00394DEC"/>
    <w:rsid w:val="003B3E45"/>
    <w:rsid w:val="004258B3"/>
    <w:rsid w:val="0044021D"/>
    <w:rsid w:val="00461D01"/>
    <w:rsid w:val="004625F0"/>
    <w:rsid w:val="00467FBF"/>
    <w:rsid w:val="00470884"/>
    <w:rsid w:val="00477E73"/>
    <w:rsid w:val="00487B3C"/>
    <w:rsid w:val="00490192"/>
    <w:rsid w:val="00492EA0"/>
    <w:rsid w:val="004B047D"/>
    <w:rsid w:val="004B1D48"/>
    <w:rsid w:val="004B2973"/>
    <w:rsid w:val="004C3867"/>
    <w:rsid w:val="004C544B"/>
    <w:rsid w:val="004C6A3E"/>
    <w:rsid w:val="004E64CB"/>
    <w:rsid w:val="004F6D59"/>
    <w:rsid w:val="00503345"/>
    <w:rsid w:val="00512384"/>
    <w:rsid w:val="0051347F"/>
    <w:rsid w:val="00524116"/>
    <w:rsid w:val="00525BC0"/>
    <w:rsid w:val="00533BCF"/>
    <w:rsid w:val="00544308"/>
    <w:rsid w:val="005450F7"/>
    <w:rsid w:val="005550C8"/>
    <w:rsid w:val="005605D4"/>
    <w:rsid w:val="00566A63"/>
    <w:rsid w:val="0056765D"/>
    <w:rsid w:val="005A20F5"/>
    <w:rsid w:val="005A2DC0"/>
    <w:rsid w:val="005B6976"/>
    <w:rsid w:val="005C7363"/>
    <w:rsid w:val="005C7B71"/>
    <w:rsid w:val="005D4A9E"/>
    <w:rsid w:val="005F5DE3"/>
    <w:rsid w:val="00600E92"/>
    <w:rsid w:val="00633123"/>
    <w:rsid w:val="0063584C"/>
    <w:rsid w:val="00635EFC"/>
    <w:rsid w:val="00637A3A"/>
    <w:rsid w:val="006436F0"/>
    <w:rsid w:val="00645FFE"/>
    <w:rsid w:val="006523C0"/>
    <w:rsid w:val="006561A1"/>
    <w:rsid w:val="00665A62"/>
    <w:rsid w:val="006701C6"/>
    <w:rsid w:val="0067787E"/>
    <w:rsid w:val="00681C08"/>
    <w:rsid w:val="0068399D"/>
    <w:rsid w:val="00686D35"/>
    <w:rsid w:val="006936D5"/>
    <w:rsid w:val="006A653E"/>
    <w:rsid w:val="006B2658"/>
    <w:rsid w:val="006C570B"/>
    <w:rsid w:val="006D26DF"/>
    <w:rsid w:val="006E2326"/>
    <w:rsid w:val="006E53BF"/>
    <w:rsid w:val="00727971"/>
    <w:rsid w:val="007331B0"/>
    <w:rsid w:val="00743393"/>
    <w:rsid w:val="00764194"/>
    <w:rsid w:val="00790024"/>
    <w:rsid w:val="00796A6C"/>
    <w:rsid w:val="007B0265"/>
    <w:rsid w:val="007B0860"/>
    <w:rsid w:val="007B4A53"/>
    <w:rsid w:val="007B7834"/>
    <w:rsid w:val="007B7A48"/>
    <w:rsid w:val="007E3BDA"/>
    <w:rsid w:val="007E4F17"/>
    <w:rsid w:val="007F1421"/>
    <w:rsid w:val="008428E0"/>
    <w:rsid w:val="00843D57"/>
    <w:rsid w:val="00852AD3"/>
    <w:rsid w:val="00856693"/>
    <w:rsid w:val="008C4D08"/>
    <w:rsid w:val="00900858"/>
    <w:rsid w:val="00916FE0"/>
    <w:rsid w:val="00926E9F"/>
    <w:rsid w:val="00944648"/>
    <w:rsid w:val="00954B95"/>
    <w:rsid w:val="009715DA"/>
    <w:rsid w:val="00976391"/>
    <w:rsid w:val="00993182"/>
    <w:rsid w:val="00997125"/>
    <w:rsid w:val="009972B9"/>
    <w:rsid w:val="009C25FD"/>
    <w:rsid w:val="009C329D"/>
    <w:rsid w:val="009D579C"/>
    <w:rsid w:val="009E3CA1"/>
    <w:rsid w:val="009F0DB4"/>
    <w:rsid w:val="009F65F8"/>
    <w:rsid w:val="00A0089C"/>
    <w:rsid w:val="00A05F63"/>
    <w:rsid w:val="00A35EB9"/>
    <w:rsid w:val="00A425F3"/>
    <w:rsid w:val="00A472DD"/>
    <w:rsid w:val="00A61CCA"/>
    <w:rsid w:val="00A636D4"/>
    <w:rsid w:val="00A67D98"/>
    <w:rsid w:val="00A77E91"/>
    <w:rsid w:val="00A83278"/>
    <w:rsid w:val="00A9617D"/>
    <w:rsid w:val="00AA64F1"/>
    <w:rsid w:val="00AB0EDC"/>
    <w:rsid w:val="00AB2457"/>
    <w:rsid w:val="00AC52C9"/>
    <w:rsid w:val="00AE1C4F"/>
    <w:rsid w:val="00AF248A"/>
    <w:rsid w:val="00AF773A"/>
    <w:rsid w:val="00B004E0"/>
    <w:rsid w:val="00B259F5"/>
    <w:rsid w:val="00B26BD3"/>
    <w:rsid w:val="00B306D2"/>
    <w:rsid w:val="00B3145A"/>
    <w:rsid w:val="00B4290D"/>
    <w:rsid w:val="00B5208F"/>
    <w:rsid w:val="00B56C9B"/>
    <w:rsid w:val="00B5783F"/>
    <w:rsid w:val="00B74E51"/>
    <w:rsid w:val="00B760A5"/>
    <w:rsid w:val="00B81D70"/>
    <w:rsid w:val="00B933DE"/>
    <w:rsid w:val="00BC6FD9"/>
    <w:rsid w:val="00BD1077"/>
    <w:rsid w:val="00BD2695"/>
    <w:rsid w:val="00C002F0"/>
    <w:rsid w:val="00C02D12"/>
    <w:rsid w:val="00C10AAF"/>
    <w:rsid w:val="00C26C14"/>
    <w:rsid w:val="00C300DC"/>
    <w:rsid w:val="00C31796"/>
    <w:rsid w:val="00C31F2D"/>
    <w:rsid w:val="00C60FBE"/>
    <w:rsid w:val="00C84B4B"/>
    <w:rsid w:val="00C93EDD"/>
    <w:rsid w:val="00CA7789"/>
    <w:rsid w:val="00CB1255"/>
    <w:rsid w:val="00CB39F8"/>
    <w:rsid w:val="00CC0DC9"/>
    <w:rsid w:val="00CC4E40"/>
    <w:rsid w:val="00CD2273"/>
    <w:rsid w:val="00CF1A35"/>
    <w:rsid w:val="00CF24EE"/>
    <w:rsid w:val="00CF4C63"/>
    <w:rsid w:val="00D022DA"/>
    <w:rsid w:val="00D07B59"/>
    <w:rsid w:val="00D17F6B"/>
    <w:rsid w:val="00D84677"/>
    <w:rsid w:val="00D873AC"/>
    <w:rsid w:val="00D97D66"/>
    <w:rsid w:val="00DA14AD"/>
    <w:rsid w:val="00DA7958"/>
    <w:rsid w:val="00DC1635"/>
    <w:rsid w:val="00DE72CB"/>
    <w:rsid w:val="00E15311"/>
    <w:rsid w:val="00E17B1F"/>
    <w:rsid w:val="00E25ED1"/>
    <w:rsid w:val="00E40CD2"/>
    <w:rsid w:val="00E41DF6"/>
    <w:rsid w:val="00E42AB2"/>
    <w:rsid w:val="00E533EF"/>
    <w:rsid w:val="00E7070B"/>
    <w:rsid w:val="00EA1375"/>
    <w:rsid w:val="00EA4A86"/>
    <w:rsid w:val="00EA76EF"/>
    <w:rsid w:val="00EC43DB"/>
    <w:rsid w:val="00EE3D66"/>
    <w:rsid w:val="00EE5F40"/>
    <w:rsid w:val="00EF7C65"/>
    <w:rsid w:val="00F02E5D"/>
    <w:rsid w:val="00F04F35"/>
    <w:rsid w:val="00F075F3"/>
    <w:rsid w:val="00F30055"/>
    <w:rsid w:val="00F341F9"/>
    <w:rsid w:val="00F40B42"/>
    <w:rsid w:val="00F464F6"/>
    <w:rsid w:val="00F90372"/>
    <w:rsid w:val="00F951EA"/>
    <w:rsid w:val="00FA4685"/>
    <w:rsid w:val="00FA4F9D"/>
    <w:rsid w:val="00FB4656"/>
    <w:rsid w:val="00FC2D37"/>
    <w:rsid w:val="00FC475D"/>
    <w:rsid w:val="00FE5EB9"/>
    <w:rsid w:val="00FF0C42"/>
    <w:rsid w:val="00FF435B"/>
    <w:rsid w:val="00FF7604"/>
    <w:rsid w:val="0FEF1EBD"/>
    <w:rsid w:val="1FF7DF16"/>
    <w:rsid w:val="37F1BE72"/>
    <w:rsid w:val="3CFF0AF8"/>
    <w:rsid w:val="3FDAC955"/>
    <w:rsid w:val="45BFE89E"/>
    <w:rsid w:val="4F6BA48D"/>
    <w:rsid w:val="5EA5419B"/>
    <w:rsid w:val="666C24BE"/>
    <w:rsid w:val="6E3EA166"/>
    <w:rsid w:val="6FA530D6"/>
    <w:rsid w:val="7770E58C"/>
    <w:rsid w:val="7E5F36C7"/>
    <w:rsid w:val="7FBFA906"/>
    <w:rsid w:val="7FCD1FB4"/>
    <w:rsid w:val="A55FBBB9"/>
    <w:rsid w:val="BCF2012B"/>
    <w:rsid w:val="C7BF8DC6"/>
    <w:rsid w:val="CFC6B2D5"/>
    <w:rsid w:val="E4FA0761"/>
    <w:rsid w:val="F772824D"/>
    <w:rsid w:val="F7D7D01B"/>
    <w:rsid w:val="FB6DF8FE"/>
    <w:rsid w:val="FCF77BFC"/>
    <w:rsid w:val="FEEF3CD5"/>
    <w:rsid w:val="FEFF56D8"/>
    <w:rsid w:val="FFBDA759"/>
    <w:rsid w:val="FFDFA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GB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lang w:val="en-US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图表样式"/>
    <w:basedOn w:val="1"/>
    <w:qFormat/>
    <w:uiPriority w:val="0"/>
    <w:pPr>
      <w:widowControl/>
      <w:spacing w:before="240" w:after="312" w:afterLines="93" w:line="360" w:lineRule="auto"/>
      <w:jc w:val="center"/>
    </w:pPr>
    <w:rPr>
      <w:rFonts w:ascii="Times New Roman" w:hAnsi="Times New Roman" w:eastAsia="Times New Roman" w:cs="Times New Roman"/>
      <w:kern w:val="0"/>
      <w:sz w:val="24"/>
      <w:lang w:val="en-US"/>
    </w:rPr>
  </w:style>
  <w:style w:type="paragraph" w:customStyle="1" w:styleId="10">
    <w:name w:val="表格样式"/>
    <w:qFormat/>
    <w:uiPriority w:val="0"/>
    <w:pPr>
      <w:spacing w:before="120" w:after="120"/>
      <w:jc w:val="center"/>
    </w:pPr>
    <w:rPr>
      <w:rFonts w:ascii="Times New Roman" w:hAnsi="Times New Roman" w:eastAsia="Times New Roman" w:cs="Times New Roman"/>
      <w:kern w:val="2"/>
      <w:sz w:val="24"/>
      <w:szCs w:val="24"/>
      <w:lang w:val="en-GB" w:eastAsia="zh-CN" w:bidi="ar-SA"/>
    </w:rPr>
  </w:style>
  <w:style w:type="character" w:customStyle="1" w:styleId="11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vanity-name__domain"/>
    <w:basedOn w:val="5"/>
    <w:qFormat/>
    <w:uiPriority w:val="0"/>
  </w:style>
  <w:style w:type="character" w:customStyle="1" w:styleId="13">
    <w:name w:val="vanity-name__display-name"/>
    <w:basedOn w:val="5"/>
    <w:uiPriority w:val="0"/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1383</Words>
  <Characters>1807</Characters>
  <Lines>20</Lines>
  <Paragraphs>5</Paragraphs>
  <TotalTime>43</TotalTime>
  <ScaleCrop>false</ScaleCrop>
  <LinksUpToDate>false</LinksUpToDate>
  <CharactersWithSpaces>2087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2023-07-19T21:21:00Z</dcterms:created>
  <dc:creator>Happy</dc:creator>
  <cp:lastModifiedBy>Sophia</cp:lastModifiedBy>
  <cp:lastPrinted>2021-10-13T10:40:00Z</cp:lastPrinted>
  <dcterms:modified xsi:type="dcterms:W3CDTF">2026-06-08T22:38:05Z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2E25B9A58537B4F5CDD3266AEA68EA4D_43</vt:lpwstr>
  </property>
</Properties>
</file>