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裂隙攻略之</w:t>
      </w:r>
      <w:r>
        <w:rPr>
          <w:rFonts w:hint="eastAsia"/>
          <w:lang w:val="en-US" w:eastAsia="zh-CN"/>
        </w:rPr>
        <w:t>42重伤虐露比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阵容：法祭骑剑魔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配置：1：全体177护甲群奶量2360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2：全体190护甲群奶量2260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3：全体200护甲群奶量2190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备注：法师护甲可以适当降低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打法：小怪：法师1%奶不攻击，祭司100奶不攻击，圣骑手动奶法师，剑魔开2。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BOSS：祭司1%不攻击，圣骑手动奶祭司，法师开单体，剑魔开2。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注意事项：每次小怪后扎营回血，最低血量高于奶量，祭司力速比小于0.7。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B1ADC"/>
    <w:rsid w:val="7BCB1A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2017-03-31T03:36:00Z</dcterms:created>
  <dc:creator>Administrator</dc:creator>
  <cp:lastModifiedBy>Administrator</cp:lastModifiedBy>
  <dcterms:modified xsi:type="dcterms:W3CDTF">2017-03-31T03:45:28Z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