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9F4" w:rsidRDefault="00D87429">
      <w:pPr>
        <w:pStyle w:val="Subttulo"/>
        <w:spacing w:before="1200"/>
        <w:jc w:val="center"/>
      </w:pPr>
      <w:r>
        <w:rPr>
          <w:b/>
          <w:color w:val="44627A"/>
        </w:rPr>
        <w:t>MINISTERIO DE SALUD PÚBLICA DEL ECUADOR</w:t>
      </w:r>
    </w:p>
    <w:p w:rsidR="000719F4" w:rsidRDefault="00D87429">
      <w:pPr>
        <w:pStyle w:val="Puesto"/>
        <w:spacing w:before="2000"/>
        <w:jc w:val="center"/>
      </w:pPr>
      <w:r>
        <w:rPr>
          <w:b/>
          <w:color w:val="1F3B57"/>
        </w:rPr>
        <w:t>ARQUITECTURA INTEGRA ESAVI</w:t>
      </w:r>
    </w:p>
    <w:p w:rsidR="000719F4" w:rsidRDefault="00D87429">
      <w:pPr>
        <w:pStyle w:val="Subttulo"/>
        <w:jc w:val="center"/>
      </w:pPr>
      <w:r>
        <w:rPr>
          <w:color w:val="44627A"/>
          <w:sz w:val="30"/>
        </w:rPr>
        <w:t>Plataforma de Integración ESAVI — API NestJS, Web React, Dashboard Shiny</w:t>
      </w:r>
    </w:p>
    <w:p w:rsidR="000719F4" w:rsidRDefault="00D87429">
      <w:pPr>
        <w:pStyle w:val="Subttulo"/>
        <w:spacing w:before="800"/>
        <w:jc w:val="center"/>
      </w:pPr>
      <w:r>
        <w:t>Versión 2.0</w:t>
      </w:r>
    </w:p>
    <w:p w:rsidR="000719F4" w:rsidRDefault="00D87429">
      <w:pPr>
        <w:pStyle w:val="Subttulo"/>
        <w:jc w:val="center"/>
      </w:pPr>
      <w:r>
        <w:t>2026</w:t>
      </w:r>
    </w:p>
    <w:p w:rsidR="000719F4" w:rsidRDefault="00D87429">
      <w:r>
        <w:br w:type="page"/>
      </w:r>
    </w:p>
    <w:p w:rsidR="000719F4" w:rsidRDefault="00D87429">
      <w:r>
        <w:lastRenderedPageBreak/>
        <w:br w:type="page"/>
      </w:r>
    </w:p>
    <w:p w:rsidR="000719F4" w:rsidRDefault="00D87429">
      <w:pPr>
        <w:pStyle w:val="TtulodeTDC"/>
      </w:pPr>
      <w:r>
        <w:lastRenderedPageBreak/>
        <w:t>Índice</w:t>
      </w:r>
    </w:p>
    <w:bookmarkStart w:id="0" w:name="_GoBack"/>
    <w:bookmarkEnd w:id="0"/>
    <w:p w:rsidR="004106AA" w:rsidRDefault="00D87429">
      <w:pPr>
        <w:pStyle w:val="TDC1"/>
        <w:tabs>
          <w:tab w:val="right" w:leader="dot" w:pos="973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909489" w:history="1">
        <w:r w:rsidR="004106AA" w:rsidRPr="006F6F9C">
          <w:rPr>
            <w:rStyle w:val="Hipervnculo"/>
            <w:noProof/>
          </w:rPr>
          <w:t>INTRODUCCIÓN</w:t>
        </w:r>
        <w:r w:rsidR="004106AA">
          <w:rPr>
            <w:noProof/>
            <w:webHidden/>
          </w:rPr>
          <w:tab/>
        </w:r>
        <w:r w:rsidR="004106AA">
          <w:rPr>
            <w:noProof/>
            <w:webHidden/>
          </w:rPr>
          <w:fldChar w:fldCharType="begin"/>
        </w:r>
        <w:r w:rsidR="004106AA">
          <w:rPr>
            <w:noProof/>
            <w:webHidden/>
          </w:rPr>
          <w:instrText xml:space="preserve"> PAGEREF _Toc235909489 \h </w:instrText>
        </w:r>
        <w:r w:rsidR="004106AA">
          <w:rPr>
            <w:noProof/>
            <w:webHidden/>
          </w:rPr>
        </w:r>
        <w:r w:rsidR="004106AA">
          <w:rPr>
            <w:noProof/>
            <w:webHidden/>
          </w:rPr>
          <w:fldChar w:fldCharType="separate"/>
        </w:r>
        <w:r w:rsidR="004106AA">
          <w:rPr>
            <w:noProof/>
            <w:webHidden/>
          </w:rPr>
          <w:t>4</w:t>
        </w:r>
        <w:r w:rsidR="004106AA"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490" w:history="1">
        <w:r w:rsidRPr="006F6F9C">
          <w:rPr>
            <w:rStyle w:val="Hipervnculo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491" w:history="1">
        <w:r w:rsidRPr="006F6F9C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492" w:history="1">
        <w:r w:rsidRPr="006F6F9C">
          <w:rPr>
            <w:rStyle w:val="Hipervnculo"/>
            <w:noProof/>
          </w:rPr>
          <w:t>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493" w:history="1">
        <w:r w:rsidRPr="006F6F9C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494" w:history="1">
        <w:r w:rsidRPr="006F6F9C">
          <w:rPr>
            <w:rStyle w:val="Hipervnculo"/>
            <w:noProof/>
          </w:rPr>
          <w:t>Proceso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495" w:history="1">
        <w:r w:rsidRPr="006F6F9C">
          <w:rPr>
            <w:rStyle w:val="Hipervnculo"/>
            <w:noProof/>
          </w:rPr>
          <w:t>Configuración de Prerrequisitos y Datos Maestros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496" w:history="1">
        <w:r w:rsidRPr="006F6F9C">
          <w:rPr>
            <w:rStyle w:val="Hipervnculo"/>
            <w:noProof/>
          </w:rPr>
          <w:t>Flujo de Captura y Sincronización de Eventos (ESAVI)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497" w:history="1">
        <w:r w:rsidRPr="006F6F9C">
          <w:rPr>
            <w:rStyle w:val="Hipervnculo"/>
            <w:noProof/>
          </w:rPr>
          <w:t>Trazabilidad y Auditoría (Módulo Sync)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498" w:history="1">
        <w:r w:rsidRPr="006F6F9C">
          <w:rPr>
            <w:rStyle w:val="Hipervnculo"/>
            <w:noProof/>
          </w:rPr>
          <w:t>Ciclo de Procesamiento y Salida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499" w:history="1">
        <w:r w:rsidRPr="006F6F9C">
          <w:rPr>
            <w:rStyle w:val="Hipervnculo"/>
            <w:noProof/>
          </w:rPr>
          <w:t>Arquitectura general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500" w:history="1">
        <w:r w:rsidRPr="006F6F9C">
          <w:rPr>
            <w:rStyle w:val="Hipervnculo"/>
            <w:noProof/>
          </w:rPr>
          <w:t>Vista de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501" w:history="1">
        <w:r w:rsidRPr="006F6F9C">
          <w:rPr>
            <w:rStyle w:val="Hipervnculo"/>
            <w:noProof/>
          </w:rPr>
          <w:t>Vista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3"/>
        <w:tabs>
          <w:tab w:val="right" w:leader="dot" w:pos="9736"/>
        </w:tabs>
        <w:rPr>
          <w:noProof/>
        </w:rPr>
      </w:pPr>
      <w:hyperlink w:anchor="_Toc235909502" w:history="1">
        <w:r w:rsidRPr="006F6F9C">
          <w:rPr>
            <w:rStyle w:val="Hipervnculo"/>
            <w:noProof/>
          </w:rPr>
          <w:t>Componente: integra-esavi-api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3"/>
        <w:tabs>
          <w:tab w:val="right" w:leader="dot" w:pos="9736"/>
        </w:tabs>
        <w:rPr>
          <w:noProof/>
        </w:rPr>
      </w:pPr>
      <w:hyperlink w:anchor="_Toc235909503" w:history="1">
        <w:r w:rsidRPr="006F6F9C">
          <w:rPr>
            <w:rStyle w:val="Hipervnculo"/>
            <w:noProof/>
          </w:rPr>
          <w:t>Componente: integra-esavi-dash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3"/>
        <w:tabs>
          <w:tab w:val="right" w:leader="dot" w:pos="9736"/>
        </w:tabs>
        <w:rPr>
          <w:noProof/>
        </w:rPr>
      </w:pPr>
      <w:hyperlink w:anchor="_Toc235909504" w:history="1">
        <w:r w:rsidRPr="006F6F9C">
          <w:rPr>
            <w:rStyle w:val="Hipervnculo"/>
            <w:noProof/>
          </w:rPr>
          <w:t>Componente: integra-esavi-gaceta (integrado en integra-esavi-api)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3"/>
        <w:tabs>
          <w:tab w:val="right" w:leader="dot" w:pos="9736"/>
        </w:tabs>
        <w:rPr>
          <w:noProof/>
        </w:rPr>
      </w:pPr>
      <w:hyperlink w:anchor="_Toc235909505" w:history="1">
        <w:r w:rsidRPr="006F6F9C">
          <w:rPr>
            <w:rStyle w:val="Hipervnculo"/>
            <w:noProof/>
          </w:rPr>
          <w:t>Componente: integra-esavi-web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506" w:history="1">
        <w:r w:rsidRPr="006F6F9C">
          <w:rPr>
            <w:rStyle w:val="Hipervnculo"/>
            <w:noProof/>
          </w:rPr>
          <w:t>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507" w:history="1">
        <w:r w:rsidRPr="006F6F9C">
          <w:rPr>
            <w:rStyle w:val="Hipervnculo"/>
            <w:noProof/>
          </w:rPr>
          <w:t>Componente: Integra-ESAVI-API (Capa de Servicios y Persistencia)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508" w:history="1">
        <w:r w:rsidRPr="006F6F9C">
          <w:rPr>
            <w:rStyle w:val="Hipervnculo"/>
            <w:noProof/>
          </w:rPr>
          <w:t>Componente: Integra-ESAVI-Web (Capa de Presentación Administrativa)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509" w:history="1">
        <w:r w:rsidRPr="006F6F9C">
          <w:rPr>
            <w:rStyle w:val="Hipervnculo"/>
            <w:noProof/>
          </w:rPr>
          <w:t>Componente: Integra-ESAVI-Dash (Capa de Inteligencia de Datos)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2"/>
        <w:tabs>
          <w:tab w:val="right" w:leader="dot" w:pos="9736"/>
        </w:tabs>
        <w:rPr>
          <w:noProof/>
        </w:rPr>
      </w:pPr>
      <w:hyperlink w:anchor="_Toc235909510" w:history="1">
        <w:r w:rsidRPr="006F6F9C">
          <w:rPr>
            <w:rStyle w:val="Hipervnculo"/>
            <w:noProof/>
          </w:rPr>
          <w:t>Justificación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511" w:history="1">
        <w:r w:rsidRPr="006F6F9C">
          <w:rPr>
            <w:rStyle w:val="Hipervnculo"/>
            <w:noProof/>
          </w:rPr>
          <w:t>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512" w:history="1">
        <w:r w:rsidRPr="006F6F9C">
          <w:rPr>
            <w:rStyle w:val="Hipervnculo"/>
            <w:noProof/>
          </w:rPr>
          <w:t>Repositorios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106AA" w:rsidRDefault="004106AA">
      <w:pPr>
        <w:pStyle w:val="TDC1"/>
        <w:tabs>
          <w:tab w:val="right" w:leader="dot" w:pos="9736"/>
        </w:tabs>
        <w:rPr>
          <w:noProof/>
        </w:rPr>
      </w:pPr>
      <w:hyperlink w:anchor="_Toc235909513" w:history="1">
        <w:r w:rsidRPr="006F6F9C">
          <w:rPr>
            <w:rStyle w:val="Hipervnculo"/>
            <w:noProof/>
          </w:rPr>
          <w:t>Control de Versión y Aprobación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_Toc235909513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719F4" w:rsidRDefault="00D87429">
      <w:r>
        <w:fldChar w:fldCharType="end"/>
      </w:r>
    </w:p>
    <w:p w:rsidR="000719F4" w:rsidRDefault="00D87429">
      <w:r>
        <w:br w:type="page"/>
      </w:r>
    </w:p>
    <w:p w:rsidR="000719F4" w:rsidRDefault="00D87429">
      <w:pPr>
        <w:pStyle w:val="Ttulo1"/>
      </w:pPr>
      <w:bookmarkStart w:id="1" w:name="_Toc235909489"/>
      <w:r>
        <w:lastRenderedPageBreak/>
        <w:t>INTRODUCCIÓN</w:t>
      </w:r>
      <w:bookmarkEnd w:id="1"/>
    </w:p>
    <w:p w:rsidR="000719F4" w:rsidRDefault="00D87429">
      <w:pPr>
        <w:pStyle w:val="Ttulo2"/>
      </w:pPr>
      <w:bookmarkStart w:id="2" w:name="_Toc235909490"/>
      <w:r>
        <w:t>Propósito</w:t>
      </w:r>
      <w:bookmarkEnd w:id="2"/>
    </w:p>
    <w:p w:rsidR="000719F4" w:rsidRDefault="00D87429">
      <w:r>
        <w:t>El propósito del sistema INTEGRA-ESAVI es establecer una plataforma tecnológica unificada para la gestión, integración y análisis de los Eventos Supuestamente Atribuibles a la Va</w:t>
      </w:r>
      <w:r>
        <w:t>cunación e Inmunización (ESAVI) en Ecuador. El sistema automatiza la interoperabilidad entre la fuente de farmacovigilancia (VigiFlow), los registros de inmunización (DHIS2, programas ESAVI y EVADIE) y la base de datos nacional de vacunación del MSP, elimi</w:t>
      </w:r>
      <w:r>
        <w:t>nando procesos manuales y reduciendo el riesgo de fragmentación de la información.</w:t>
      </w:r>
    </w:p>
    <w:p w:rsidR="000719F4" w:rsidRDefault="00D87429">
      <w:r>
        <w:t>A través de una arquitectura de backend modular (NestJS) y herramientas de código abierto, el sistema transforma datos crudos en evidencia científica estandarizada bajo norm</w:t>
      </w:r>
      <w:r>
        <w:t>ativas internacionales (MedDRA, WHODrug), facilitando una respuesta oportuna ante alertas de seguridad vacunal.</w:t>
      </w:r>
    </w:p>
    <w:p w:rsidR="000719F4" w:rsidRDefault="00D87429">
      <w:pPr>
        <w:pStyle w:val="Ttulo2"/>
      </w:pPr>
      <w:bookmarkStart w:id="3" w:name="_Toc235909491"/>
      <w:r>
        <w:t>Alcance</w:t>
      </w:r>
      <w:bookmarkEnd w:id="3"/>
    </w:p>
    <w:p w:rsidR="000719F4" w:rsidRDefault="00D87429">
      <w:r>
        <w:t>INTEGRA-ESAVI abarca el ciclo completo del dato, desde su ingesta hasta su visualización:</w:t>
      </w:r>
    </w:p>
    <w:p w:rsidR="000719F4" w:rsidRDefault="00D87429">
      <w:pPr>
        <w:pStyle w:val="Listaconvietas"/>
      </w:pPr>
      <w:r>
        <w:rPr>
          <w:b/>
        </w:rPr>
        <w:t>Integración multifuente:</w:t>
      </w:r>
      <w:r>
        <w:t xml:space="preserve"> extracción y consolid</w:t>
      </w:r>
      <w:r>
        <w:t>ación automatizada de datos desde VigiFlow (web scraping), DHIS2 (API REST) y la base de datos de vacunación del MSP (conexión Oracle directa).</w:t>
      </w:r>
    </w:p>
    <w:p w:rsidR="000719F4" w:rsidRDefault="00D87429">
      <w:pPr>
        <w:pStyle w:val="Listaconvietas"/>
      </w:pPr>
      <w:r>
        <w:rPr>
          <w:b/>
        </w:rPr>
        <w:t>Enriquecimiento de datos:</w:t>
      </w:r>
      <w:r>
        <w:t xml:space="preserve"> homologación contra catálogos institucionales propios (división político-administrativ</w:t>
      </w:r>
      <w:r>
        <w:t>a, tipos de establecimiento, tipo de emisor, sexo) y estándares internacionales de codificación clínica.</w:t>
      </w:r>
    </w:p>
    <w:p w:rsidR="000719F4" w:rsidRDefault="00D87429">
      <w:pPr>
        <w:pStyle w:val="Listaconvietas"/>
      </w:pPr>
      <w:r>
        <w:rPr>
          <w:b/>
        </w:rPr>
        <w:t>Estandarización:</w:t>
      </w:r>
      <w:r>
        <w:t xml:space="preserve"> implementación de los diccionarios MedDRA (terminología médica) y WHODrug (identificación de fármacos/vacunas) para garantizar que los</w:t>
      </w:r>
      <w:r>
        <w:t xml:space="preserve"> datos sean comparables globalmente.</w:t>
      </w:r>
    </w:p>
    <w:p w:rsidR="000719F4" w:rsidRDefault="00D87429">
      <w:pPr>
        <w:pStyle w:val="Listaconvietas"/>
      </w:pPr>
      <w:r>
        <w:rPr>
          <w:b/>
        </w:rPr>
        <w:t>Análisis y reporte:</w:t>
      </w:r>
      <w:r>
        <w:t xml:space="preserve"> generación de gacetas epidemiológicas, datamart analítico y tableros de control interactivos para la vigilancia activa.</w:t>
      </w:r>
    </w:p>
    <w:p w:rsidR="000719F4" w:rsidRDefault="00D87429">
      <w:pPr>
        <w:pStyle w:val="Listaconvietas"/>
      </w:pPr>
      <w:r>
        <w:rPr>
          <w:b/>
        </w:rPr>
        <w:t>Gestión centralizada de credenciales externas:</w:t>
      </w:r>
      <w:r>
        <w:t xml:space="preserve"> las credenciales de los sistemas</w:t>
      </w:r>
      <w:r>
        <w:t xml:space="preserve"> externos (DHIS2, VigiFlow, WHODrug, MedDRA) se administran cifradas desde un módulo de Parámetros interno, no desde archivos de configuración.</w:t>
      </w:r>
    </w:p>
    <w:p w:rsidR="000719F4" w:rsidRDefault="00D87429">
      <w:pPr>
        <w:pStyle w:val="Listaconvietas"/>
      </w:pPr>
      <w:r>
        <w:rPr>
          <w:b/>
        </w:rPr>
        <w:t>Evolución programática:</w:t>
      </w:r>
      <w:r>
        <w:t xml:space="preserve"> aunque su génesis es la vigilancia de vacunas contra la COVID-19, el sistema está diseña</w:t>
      </w:r>
      <w:r>
        <w:t>do para integrarse al Esquema Regular de Vacunación del Ministerio de Salud Pública (MSP).</w:t>
      </w:r>
    </w:p>
    <w:p w:rsidR="000719F4" w:rsidRDefault="00D87429">
      <w:pPr>
        <w:pStyle w:val="Ttulo1"/>
      </w:pPr>
      <w:bookmarkStart w:id="4" w:name="_Toc235909492"/>
      <w:r>
        <w:t>Glosario</w:t>
      </w:r>
      <w:bookmarkEnd w:id="4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Término</w:t>
            </w:r>
          </w:p>
        </w:tc>
        <w:tc>
          <w:tcPr>
            <w:tcW w:w="4873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Definición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ESAVI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Cualquier situación de salud (signo, síntoma o enfermedad) desfavorable que ocurre tras la inmunización y que no necesariamente </w:t>
            </w:r>
            <w:r>
              <w:t>tiene una relación causal con la vacuna.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DHIS2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(District Health Information Software) Plataforma de código abierto para la gestión de datos de salud; INTEGRA-ESAVI consume los programas </w:t>
            </w:r>
            <w:r>
              <w:rPr>
                <w:b/>
              </w:rPr>
              <w:t>ESAVI</w:t>
            </w:r>
            <w:r>
              <w:t xml:space="preserve"> y </w:t>
            </w:r>
            <w:r>
              <w:rPr>
                <w:b/>
              </w:rPr>
              <w:t>EVADIE</w:t>
            </w:r>
            <w:r>
              <w:t>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VigiFlow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gestión de informes de seguridad</w:t>
            </w:r>
            <w:r>
              <w:t xml:space="preserve"> de medicamentos de la OMS/Uppsala Monitoring Centre (WHO-UMC), utilizado por las autoridades regulatorias nacionales.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MedDRA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(Medical Dictionary for Regulatory Activities) </w:t>
            </w:r>
            <w:r>
              <w:lastRenderedPageBreak/>
              <w:t>Terminología médica estandarizada internacionalmente para clasificar eventos adver</w:t>
            </w:r>
            <w:r>
              <w:t>sos, provista por MSSO.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lastRenderedPageBreak/>
              <w:t>WHODrug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Diccionario de referencia global (WHO-UMC) para la identificación de productos medicinales y sustancias activas.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DB_VACUNACION / HCUE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Base de datos Oracle del MSP con los registros de vacunación (esquema </w:t>
            </w:r>
            <w:r>
              <w:rPr>
                <w:rFonts w:ascii="Consolas" w:hAnsi="Consolas"/>
                <w:color w:val="B43737"/>
                <w:sz w:val="19"/>
              </w:rPr>
              <w:t>HCUE_VACUNACION_DEPURADA</w:t>
            </w:r>
            <w:r>
              <w:t>) consultada directamente por INTEGRA-ESAVI para obtener datos nominales y consolidados de dosis aplicadas.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TC_PARAMETRO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Tabla/módulo interno donde se administran, cifradas (AES-256-GCM), las credenciales de los sistemas externos </w:t>
            </w:r>
            <w:r>
              <w:t>(DHIS2, VigiFlow, WHODrug, MedDRA).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Datamart (DuckDB)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analítico (</w:t>
            </w:r>
            <w:r>
              <w:rPr>
                <w:rFonts w:ascii="Consolas" w:hAnsi="Consolas"/>
                <w:color w:val="B43737"/>
                <w:sz w:val="19"/>
              </w:rPr>
              <w:t>esavi.duckdb</w:t>
            </w:r>
            <w:r>
              <w:t>) generado por integra-esavi-api a partir de PostgreSQL, que consume en solo lectura el dashboard.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Keycloak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Servidor de identidad (OIDC) utilizado por la API, la Web y e</w:t>
            </w:r>
            <w:r>
              <w:t>l Dashboard para autenticación y control de roles.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t>API REST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Interfaz de programación de aplicaciones que permite la comunicación entre los componentes de INTEGRA-ESAVI y las fuentes externas.</w:t>
            </w:r>
          </w:p>
        </w:tc>
      </w:tr>
    </w:tbl>
    <w:p w:rsidR="000719F4" w:rsidRDefault="000719F4">
      <w:pPr>
        <w:spacing w:after="40"/>
      </w:pPr>
    </w:p>
    <w:p w:rsidR="000719F4" w:rsidRDefault="00D87429">
      <w:pPr>
        <w:pStyle w:val="Ttulo1"/>
      </w:pPr>
      <w:bookmarkStart w:id="5" w:name="_Toc235909493"/>
      <w:r>
        <w:t>OBJETIVOS</w:t>
      </w:r>
      <w:bookmarkEnd w:id="5"/>
    </w:p>
    <w:p w:rsidR="000719F4" w:rsidRDefault="00D87429">
      <w:r>
        <w:rPr>
          <w:b/>
        </w:rPr>
        <w:t>Objetivo General:</w:t>
      </w:r>
    </w:p>
    <w:p w:rsidR="000719F4" w:rsidRDefault="00D87429">
      <w:r>
        <w:t>Documentar la arquitectura técnic</w:t>
      </w:r>
      <w:r>
        <w:t>a vigente de la plataforma INTEGRA-ESAVI —sus componentes, integraciones externas, flujos de datos y decisiones tecnológicas— como referencia para su operación, mantenimiento y evolución.</w:t>
      </w:r>
    </w:p>
    <w:p w:rsidR="000719F4" w:rsidRDefault="00D87429">
      <w:r>
        <w:rPr>
          <w:b/>
        </w:rPr>
        <w:t>Objetivos Específicos:</w:t>
      </w:r>
    </w:p>
    <w:p w:rsidR="000719F4" w:rsidRDefault="00D87429">
      <w:pPr>
        <w:pStyle w:val="Listaconvietas"/>
      </w:pPr>
      <w:r>
        <w:rPr>
          <w:b/>
        </w:rPr>
        <w:t>Automatizar la ingesta de datos:</w:t>
      </w:r>
      <w:r>
        <w:t xml:space="preserve"> establecer l</w:t>
      </w:r>
      <w:r>
        <w:t>os mecanismos técnicos de extracción, transformación y carga (ETL) desde DHIS2, VigiFlow y la base de vacunación del MSP, minimizando la intervención manual.</w:t>
      </w:r>
    </w:p>
    <w:p w:rsidR="000719F4" w:rsidRDefault="00D87429">
      <w:pPr>
        <w:pStyle w:val="Listaconvietas"/>
      </w:pPr>
      <w:r>
        <w:rPr>
          <w:b/>
        </w:rPr>
        <w:t>Garantizar la estandarización semántica:</w:t>
      </w:r>
      <w:r>
        <w:t xml:space="preserve"> implementar el mapeo de datos clínicos con los estándares</w:t>
      </w:r>
      <w:r>
        <w:t xml:space="preserve"> internacionales MedDRA y WHODrug, asegurando interoperabilidad con organismos internacionales (OMS/OPS).</w:t>
      </w:r>
    </w:p>
    <w:p w:rsidR="000719F4" w:rsidRDefault="00D87429">
      <w:pPr>
        <w:pStyle w:val="Listaconvietas"/>
      </w:pPr>
      <w:r>
        <w:rPr>
          <w:b/>
        </w:rPr>
        <w:t>Consolidar la integridad de la información:</w:t>
      </w:r>
      <w:r>
        <w:t xml:space="preserve"> aplicar reglas de homologación y procesos de limpieza (módulo </w:t>
      </w:r>
      <w:r>
        <w:rPr>
          <w:color w:val="B43737"/>
        </w:rPr>
        <w:t>dataquality</w:t>
      </w:r>
      <w:r>
        <w:t>) para cruzar vacunación con even</w:t>
      </w:r>
      <w:r>
        <w:t>tos adversos, evitando duplicidad de registros.</w:t>
      </w:r>
    </w:p>
    <w:p w:rsidR="000719F4" w:rsidRDefault="00D87429">
      <w:pPr>
        <w:pStyle w:val="Listaconvietas"/>
      </w:pPr>
      <w:r>
        <w:rPr>
          <w:b/>
        </w:rPr>
        <w:t>Centralizar y proteger credenciales externas:</w:t>
      </w:r>
      <w:r>
        <w:t xml:space="preserve"> administrar de forma cifrada, desde un único módulo de Parámetros, las credenciales de todas las integraciones externas.</w:t>
      </w:r>
    </w:p>
    <w:p w:rsidR="000719F4" w:rsidRDefault="00D87429">
      <w:pPr>
        <w:pStyle w:val="Listaconvietas"/>
      </w:pPr>
      <w:r>
        <w:rPr>
          <w:b/>
        </w:rPr>
        <w:t>Automatizar la vigilancia epidemiológica:</w:t>
      </w:r>
      <w:r>
        <w:t xml:space="preserve"> disminuir el tiempo de respuesta entre el análisis de datos y la publicación de la Gaceta ESAVI y del datamart analítico.</w:t>
      </w:r>
    </w:p>
    <w:p w:rsidR="000719F4" w:rsidRDefault="00D87429">
      <w:pPr>
        <w:pStyle w:val="Listaconvietas"/>
      </w:pPr>
      <w:r>
        <w:rPr>
          <w:b/>
        </w:rPr>
        <w:t>Facilitar la visualización interactiva:</w:t>
      </w:r>
      <w:r>
        <w:t xml:space="preserve"> ofrecer un dashboard (Shiny) que permita a las autoridades filtrar por ubicación (división político-administrativa), grupo etario y tipo de vacuna, sobre un datamart pre-procesado y de baja latencia.</w:t>
      </w:r>
    </w:p>
    <w:p w:rsidR="000719F4" w:rsidRDefault="00D87429">
      <w:pPr>
        <w:pStyle w:val="Ttulo1"/>
      </w:pPr>
      <w:bookmarkStart w:id="6" w:name="_Toc235909494"/>
      <w:r>
        <w:lastRenderedPageBreak/>
        <w:t>Proceso de datos</w:t>
      </w:r>
      <w:bookmarkEnd w:id="6"/>
    </w:p>
    <w:p w:rsidR="000719F4" w:rsidRDefault="00D87429">
      <w:r>
        <w:t>La integridad y disponibilidad de la i</w:t>
      </w:r>
      <w:r>
        <w:t>nformación en INTEGRA-ESAVI depende de una estrategia de carga estructurada en tres fases: carga de maestros (prerrequisitos), captura de eventos y procesamiento analítico.</w:t>
      </w:r>
    </w:p>
    <w:p w:rsidR="000719F4" w:rsidRDefault="00D87429">
      <w:pPr>
        <w:pStyle w:val="Ttulo2"/>
      </w:pPr>
      <w:bookmarkStart w:id="7" w:name="_Toc235909495"/>
      <w:r>
        <w:t>Configuración de Prerrequisitos y Datos Maestros</w:t>
      </w:r>
      <w:bookmarkEnd w:id="7"/>
    </w:p>
    <w:p w:rsidR="000719F4" w:rsidRDefault="00D87429">
      <w:r>
        <w:t>El sistema mantiene catálogos y cr</w:t>
      </w:r>
      <w:r>
        <w:t>edenciales precargados, actualizados mediante tareas programadas (</w:t>
      </w:r>
      <w:r>
        <w:rPr>
          <w:color w:val="B43737"/>
        </w:rPr>
        <w:t>@Cron</w:t>
      </w:r>
      <w:r>
        <w:t xml:space="preserve">, NestJS Schedule) gestionadas por </w:t>
      </w:r>
      <w:r>
        <w:rPr>
          <w:color w:val="B43737"/>
        </w:rPr>
        <w:t>integra-esavi-api</w:t>
      </w:r>
      <w:r>
        <w:t>:</w:t>
      </w:r>
    </w:p>
    <w:p w:rsidR="000719F4" w:rsidRDefault="00D87429">
      <w:pPr>
        <w:pStyle w:val="Listaconvietas"/>
      </w:pPr>
      <w:r>
        <w:rPr>
          <w:b/>
        </w:rPr>
        <w:t>Diccionario WHODrug:</w:t>
      </w:r>
      <w:r>
        <w:t xml:space="preserve"> verificación automática diaria (01:00) de nueva versión disponible en la API de WHO-UMC (</w:t>
      </w:r>
      <w:r>
        <w:rPr>
          <w:color w:val="B43737"/>
        </w:rPr>
        <w:t>whodrugs-sync.service</w:t>
      </w:r>
      <w:r>
        <w:t>).</w:t>
      </w:r>
    </w:p>
    <w:p w:rsidR="000719F4" w:rsidRDefault="00D87429">
      <w:pPr>
        <w:pStyle w:val="Listaconvietas"/>
      </w:pPr>
      <w:r>
        <w:rPr>
          <w:b/>
        </w:rPr>
        <w:t>Terminología MedDRA:</w:t>
      </w:r>
      <w:r>
        <w:t xml:space="preserve"> no requiere sincronización masiva; se consulta bajo demanda contra la API de MSSO y las respuestas se cachean localmente (histórico de búsquedas).</w:t>
      </w:r>
    </w:p>
    <w:p w:rsidR="000719F4" w:rsidRDefault="00D87429">
      <w:pPr>
        <w:pStyle w:val="Listaconvietas"/>
      </w:pPr>
      <w:r>
        <w:rPr>
          <w:b/>
        </w:rPr>
        <w:t>Catálogos y homologaciones</w:t>
      </w:r>
      <w:r>
        <w:t xml:space="preserve"> (división político-administrativa, tipos de establecimient</w:t>
      </w:r>
      <w:r>
        <w:t>o, homologación de sexo VigiFlow/DHIS2, tipo de emisor): se cargan desde archivos CSV versionados en el repositorio durante el arranque del sistema (</w:t>
      </w:r>
      <w:r>
        <w:rPr>
          <w:color w:val="B43737"/>
        </w:rPr>
        <w:t>SeedService</w:t>
      </w:r>
      <w:r>
        <w:t>), de forma idempotente — no requieren red externa ni recarga diaria.</w:t>
      </w:r>
    </w:p>
    <w:p w:rsidR="000719F4" w:rsidRDefault="00D87429">
      <w:pPr>
        <w:pStyle w:val="Listaconvietas"/>
      </w:pPr>
      <w:r>
        <w:rPr>
          <w:b/>
        </w:rPr>
        <w:t>Red de establecimientos de</w:t>
      </w:r>
      <w:r>
        <w:rPr>
          <w:b/>
        </w:rPr>
        <w:t xml:space="preserve"> salud:</w:t>
      </w:r>
      <w:r>
        <w:t xml:space="preserve"> carga inicial desde CSV versionado (</w:t>
      </w:r>
      <w:r>
        <w:rPr>
          <w:color w:val="B43737"/>
        </w:rPr>
        <w:t>ENTIDAD_*.csv</w:t>
      </w:r>
      <w:r>
        <w:t>); no es un proceso diario sino un seed que se ejecuta una vez por entorno.</w:t>
      </w:r>
    </w:p>
    <w:p w:rsidR="000719F4" w:rsidRDefault="00D87429">
      <w:pPr>
        <w:pStyle w:val="Listaconvietas"/>
      </w:pPr>
      <w:r>
        <w:rPr>
          <w:b/>
        </w:rPr>
        <w:t>Datos de vacunación (DB_VACUNACION/HCUE):</w:t>
      </w:r>
      <w:r>
        <w:t xml:space="preserve"> sincronización </w:t>
      </w:r>
      <w:r>
        <w:rPr>
          <w:b/>
        </w:rPr>
        <w:t>diaria (01:00)</w:t>
      </w:r>
      <w:r>
        <w:t xml:space="preserve"> de datos nominales, y sincronización de datos conso</w:t>
      </w:r>
      <w:r>
        <w:t xml:space="preserve">lidados ("vacunómetro") bajo demanda o programada según configuración del módulo </w:t>
      </w:r>
      <w:r>
        <w:rPr>
          <w:color w:val="B43737"/>
        </w:rPr>
        <w:t>vacunacion-integrator</w:t>
      </w:r>
      <w:r>
        <w:t>.</w:t>
      </w:r>
    </w:p>
    <w:p w:rsidR="000719F4" w:rsidRDefault="00D87429">
      <w:pPr>
        <w:pStyle w:val="Ttulo2"/>
      </w:pPr>
      <w:bookmarkStart w:id="8" w:name="_Toc235909496"/>
      <w:r>
        <w:t>Flujo de Captura y Sincronización de Eventos (ESAVI)</w:t>
      </w:r>
      <w:bookmarkEnd w:id="8"/>
    </w:p>
    <w:p w:rsidR="000719F4" w:rsidRDefault="00D87429">
      <w:r>
        <w:t xml:space="preserve">El sistema captura eventos mediante dos mecanismos diferenciados, ambos operados por </w:t>
      </w:r>
      <w:r>
        <w:rPr>
          <w:color w:val="B43737"/>
        </w:rPr>
        <w:t>integra-esavi-api</w:t>
      </w:r>
      <w:r>
        <w:t>:</w:t>
      </w:r>
    </w:p>
    <w:p w:rsidR="000719F4" w:rsidRDefault="00D87429">
      <w:pPr>
        <w:pStyle w:val="Listaconvietas"/>
      </w:pPr>
      <w:r>
        <w:rPr>
          <w:b/>
        </w:rPr>
        <w:t>Integración con VigiFlow:</w:t>
      </w:r>
      <w:r>
        <w:t xml:space="preserve"> el módulo </w:t>
      </w:r>
      <w:r>
        <w:rPr>
          <w:color w:val="B43737"/>
        </w:rPr>
        <w:t>vigiflow-integrator</w:t>
      </w:r>
      <w:r>
        <w:t xml:space="preserve"> ejecuta una técnica de web scraping automatizada (Puppeteer, login vía Azure AD B2C sin MFA) ante la ausencia de una API pública de VigiFlow. La sincronización corre </w:t>
      </w:r>
      <w:r>
        <w:rPr>
          <w:b/>
        </w:rPr>
        <w:t>mensualmente</w:t>
      </w:r>
      <w:r>
        <w:t>, p</w:t>
      </w:r>
      <w:r>
        <w:t>rocesando el histórico mes a mes de forma incremental desde una fecha de inicio configurable hasta el mes en curso.</w:t>
      </w:r>
    </w:p>
    <w:p w:rsidR="000719F4" w:rsidRDefault="00D87429">
      <w:pPr>
        <w:pStyle w:val="Listaconvietas"/>
      </w:pPr>
      <w:r>
        <w:rPr>
          <w:b/>
        </w:rPr>
        <w:t>Integración con DHIS2:</w:t>
      </w:r>
      <w:r>
        <w:t xml:space="preserve"> el módulo </w:t>
      </w:r>
      <w:r>
        <w:rPr>
          <w:color w:val="B43737"/>
        </w:rPr>
        <w:t>dhis2-integrator</w:t>
      </w:r>
      <w:r>
        <w:t xml:space="preserve"> consume la API REST de DHIS2. La sincronización es </w:t>
      </w:r>
      <w:r>
        <w:rPr>
          <w:b/>
        </w:rPr>
        <w:t>bajo demanda</w:t>
      </w:r>
      <w:r>
        <w:t>, disparada vía endpoint RE</w:t>
      </w:r>
      <w:r>
        <w:t>ST (</w:t>
      </w:r>
      <w:r>
        <w:rPr>
          <w:color w:val="B43737"/>
        </w:rPr>
        <w:t>/bulk</w:t>
      </w:r>
      <w:r>
        <w:t xml:space="preserve">, </w:t>
      </w:r>
      <w:r>
        <w:rPr>
          <w:color w:val="B43737"/>
        </w:rPr>
        <w:t>/bulk-with-duplicate-handling</w:t>
      </w:r>
      <w:r>
        <w:t xml:space="preserve">) — típicamente desde la página de Sincronizaciones de </w:t>
      </w:r>
      <w:r>
        <w:rPr>
          <w:color w:val="B43737"/>
        </w:rPr>
        <w:t>integra-esavi-web</w:t>
      </w:r>
      <w:r>
        <w:t xml:space="preserve"> — e incluye manejo de duplicados con confirmación manual.</w:t>
      </w:r>
    </w:p>
    <w:p w:rsidR="000719F4" w:rsidRDefault="00D87429">
      <w:pPr>
        <w:pStyle w:val="Ttulo2"/>
      </w:pPr>
      <w:bookmarkStart w:id="9" w:name="_Toc235909497"/>
      <w:r>
        <w:t>Trazabilidad y Auditoría (Módulo Sync)</w:t>
      </w:r>
      <w:bookmarkEnd w:id="9"/>
    </w:p>
    <w:p w:rsidR="000719F4" w:rsidRDefault="00D87429">
      <w:r>
        <w:t>Todo proceso de sincronización, sea de datos m</w:t>
      </w:r>
      <w:r>
        <w:t>aestros o de eventos, se registra en el módulo de historial de sincronización (</w:t>
      </w:r>
      <w:r>
        <w:rPr>
          <w:color w:val="B43737"/>
        </w:rPr>
        <w:t>SyncProcess</w:t>
      </w:r>
      <w:r>
        <w:t xml:space="preserve">, dentro de </w:t>
      </w:r>
      <w:r>
        <w:rPr>
          <w:color w:val="B43737"/>
        </w:rPr>
        <w:t>integrator</w:t>
      </w:r>
      <w:r>
        <w:t>). Este registro almacena:</w:t>
      </w:r>
    </w:p>
    <w:p w:rsidR="000719F4" w:rsidRDefault="00D87429">
      <w:pPr>
        <w:pStyle w:val="Listaconvietas"/>
      </w:pPr>
      <w:r>
        <w:t>Fecha y hora de inicio/fin de ejecución.</w:t>
      </w:r>
    </w:p>
    <w:p w:rsidR="000719F4" w:rsidRDefault="00D87429">
      <w:pPr>
        <w:pStyle w:val="Listaconvietas"/>
      </w:pPr>
      <w:r>
        <w:t>Estado del proceso (en ejecución, completado, fallido).</w:t>
      </w:r>
    </w:p>
    <w:p w:rsidR="000719F4" w:rsidRDefault="00D87429">
      <w:pPr>
        <w:pStyle w:val="Listaconvietas"/>
      </w:pPr>
      <w:r>
        <w:t>Mensaje de resultado</w:t>
      </w:r>
      <w:r>
        <w:t xml:space="preserve"> y detalle del error (mensaje, stack, traza) para auditoría técnica.</w:t>
      </w:r>
    </w:p>
    <w:p w:rsidR="000719F4" w:rsidRDefault="00D87429">
      <w:pPr>
        <w:pStyle w:val="Ttulo2"/>
      </w:pPr>
      <w:bookmarkStart w:id="10" w:name="_Toc235909498"/>
      <w:r>
        <w:t>Ciclo de Procesamiento y Salida de Información</w:t>
      </w:r>
      <w:bookmarkEnd w:id="10"/>
    </w:p>
    <w:p w:rsidR="000719F4" w:rsidRDefault="00D87429">
      <w:r>
        <w:t>Tras la consolidación de los datos en PostgreSQL, la información se procesa según las siguientes frecuencias: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Salida de información</w:t>
            </w:r>
          </w:p>
        </w:tc>
        <w:tc>
          <w:tcPr>
            <w:tcW w:w="3249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Frecuenc</w:t>
            </w:r>
            <w:r>
              <w:rPr>
                <w:color w:val="FFFFFF"/>
              </w:rPr>
              <w:t>ia</w:t>
            </w:r>
          </w:p>
        </w:tc>
        <w:tc>
          <w:tcPr>
            <w:tcW w:w="3249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Responsable / Módulo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0719F4" w:rsidRDefault="00D87429">
            <w:r>
              <w:t>Datamart analítico (</w:t>
            </w:r>
            <w:r>
              <w:rPr>
                <w:rFonts w:ascii="Consolas" w:hAnsi="Consolas"/>
                <w:color w:val="B43737"/>
                <w:sz w:val="19"/>
              </w:rPr>
              <w:t>esavi.duckdb</w:t>
            </w:r>
            <w:r>
              <w:t>)</w:t>
            </w:r>
          </w:p>
        </w:tc>
        <w:tc>
          <w:tcPr>
            <w:tcW w:w="3249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Diaria (cron 02:00, configurable) + bajo demanda (</w:t>
            </w:r>
            <w:r>
              <w:rPr>
                <w:rFonts w:ascii="Consolas" w:hAnsi="Consolas"/>
                <w:color w:val="B43737"/>
                <w:sz w:val="19"/>
              </w:rPr>
              <w:t>POST /v1/datamart/regenerar</w:t>
            </w:r>
            <w:r>
              <w:t>)</w:t>
            </w:r>
          </w:p>
        </w:tc>
        <w:tc>
          <w:tcPr>
            <w:tcW w:w="3249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/ módulo </w:t>
            </w:r>
            <w:r>
              <w:rPr>
                <w:rFonts w:ascii="Consolas" w:hAnsi="Consolas"/>
                <w:color w:val="B43737"/>
                <w:sz w:val="19"/>
              </w:rPr>
              <w:t>datamart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0719F4" w:rsidRDefault="00D87429">
            <w:r>
              <w:lastRenderedPageBreak/>
              <w:t>Gaceta Epidemiológica</w:t>
            </w:r>
          </w:p>
        </w:tc>
        <w:tc>
          <w:tcPr>
            <w:tcW w:w="3249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Mensual</w:t>
            </w:r>
          </w:p>
        </w:tc>
        <w:tc>
          <w:tcPr>
            <w:tcW w:w="3249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/ módulo </w:t>
            </w:r>
            <w:r>
              <w:rPr>
                <w:rFonts w:ascii="Consolas" w:hAnsi="Consolas"/>
                <w:color w:val="B43737"/>
                <w:sz w:val="19"/>
              </w:rPr>
              <w:t>gaceta</w:t>
            </w:r>
            <w:r>
              <w:t xml:space="preserve"> (dentro de </w:t>
            </w:r>
            <w:r>
              <w:rPr>
                <w:rFonts w:ascii="Consolas" w:hAnsi="Consolas"/>
                <w:color w:val="B43737"/>
                <w:sz w:val="19"/>
              </w:rPr>
              <w:t>integrator</w:t>
            </w:r>
            <w:r>
              <w:t>)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0719F4" w:rsidRDefault="00D87429">
            <w:r>
              <w:t>Dashboard de Análisis y Decisión</w:t>
            </w:r>
          </w:p>
        </w:tc>
        <w:tc>
          <w:tcPr>
            <w:tcW w:w="3249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Bajo demanda (lectura directa del datamart, sin consultar Postgres)</w:t>
            </w:r>
          </w:p>
        </w:tc>
        <w:tc>
          <w:tcPr>
            <w:tcW w:w="3249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integra-esavi-dash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0719F4" w:rsidRDefault="00D87429">
            <w:r>
              <w:t>Reportes de Calidad de Datos</w:t>
            </w:r>
          </w:p>
        </w:tc>
        <w:tc>
          <w:tcPr>
            <w:tcW w:w="3249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Mensual (cron día 1, 03:00)</w:t>
            </w:r>
          </w:p>
        </w:tc>
        <w:tc>
          <w:tcPr>
            <w:tcW w:w="3249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/ módulo </w:t>
            </w:r>
            <w:r>
              <w:rPr>
                <w:rFonts w:ascii="Consolas" w:hAnsi="Consolas"/>
                <w:color w:val="B43737"/>
                <w:sz w:val="19"/>
              </w:rPr>
              <w:t>dataquality</w:t>
            </w:r>
          </w:p>
        </w:tc>
      </w:tr>
    </w:tbl>
    <w:p w:rsidR="000719F4" w:rsidRDefault="000719F4">
      <w:pPr>
        <w:spacing w:after="40"/>
      </w:pPr>
    </w:p>
    <w:p w:rsidR="000719F4" w:rsidRDefault="00D87429">
      <w:pPr>
        <w:pStyle w:val="Ttulo1"/>
      </w:pPr>
      <w:bookmarkStart w:id="11" w:name="_Toc235909499"/>
      <w:r>
        <w:t xml:space="preserve">Arquitectura general de </w:t>
      </w:r>
      <w:r>
        <w:t>la solución</w:t>
      </w:r>
      <w:bookmarkEnd w:id="11"/>
    </w:p>
    <w:p w:rsidR="000719F4" w:rsidRDefault="00D87429">
      <w:pPr>
        <w:pStyle w:val="Ttulo2"/>
      </w:pPr>
      <w:bookmarkStart w:id="12" w:name="_Toc235909500"/>
      <w:r>
        <w:t>Vista de contexto</w:t>
      </w:r>
      <w:bookmarkEnd w:id="12"/>
    </w:p>
    <w:p w:rsidR="000719F4" w:rsidRDefault="00D87429">
      <w:r>
        <w:t>El sistema se compone de tres aplicaciones desacopladas (API, Web, Dashboard) que se integran con sistemas externos y comparten una base PostgreSQL y un identity provider (Keycloak):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567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Sistema / recurso</w:t>
            </w:r>
          </w:p>
        </w:tc>
        <w:tc>
          <w:tcPr>
            <w:tcW w:w="2436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Tipo</w:t>
            </w:r>
          </w:p>
        </w:tc>
        <w:tc>
          <w:tcPr>
            <w:tcW w:w="2436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Consumido por</w:t>
            </w:r>
          </w:p>
        </w:tc>
        <w:tc>
          <w:tcPr>
            <w:tcW w:w="2436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Mecanismo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Keycloak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Identidad (OIDC)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integra-esavi-web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integra-esavi-dash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Validación de JWT (API) / login OIDC (Web y Dashboard)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DB_VACUNACION (Oracle, MSP)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Fuente de datos de vacunación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(</w:t>
            </w:r>
            <w:r>
              <w:rPr>
                <w:rFonts w:ascii="Consolas" w:hAnsi="Consolas"/>
                <w:color w:val="B43737"/>
                <w:sz w:val="19"/>
              </w:rPr>
              <w:t>vacunacion-integrator</w:t>
            </w:r>
            <w:r>
              <w:t>)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Conexi</w:t>
            </w:r>
            <w:r>
              <w:t>ón TypeORM directa; sync diaria (nominal) y consolidada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DHIS2 (programas ESAVI/EVADIE)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Fuente de inmunización/eventos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(</w:t>
            </w:r>
            <w:r>
              <w:rPr>
                <w:rFonts w:ascii="Consolas" w:hAnsi="Consolas"/>
                <w:color w:val="B43737"/>
                <w:sz w:val="19"/>
              </w:rPr>
              <w:t>dhis2-integrator</w:t>
            </w:r>
            <w:r>
              <w:t>)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REST, bajo demanda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VigiFlow (WHO-UMC)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Farmacovigilancia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(</w:t>
            </w:r>
            <w:r>
              <w:rPr>
                <w:rFonts w:ascii="Consolas" w:hAnsi="Consolas"/>
                <w:color w:val="B43737"/>
                <w:sz w:val="19"/>
              </w:rPr>
              <w:t>vigiflow-integrator</w:t>
            </w:r>
            <w:r>
              <w:t>)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scraping (Puppeteer), mensual incremental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WHODrug (WHO-UMC)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Diccionario de fármacos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(</w:t>
            </w:r>
            <w:r>
              <w:rPr>
                <w:rFonts w:ascii="Consolas" w:hAnsi="Consolas"/>
                <w:color w:val="B43737"/>
                <w:sz w:val="19"/>
              </w:rPr>
              <w:t>whodrugs</w:t>
            </w:r>
            <w:r>
              <w:t>)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REST, verificación diaria de versión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MedDRA (MSSO)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Terminología médica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 xml:space="preserve"> (</w:t>
            </w:r>
            <w:r>
              <w:rPr>
                <w:rFonts w:ascii="Consolas" w:hAnsi="Consolas"/>
                <w:color w:val="B43737"/>
                <w:sz w:val="19"/>
              </w:rPr>
              <w:t>meddra</w:t>
            </w:r>
            <w:r>
              <w:t>)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REST vía OAuth, bajo demanda c</w:t>
            </w:r>
            <w:r>
              <w:t>on caché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PostgreSQL (</w:t>
            </w:r>
            <w:r>
              <w:rPr>
                <w:rFonts w:ascii="Consolas" w:hAnsi="Consolas"/>
                <w:color w:val="B43737"/>
                <w:sz w:val="19"/>
              </w:rPr>
              <w:t>DHI_ESAVI</w:t>
            </w:r>
            <w:r>
              <w:t>)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Persistencia central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</w:p>
        </w:tc>
        <w:tc>
          <w:tcPr>
            <w:tcW w:w="2436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TypeORM (esquemas </w:t>
            </w:r>
            <w:r>
              <w:rPr>
                <w:rFonts w:ascii="Consolas" w:hAnsi="Consolas"/>
                <w:color w:val="B43737"/>
                <w:sz w:val="19"/>
              </w:rPr>
              <w:t>DHI_ESAVI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WHO_DRUG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MEDDRA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POSTGRES_INTEGRATOR_DS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DATAQUALITY_DS</w:t>
            </w:r>
            <w:r>
              <w:t>)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esavi.duckdb</w:t>
            </w:r>
            <w:r>
              <w:t xml:space="preserve"> (Datamart)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Datamart analítico generado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43737"/>
                <w:sz w:val="19"/>
              </w:rPr>
              <w:t>integra-esavi-dash</w:t>
            </w:r>
          </w:p>
        </w:tc>
        <w:tc>
          <w:tcPr>
            <w:tcW w:w="2436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Archivo generado por </w:t>
            </w: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>; consumido de solo lectura</w:t>
            </w:r>
          </w:p>
        </w:tc>
      </w:tr>
    </w:tbl>
    <w:p w:rsidR="000719F4" w:rsidRDefault="000719F4">
      <w:pPr>
        <w:spacing w:after="40"/>
      </w:pPr>
    </w:p>
    <w:p w:rsidR="000719F4" w:rsidRDefault="00D87429">
      <w:r>
        <w:rPr>
          <w:b/>
        </w:rPr>
        <w:t>Componentes de la solución:</w:t>
      </w:r>
    </w:p>
    <w:p w:rsidR="000719F4" w:rsidRDefault="00D87429">
      <w:pPr>
        <w:pStyle w:val="Listaconvietas"/>
      </w:pPr>
      <w:r>
        <w:rPr>
          <w:b/>
        </w:rPr>
        <w:t>integra-esavi-api</w:t>
      </w:r>
      <w:r>
        <w:t xml:space="preserve"> (NestJS + TypeScript): motor del sistema. Expone la API REST, ejecuta las integraciones externas y el ETL, genera el datamart, gestiona las credenciales cifradas (</w:t>
      </w:r>
      <w:r>
        <w:rPr>
          <w:color w:val="B43737"/>
        </w:rPr>
        <w:t>TC_PARAMETRO</w:t>
      </w:r>
      <w:r>
        <w:t xml:space="preserve">) y sirve los metadatos/PDF de la Gaceta. Corre con </w:t>
      </w:r>
      <w:r>
        <w:rPr>
          <w:b/>
        </w:rPr>
        <w:t>PM2</w:t>
      </w:r>
      <w:r>
        <w:t xml:space="preserve"> en el host de producción.</w:t>
      </w:r>
    </w:p>
    <w:p w:rsidR="000719F4" w:rsidRDefault="00D87429">
      <w:pPr>
        <w:pStyle w:val="Listaconvietas"/>
      </w:pPr>
      <w:r>
        <w:rPr>
          <w:b/>
        </w:rPr>
        <w:t>integra-esavi-web</w:t>
      </w:r>
      <w:r>
        <w:t xml:space="preserve"> (React + React Admin): interfaz administrativa y operativa que consume </w:t>
      </w:r>
      <w:r>
        <w:rPr>
          <w:color w:val="B43737"/>
        </w:rPr>
        <w:t>integra-esavi-api</w:t>
      </w:r>
      <w:r>
        <w:t xml:space="preserve"> para la gestión de registros, catálogos, parámetros y m</w:t>
      </w:r>
      <w:r>
        <w:t xml:space="preserve">onitoreo de sincronizaciones. Corre con </w:t>
      </w:r>
      <w:r>
        <w:rPr>
          <w:b/>
        </w:rPr>
        <w:t>PM2</w:t>
      </w:r>
      <w:r>
        <w:t>.</w:t>
      </w:r>
    </w:p>
    <w:p w:rsidR="000719F4" w:rsidRDefault="00D87429">
      <w:pPr>
        <w:pStyle w:val="Listaconvietas"/>
      </w:pPr>
      <w:r>
        <w:rPr>
          <w:b/>
        </w:rPr>
        <w:t>integra-esavi-dash</w:t>
      </w:r>
      <w:r>
        <w:t xml:space="preserve"> (R Shiny): dashboard analítico de solo lectura sobre el datamart DuckDB, para exploración de datos por parte de las autoridades del MSP. Se despliega </w:t>
      </w:r>
      <w:r>
        <w:rPr>
          <w:b/>
        </w:rPr>
        <w:t>aparte, en un contenedor Docker</w:t>
      </w:r>
      <w:r>
        <w:t>, después d</w:t>
      </w:r>
      <w:r>
        <w:t>e que la API haya generado el datamart.</w:t>
      </w:r>
    </w:p>
    <w:p w:rsidR="000719F4" w:rsidRDefault="00D87429">
      <w:r>
        <w:lastRenderedPageBreak/>
        <w:t>Nota: la Gaceta epidemiológica ya no es un componente desplegable independiente basado en RMarkdown. Su lógica (metadatos, estado, almacenamiento y descarga de PDF) reside como un módulo dentro de integra-esavi-api.</w:t>
      </w:r>
    </w:p>
    <w:p w:rsidR="000719F4" w:rsidRDefault="000719F4">
      <w:pPr>
        <w:spacing w:after="40"/>
      </w:pPr>
    </w:p>
    <w:p w:rsidR="000719F4" w:rsidRDefault="00D87429">
      <w:pPr>
        <w:pStyle w:val="Ttulo2"/>
      </w:pPr>
      <w:bookmarkStart w:id="13" w:name="_Toc235909501"/>
      <w:r>
        <w:t>Vista de componentes</w:t>
      </w:r>
      <w:bookmarkEnd w:id="13"/>
    </w:p>
    <w:p w:rsidR="000719F4" w:rsidRDefault="00D87429">
      <w:pPr>
        <w:pStyle w:val="Ttulo3"/>
      </w:pPr>
      <w:bookmarkStart w:id="14" w:name="_Toc235909502"/>
      <w:r>
        <w:t>Componente: integra-esavi-api</w:t>
      </w:r>
      <w:bookmarkEnd w:id="14"/>
    </w:p>
    <w:p w:rsidR="000719F4" w:rsidRDefault="00D87429">
      <w:r>
        <w:t>API backend desarrollada en NestJS (Node.js + TypeScript), orientada a la integración, procesamiento y gestión de datos de vigilancia epidemiológica, vacunación y farmacovigilancia.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Módulo</w:t>
            </w:r>
          </w:p>
        </w:tc>
        <w:tc>
          <w:tcPr>
            <w:tcW w:w="4873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 téc</w:t>
            </w:r>
            <w:r>
              <w:rPr>
                <w:color w:val="FFFFFF"/>
              </w:rPr>
              <w:t>nica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common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Guardias de autenticación (JWT/Keycloak) y utilidades transversales.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datamart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 el datamart analítico (</w:t>
            </w:r>
            <w:r>
              <w:rPr>
                <w:rFonts w:ascii="Consolas" w:hAnsi="Consolas"/>
                <w:color w:val="B43737"/>
                <w:sz w:val="19"/>
              </w:rPr>
              <w:t>esavi.duckdb</w:t>
            </w:r>
            <w:r>
              <w:t xml:space="preserve">) consumido por el dashboard, mediante extracción/transformación SQL ejecutada dentro de DuckDB sobre Postgres en modo </w:t>
            </w:r>
            <w:r>
              <w:t>solo lectura. Cron diario + endpoint on-demand.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dataquality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Reglas de validación y limpieza de datos; detecta inconsistencias o duplicidades antes de la persistencia final.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dhis2-integrator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Comunicación con la API de DHIS2 (programas ESAVI/EVADIE): auten</w:t>
            </w:r>
            <w:r>
              <w:t>ticación, mapeo de recursos y manejo de duplicados.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health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Expone </w:t>
            </w:r>
            <w:r>
              <w:rPr>
                <w:rFonts w:ascii="Consolas" w:hAnsi="Consolas"/>
                <w:color w:val="B43737"/>
                <w:sz w:val="19"/>
              </w:rPr>
              <w:t>GET /health</w:t>
            </w:r>
            <w:r>
              <w:t>, usado por PM2/Docker y balanceadores para verificar disponibilidad.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homologator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de reglas de homologación (</w:t>
            </w:r>
            <w:r>
              <w:rPr>
                <w:rFonts w:ascii="Consolas" w:hAnsi="Consolas"/>
                <w:color w:val="B43737"/>
                <w:sz w:val="19"/>
              </w:rPr>
              <w:t>TR_HOMOLOGADOR</w:t>
            </w:r>
            <w:r>
              <w:t xml:space="preserve"> / </w:t>
            </w:r>
            <w:r>
              <w:rPr>
                <w:rFonts w:ascii="Consolas" w:hAnsi="Consolas"/>
                <w:color w:val="B43737"/>
                <w:sz w:val="19"/>
              </w:rPr>
              <w:t>TR_HOMOLOGACION_REGLA</w:t>
            </w:r>
            <w:r>
              <w:t>) que traduce valores de</w:t>
            </w:r>
            <w:r>
              <w:t xml:space="preserve"> sistemas externos (VigiFlow/DHIS2) a catálogos internos (ej. sexo, tipo de emisor).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integrator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Orquestador principal. Incluye el módulo </w:t>
            </w:r>
            <w:r>
              <w:rPr>
                <w:b/>
              </w:rPr>
              <w:t>Parámetros</w:t>
            </w:r>
            <w:r>
              <w:t xml:space="preserve"> (</w:t>
            </w:r>
            <w:r>
              <w:rPr>
                <w:rFonts w:ascii="Consolas" w:hAnsi="Consolas"/>
                <w:color w:val="B43737"/>
                <w:sz w:val="19"/>
              </w:rPr>
              <w:t>TC_PARAMETRO</w:t>
            </w:r>
            <w:r>
              <w:t xml:space="preserve">, credenciales externas cifradas), el módulo </w:t>
            </w:r>
            <w:r>
              <w:rPr>
                <w:b/>
              </w:rPr>
              <w:t>Sync</w:t>
            </w:r>
            <w:r>
              <w:t xml:space="preserve"> (trazabilidad de sincronizaciones), el módulo </w:t>
            </w:r>
            <w:r>
              <w:rPr>
                <w:b/>
              </w:rPr>
              <w:t>Gaceta</w:t>
            </w:r>
            <w:r>
              <w:t xml:space="preserve"> (metadatos y PDF de la gaceta epidemiológica) y el proceso de </w:t>
            </w:r>
            <w:r>
              <w:rPr>
                <w:b/>
              </w:rPr>
              <w:t>seed</w:t>
            </w:r>
            <w:r>
              <w:t xml:space="preserve"> de catálogos iniciales.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meddra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Codificación y búsqueda de términos MedDRA vía OAuth (MSSO), con histórico de consultas en caché local.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pipes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Transformadores y validadores de datos a nivel de request.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providers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Filtro global de excepciones HTTP.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settings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Configuración dinámica base del sistema.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utils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Funciones auxiliares comunes (fechas, strings, paginación, interfaces de controlador)</w:t>
            </w:r>
            <w:r>
              <w:t>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vacunacion-integrator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directa (TypeORM/Oracle) con la base de datos de vacunación del MSP (</w:t>
            </w:r>
            <w:r>
              <w:rPr>
                <w:rFonts w:ascii="Consolas" w:hAnsi="Consolas"/>
                <w:color w:val="B43737"/>
                <w:sz w:val="19"/>
              </w:rPr>
              <w:t>DB_VACUNACION</w:t>
            </w:r>
            <w:r>
              <w:t xml:space="preserve">, esquema </w:t>
            </w:r>
            <w:r>
              <w:rPr>
                <w:rFonts w:ascii="Consolas" w:hAnsi="Consolas"/>
                <w:color w:val="B43737"/>
                <w:sz w:val="19"/>
              </w:rPr>
              <w:t>HCUE_VACUNACION_DEPURADA</w:t>
            </w:r>
            <w:r>
              <w:t>); sincroniza datos nominales y consolidados ("vacunómetro").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lastRenderedPageBreak/>
              <w:t>vigiflow-integrator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 scraping automat</w:t>
            </w:r>
            <w:r>
              <w:t>izado (Puppeteer) sobre VigiFlow para la extracción de reportes AEFI/ICSR de farmacovigilancia.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whodrugs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 con la API WHODrug (WHO-UMC) para identificación de fármacos/vacunas.</w:t>
            </w:r>
          </w:p>
        </w:tc>
      </w:tr>
    </w:tbl>
    <w:p w:rsidR="000719F4" w:rsidRDefault="000719F4">
      <w:pPr>
        <w:spacing w:after="40"/>
      </w:pPr>
    </w:p>
    <w:p w:rsidR="000719F4" w:rsidRDefault="00D87429">
      <w:pPr>
        <w:pStyle w:val="Ttulo3"/>
      </w:pPr>
      <w:bookmarkStart w:id="15" w:name="_Toc235909503"/>
      <w:r>
        <w:t>Componente: integra-esavi-dash</w:t>
      </w:r>
      <w:bookmarkEnd w:id="15"/>
    </w:p>
    <w:p w:rsidR="000719F4" w:rsidRDefault="00D87429">
      <w:r>
        <w:t xml:space="preserve">Proyecto de análisis de datos desarrollado en R Shiny. Desde la incorporación del datamart DuckDB, el dashboard </w:t>
      </w:r>
      <w:r>
        <w:rPr>
          <w:b/>
        </w:rPr>
        <w:t>ya no consulta PostgreSQL directamente</w:t>
      </w:r>
      <w:r>
        <w:t xml:space="preserve">: lee el archivo </w:t>
      </w:r>
      <w:r>
        <w:rPr>
          <w:color w:val="B43737"/>
        </w:rPr>
        <w:t>esavi.duckdb</w:t>
      </w:r>
      <w:r>
        <w:t xml:space="preserve"> generado por </w:t>
      </w:r>
      <w:r>
        <w:rPr>
          <w:color w:val="B43737"/>
        </w:rPr>
        <w:t>integra-esavi-api</w:t>
      </w:r>
      <w:r>
        <w:t>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Módulo / Archivo</w:t>
            </w:r>
          </w:p>
        </w:tc>
        <w:tc>
          <w:tcPr>
            <w:tcW w:w="4873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 técnica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global</w:t>
            </w:r>
            <w:r>
              <w:rPr>
                <w:rFonts w:ascii="Consolas" w:hAnsi="Consolas"/>
                <w:color w:val="B43737"/>
                <w:sz w:val="19"/>
              </w:rPr>
              <w:t>.R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server.R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ui.R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run.R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Estructura estándar de una app Shiny: carga inicial (lectura de </w:t>
            </w:r>
            <w:r>
              <w:rPr>
                <w:rFonts w:ascii="Consolas" w:hAnsi="Consolas"/>
                <w:color w:val="B43737"/>
                <w:sz w:val="19"/>
              </w:rPr>
              <w:t>esavi.duckdb</w:t>
            </w:r>
            <w:r>
              <w:t>), lógica de servidor y definición de la interfaz.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setup_project.R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Bootstrap de dependencias del proyecto (</w:t>
            </w:r>
            <w:r>
              <w:rPr>
                <w:rFonts w:ascii="Consolas" w:hAnsi="Consolas"/>
                <w:color w:val="B43737"/>
                <w:sz w:val="19"/>
              </w:rPr>
              <w:t>renv</w:t>
            </w:r>
            <w:r>
              <w:t>).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datos/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Punto de montaje del datamart c</w:t>
            </w:r>
            <w:r>
              <w:t>ompartido con la API (</w:t>
            </w:r>
            <w:r>
              <w:rPr>
                <w:rFonts w:ascii="Consolas" w:hAnsi="Consolas"/>
                <w:color w:val="B43737"/>
                <w:sz w:val="19"/>
              </w:rPr>
              <w:t>esavi.duckdb</w:t>
            </w:r>
            <w:r>
              <w:t>, montado como volumen/symlink de solo lectura).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fuente_de_datos/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Insumos de datos adicionales/históricos usados por el dashboard.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library/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Funciones personalizadas de R (helpers) para cálculo estadístico y generación de</w:t>
            </w:r>
            <w:r>
              <w:t xml:space="preserve"> gráficos.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logs/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Registro de auditoría de accesos (</w:t>
            </w:r>
            <w:r>
              <w:rPr>
                <w:rFonts w:ascii="Consolas" w:hAnsi="Consolas"/>
                <w:color w:val="B43737"/>
                <w:sz w:val="19"/>
              </w:rPr>
              <w:t>LOG_ACCESS_ATTEMPTS</w:t>
            </w:r>
            <w:r>
              <w:t>).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scripts/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Scripts auxiliares de pre-procesamiento, hoy con rol reducido tras la migración al datamart DuckDB.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www/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Recursos estáticos (assets) de la interfaz.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Dockerfile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docker-compose.yml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Empaquetado y despliegue en contenedor, independiente del despliegue de la API/Web.</w:t>
            </w:r>
          </w:p>
        </w:tc>
      </w:tr>
    </w:tbl>
    <w:p w:rsidR="000719F4" w:rsidRDefault="000719F4">
      <w:pPr>
        <w:spacing w:after="40"/>
      </w:pPr>
    </w:p>
    <w:p w:rsidR="000719F4" w:rsidRDefault="00D87429">
      <w:pPr>
        <w:pStyle w:val="Ttulo3"/>
      </w:pPr>
      <w:bookmarkStart w:id="16" w:name="_Toc235909504"/>
      <w:r>
        <w:t>Componente: integra-esavi-gaceta (integrado en integra-esavi-api)</w:t>
      </w:r>
      <w:bookmarkEnd w:id="16"/>
    </w:p>
    <w:p w:rsidR="000719F4" w:rsidRDefault="00D87429">
      <w:r>
        <w:t xml:space="preserve">A diferencia de versiones anteriores del sistema, la Gaceta </w:t>
      </w:r>
      <w:r>
        <w:rPr>
          <w:b/>
        </w:rPr>
        <w:t>no</w:t>
      </w:r>
      <w:r>
        <w:t xml:space="preserve"> es un proyecto RMarkdo</w:t>
      </w:r>
      <w:r>
        <w:t xml:space="preserve">wn independiente: es un módulo dentro de </w:t>
      </w:r>
      <w:r>
        <w:rPr>
          <w:color w:val="B43737"/>
        </w:rPr>
        <w:t>integrator</w:t>
      </w:r>
      <w:r>
        <w:t xml:space="preserve"> en </w:t>
      </w:r>
      <w:r>
        <w:rPr>
          <w:color w:val="B43737"/>
        </w:rPr>
        <w:t>integra-esavi-api</w:t>
      </w:r>
      <w:r>
        <w:t xml:space="preserve"> que administra metadatos y sirve los archivos PDF de la gaceta epidemiológica.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Archivo</w:t>
            </w:r>
          </w:p>
        </w:tc>
        <w:tc>
          <w:tcPr>
            <w:tcW w:w="4873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 técnica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gaceta.controller.ts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Endpoints REST para el CRUD de metadatos de gacetas y </w:t>
            </w:r>
            <w:r>
              <w:t>la descarga del PDF por año/mes.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gaceta.service.ts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Lógica de negocio: validación, filtrado, paginación y gestión del estado (</w:t>
            </w:r>
            <w:r>
              <w:rPr>
                <w:rFonts w:ascii="Consolas" w:hAnsi="Consolas"/>
                <w:color w:val="B43737"/>
                <w:sz w:val="19"/>
              </w:rPr>
              <w:t>ESTADO_GACETA</w:t>
            </w:r>
            <w:r>
              <w:t>) de cada gaceta.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gaceta.entity.ts</w:t>
            </w:r>
            <w:r>
              <w:t xml:space="preserve"> / </w:t>
            </w:r>
            <w:r>
              <w:rPr>
                <w:rFonts w:ascii="Consolas" w:hAnsi="Consolas"/>
                <w:color w:val="B43737"/>
                <w:sz w:val="19"/>
              </w:rPr>
              <w:t>gaceta.dto.ts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Modelo de datos (persistido en el esquema </w:t>
            </w:r>
            <w:r>
              <w:rPr>
                <w:rFonts w:ascii="Consolas" w:hAnsi="Consolas"/>
                <w:color w:val="B43737"/>
                <w:sz w:val="19"/>
              </w:rPr>
              <w:t>POSTGRES_INTEGRATOR_DS</w:t>
            </w:r>
            <w:r>
              <w:t>)</w:t>
            </w:r>
            <w:r>
              <w:t xml:space="preserve"> y contratos de entrada/salida de la API.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gaceta.uitils.ts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Utilidades para la creación de un registro de gaceta básico.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reporte.service.ts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Servicios de soporte para la generación de reportes asociados a la gaceta.</w:t>
            </w:r>
          </w:p>
        </w:tc>
      </w:tr>
    </w:tbl>
    <w:p w:rsidR="000719F4" w:rsidRDefault="000719F4">
      <w:pPr>
        <w:spacing w:after="40"/>
      </w:pPr>
    </w:p>
    <w:p w:rsidR="000719F4" w:rsidRDefault="00D87429">
      <w:pPr>
        <w:pStyle w:val="Ttulo3"/>
      </w:pPr>
      <w:bookmarkStart w:id="17" w:name="_Toc235909505"/>
      <w:r>
        <w:lastRenderedPageBreak/>
        <w:t>Componente: integra-esavi-web</w:t>
      </w:r>
      <w:bookmarkEnd w:id="17"/>
    </w:p>
    <w:p w:rsidR="000719F4" w:rsidRDefault="00D87429">
      <w:r>
        <w:t xml:space="preserve">Interfaz administrativa y operativa desarrollada en React + React Admin, que consume </w:t>
      </w:r>
      <w:r>
        <w:rPr>
          <w:color w:val="B43737"/>
        </w:rPr>
        <w:t>integra-esavi-api</w:t>
      </w:r>
      <w:r>
        <w:t>.</w:t>
      </w:r>
    </w:p>
    <w:p w:rsidR="000719F4" w:rsidRDefault="00D87429">
      <w:r>
        <w:rPr>
          <w:b/>
        </w:rPr>
        <w:t>Estructura técnica: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Módulo / Carpeta</w:t>
            </w:r>
          </w:p>
        </w:tc>
        <w:tc>
          <w:tcPr>
            <w:tcW w:w="4873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Descripción técnica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components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Biblioteca de componentes de interfaz reutilizables (tablas, modales, elementos de </w:t>
            </w:r>
            <w:r>
              <w:t>visualización).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configuraciones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Variables de entorno, temas visuales y parámetros de conexión con </w:t>
            </w:r>
            <w:r>
              <w:rPr>
                <w:rFonts w:ascii="Consolas" w:hAnsi="Consolas"/>
                <w:color w:val="B43737"/>
                <w:sz w:val="19"/>
              </w:rPr>
              <w:t>integra-esavi-api</w:t>
            </w:r>
            <w:r>
              <w:t>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contexts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global de la aplicación (React Context), principalmente autenticación y preferencias de usuario.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dataProviders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Capa de a</w:t>
            </w:r>
            <w:r>
              <w:t>bstracción que adapta las respuestas de la API REST a los componentes de React Admin.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hooks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Hooks personalizados de React para lógica reutilizable de estado y efectos.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layout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Estructura visual base: navegación superior, menú lateral, pie de página </w:t>
            </w:r>
            <w:r>
              <w:t>institucional.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misc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misceláneos que no encajan en otras categorías.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tags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Etiquetas/micro-componentes de estado para categorizar eventos ESAVI (gravedad, tipo de vacuna, estado de validación).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utils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Formateo de fechas, validaciones con Formik, t</w:t>
            </w:r>
            <w:r>
              <w:t>ransformadores de datos para visualización.</w:t>
            </w:r>
          </w:p>
        </w:tc>
      </w:tr>
    </w:tbl>
    <w:p w:rsidR="000719F4" w:rsidRDefault="000719F4">
      <w:pPr>
        <w:spacing w:after="40"/>
      </w:pPr>
    </w:p>
    <w:p w:rsidR="000719F4" w:rsidRDefault="00D87429">
      <w:r>
        <w:rPr>
          <w:b/>
        </w:rPr>
        <w:t>Páginas principales (`pages/`):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Página</w:t>
            </w:r>
          </w:p>
        </w:tc>
        <w:tc>
          <w:tcPr>
            <w:tcW w:w="4873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Propósito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dashboard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esavi-dashboard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Panel de control e indicadores generales del sistema.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esavis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Gestión de casos/eventos ESAVI.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establecimientos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Gestión de la red de </w:t>
            </w:r>
            <w:r>
              <w:t>establecimientos de salud.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estandares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Configuración de sincronizaciones y estándares (DHIS2, VigiFlow, etc.).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homologators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Administración de reglas de homologación entre sistemas externos y catálogos internos.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dpa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Gestión del catálogo de división políti</w:t>
            </w:r>
            <w:r>
              <w:t>co-administrativa (provincia/cantón/parroquia).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catalogos-config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Configuración de catálogos institucionales (</w:t>
            </w:r>
            <w:r>
              <w:rPr>
                <w:rFonts w:ascii="Consolas" w:hAnsi="Consolas"/>
                <w:color w:val="B43737"/>
                <w:sz w:val="19"/>
              </w:rPr>
              <w:t>TC_CATALOGO_PADRE</w:t>
            </w:r>
            <w:r>
              <w:t>).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parametros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Administración de credenciales externas cifradas (</w:t>
            </w:r>
            <w:r>
              <w:rPr>
                <w:rFonts w:ascii="Consolas" w:hAnsi="Consolas"/>
                <w:color w:val="B43737"/>
                <w:sz w:val="19"/>
              </w:rPr>
              <w:t>TC_PARAMETRO</w:t>
            </w:r>
            <w:r>
              <w:t>) para DHIS2, VigiFlow, WHODrug y MedDRA.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syncs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Historial y trazabilidad de procesos de sincronización.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calidad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Reportes y hallazgos del módulo </w:t>
            </w:r>
            <w:r>
              <w:rPr>
                <w:rFonts w:ascii="Consolas" w:hAnsi="Consolas"/>
                <w:color w:val="B43737"/>
                <w:sz w:val="19"/>
              </w:rPr>
              <w:t>dataquality</w:t>
            </w:r>
            <w:r>
              <w:t>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gaceta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metadatos y publicación de la Gaceta Epidemiológica.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vacunometro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Consulta de datos consolidados de vacunación.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t>reportes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xlsx</w:t>
            </w:r>
          </w:p>
        </w:tc>
        <w:tc>
          <w:tcPr>
            <w:tcW w:w="4873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Generación y exportación de reportes en Excel.</w:t>
            </w: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:rsidR="000719F4" w:rsidRDefault="00D87429">
            <w:r>
              <w:rPr>
                <w:rFonts w:ascii="Consolas" w:hAnsi="Consolas"/>
                <w:color w:val="B43737"/>
                <w:sz w:val="19"/>
              </w:rPr>
              <w:lastRenderedPageBreak/>
              <w:t>admin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maintenance</w:t>
            </w:r>
          </w:p>
        </w:tc>
        <w:tc>
          <w:tcPr>
            <w:tcW w:w="4873" w:type="dxa"/>
          </w:tcPr>
          <w:p w:rsidR="000719F4" w:rsidRDefault="00D8742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Herramientas administrativas y de mantenimiento del sistema.</w:t>
            </w:r>
          </w:p>
        </w:tc>
      </w:tr>
    </w:tbl>
    <w:p w:rsidR="000719F4" w:rsidRDefault="000719F4">
      <w:pPr>
        <w:spacing w:after="40"/>
      </w:pPr>
    </w:p>
    <w:p w:rsidR="000719F4" w:rsidRDefault="00D87429">
      <w:pPr>
        <w:pStyle w:val="Ttulo1"/>
      </w:pPr>
      <w:bookmarkStart w:id="18" w:name="_Toc235909506"/>
      <w:r>
        <w:t>Tecnologías</w:t>
      </w:r>
      <w:bookmarkEnd w:id="18"/>
    </w:p>
    <w:p w:rsidR="000719F4" w:rsidRDefault="00D87429">
      <w:r>
        <w:t xml:space="preserve">La arquitectura de INTEGRA-ESAVI se fundamenta en un ecosistema de tecnologías Open Source, seleccionadas bajo </w:t>
      </w:r>
      <w:r>
        <w:t>criterios de escalabilidad, seguridad de datos de salud y capacidad analítica.</w:t>
      </w:r>
    </w:p>
    <w:p w:rsidR="000719F4" w:rsidRDefault="00D87429">
      <w:pPr>
        <w:pStyle w:val="Ttulo2"/>
      </w:pPr>
      <w:bookmarkStart w:id="19" w:name="_Toc235909507"/>
      <w:r>
        <w:t>Componente: Integra-ESAVI-API (Capa de Servicios y Persistencia)</w:t>
      </w:r>
      <w:bookmarkEnd w:id="19"/>
    </w:p>
    <w:p w:rsidR="000719F4" w:rsidRDefault="00D87429">
      <w:r>
        <w:t>La elección de NestJS como framework de backend responde a la necesidad de una arquitectura robusta y mantenible</w:t>
      </w:r>
      <w:r>
        <w:t>.</w:t>
      </w:r>
    </w:p>
    <w:p w:rsidR="000719F4" w:rsidRDefault="00D87429">
      <w:pPr>
        <w:pStyle w:val="Listaconvietas"/>
      </w:pPr>
      <w:r>
        <w:rPr>
          <w:b/>
        </w:rPr>
        <w:t>Modularidad y escalabilidad:</w:t>
      </w:r>
      <w:r>
        <w:t xml:space="preserve"> arquitectura basada en módulos que segrega la lógica de integración externa (VigiFlow, DHIS2, WHODrug, MedDRA, vacunación) de la lógica de negocio interna.</w:t>
      </w:r>
    </w:p>
    <w:p w:rsidR="000719F4" w:rsidRDefault="00D87429">
      <w:pPr>
        <w:pStyle w:val="Listaconvietas"/>
      </w:pPr>
      <w:r>
        <w:rPr>
          <w:b/>
        </w:rPr>
        <w:t>Consistencia de datos:</w:t>
      </w:r>
      <w:r>
        <w:t xml:space="preserve"> TypeScript + TypeORM garantizan tipado fuerte, minimizando errores en el manejo de registros clínicos sensibles.</w:t>
      </w:r>
    </w:p>
    <w:p w:rsidR="000719F4" w:rsidRDefault="00D87429">
      <w:pPr>
        <w:pStyle w:val="Listaconvietas"/>
      </w:pPr>
      <w:r>
        <w:rPr>
          <w:b/>
        </w:rPr>
        <w:t>Interoperabilidad:</w:t>
      </w:r>
      <w:r>
        <w:t xml:space="preserve"> controladores REST bajo el estándar OpenAPI (Swagger).</w:t>
      </w:r>
    </w:p>
    <w:p w:rsidR="000719F4" w:rsidRDefault="00D87429">
      <w:pPr>
        <w:pStyle w:val="Listaconvietas"/>
      </w:pPr>
      <w:r>
        <w:rPr>
          <w:b/>
        </w:rPr>
        <w:t>Seguridad de credenciales:</w:t>
      </w:r>
      <w:r>
        <w:t xml:space="preserve"> las credenciales de integraciones externa</w:t>
      </w:r>
      <w:r>
        <w:t xml:space="preserve">s se cifran con AES-256-GCM (llave maestra </w:t>
      </w:r>
      <w:r>
        <w:rPr>
          <w:color w:val="B43737"/>
        </w:rPr>
        <w:t>PROD_ENCRYPTION_KEY</w:t>
      </w:r>
      <w:r>
        <w:t>) y se gestionan desde el módulo Parámetros, no desde archivos planos.</w:t>
      </w:r>
    </w:p>
    <w:p w:rsidR="000719F4" w:rsidRDefault="00D87429">
      <w:pPr>
        <w:pStyle w:val="Listaconvietas"/>
      </w:pPr>
      <w:r>
        <w:rPr>
          <w:b/>
        </w:rPr>
        <w:t>Analítica embebida:</w:t>
      </w:r>
      <w:r>
        <w:t xml:space="preserve"> integración de </w:t>
      </w:r>
      <w:r>
        <w:rPr>
          <w:b/>
        </w:rPr>
        <w:t>DuckDB</w:t>
      </w:r>
      <w:r>
        <w:t xml:space="preserve"> como motor analítico embebido (extensión </w:t>
      </w:r>
      <w:r>
        <w:rPr>
          <w:color w:val="B43737"/>
        </w:rPr>
        <w:t>postgres</w:t>
      </w:r>
      <w:r>
        <w:t>), que permite generar el datama</w:t>
      </w:r>
      <w:r>
        <w:t>rt sin desplegar infraestructura de datos adicional.</w:t>
      </w:r>
    </w:p>
    <w:p w:rsidR="000719F4" w:rsidRDefault="00D87429">
      <w:pPr>
        <w:pStyle w:val="Ttulo2"/>
      </w:pPr>
      <w:bookmarkStart w:id="20" w:name="_Toc235909508"/>
      <w:r>
        <w:t>Componente: Integra-ESAVI-Web (Capa de Presentación Administrativa)</w:t>
      </w:r>
      <w:bookmarkEnd w:id="20"/>
    </w:p>
    <w:p w:rsidR="000719F4" w:rsidRDefault="00D87429">
      <w:pPr>
        <w:pStyle w:val="Listaconvietas"/>
      </w:pPr>
      <w:r>
        <w:rPr>
          <w:b/>
        </w:rPr>
        <w:t>Eficiencia en el desarrollo:</w:t>
      </w:r>
      <w:r>
        <w:t xml:space="preserve"> React Admin permite desplegar interfaces de gestión de catálogos y parametrización de forma ágil.</w:t>
      </w:r>
    </w:p>
    <w:p w:rsidR="000719F4" w:rsidRDefault="00D87429">
      <w:pPr>
        <w:pStyle w:val="Listaconvietas"/>
      </w:pPr>
      <w:r>
        <w:rPr>
          <w:b/>
        </w:rPr>
        <w:t>Segurida</w:t>
      </w:r>
      <w:r>
        <w:rPr>
          <w:b/>
        </w:rPr>
        <w:t>d centralizada:</w:t>
      </w:r>
      <w:r>
        <w:t xml:space="preserve"> integración nativa con Keycloak (OIDC) alineada con las políticas de identidad institucional.</w:t>
      </w:r>
    </w:p>
    <w:p w:rsidR="000719F4" w:rsidRDefault="00D87429">
      <w:pPr>
        <w:pStyle w:val="Listaconvietas"/>
      </w:pPr>
      <w:r>
        <w:rPr>
          <w:b/>
        </w:rPr>
        <w:t>Calidad de datos:</w:t>
      </w:r>
      <w:r>
        <w:t xml:space="preserve"> Formik gestiona formularios complejos de validación epidemiológica.</w:t>
      </w:r>
    </w:p>
    <w:p w:rsidR="000719F4" w:rsidRDefault="00D87429">
      <w:pPr>
        <w:pStyle w:val="Ttulo2"/>
      </w:pPr>
      <w:bookmarkStart w:id="21" w:name="_Toc235909509"/>
      <w:r>
        <w:t>Componente: Integra-ESAVI-Dash (Capa de Inteligencia de Dato</w:t>
      </w:r>
      <w:r>
        <w:t>s)</w:t>
      </w:r>
      <w:bookmarkEnd w:id="21"/>
    </w:p>
    <w:p w:rsidR="000719F4" w:rsidRDefault="00D87429">
      <w:pPr>
        <w:pStyle w:val="Listaconvietas"/>
      </w:pPr>
      <w:r>
        <w:rPr>
          <w:b/>
        </w:rPr>
        <w:t>Capacidad analítica:</w:t>
      </w:r>
      <w:r>
        <w:t xml:space="preserve"> Shiny (R) ejecuta funciones estadísticas avanzadas directamente sobre los datos de salud.</w:t>
      </w:r>
    </w:p>
    <w:p w:rsidR="000719F4" w:rsidRDefault="00D87429">
      <w:pPr>
        <w:pStyle w:val="Listaconvietas"/>
      </w:pPr>
      <w:r>
        <w:rPr>
          <w:b/>
        </w:rPr>
        <w:t>Desempeño:</w:t>
      </w:r>
      <w:r>
        <w:t xml:space="preserve"> al leer el datamart pre-procesado (</w:t>
      </w:r>
      <w:r>
        <w:rPr>
          <w:color w:val="B43737"/>
        </w:rPr>
        <w:t>esavi.duckdb</w:t>
      </w:r>
      <w:r>
        <w:t>) en lugar de consultar PostgreSQL en vivo, el dashboard reduce drásticamente la lat</w:t>
      </w:r>
      <w:r>
        <w:t>encia y la carga sobre la base operacional.</w:t>
      </w:r>
    </w:p>
    <w:p w:rsidR="000719F4" w:rsidRDefault="00D87429">
      <w:pPr>
        <w:pStyle w:val="Listaconvietas"/>
      </w:pPr>
      <w:r>
        <w:rPr>
          <w:b/>
        </w:rPr>
        <w:t>Aislamiento del despliegue:</w:t>
      </w:r>
      <w:r>
        <w:t xml:space="preserve"> se empaqueta y despliega en un contenedor Docker independiente del backend/frontend, lo que permite actualizarlo sin afectar la disponibilidad de la API o la Web.</w:t>
      </w:r>
    </w:p>
    <w:p w:rsidR="000719F4" w:rsidRDefault="00D87429">
      <w:pPr>
        <w:pStyle w:val="Ttulo2"/>
      </w:pPr>
      <w:bookmarkStart w:id="22" w:name="_Toc235909510"/>
      <w:r>
        <w:t>Justificación técnica</w:t>
      </w:r>
      <w:bookmarkEnd w:id="22"/>
    </w:p>
    <w:p w:rsidR="000719F4" w:rsidRDefault="00D87429">
      <w:r>
        <w:t>La selección de estas tecnologías se basa en tres pilares estratégicos para el contexto de Ecuador:</w:t>
      </w:r>
    </w:p>
    <w:p w:rsidR="000719F4" w:rsidRDefault="00D87429">
      <w:pPr>
        <w:pStyle w:val="Listaconvietas"/>
      </w:pPr>
      <w:r>
        <w:rPr>
          <w:b/>
        </w:rPr>
        <w:t>Soberanía tecnológica (Open Source):</w:t>
      </w:r>
      <w:r>
        <w:t xml:space="preserve"> React, NestJS, R, PostgreSQL y DuckDB son de código abierto; el MSP no depende de licencias costosas de terceros.</w:t>
      </w:r>
    </w:p>
    <w:p w:rsidR="000719F4" w:rsidRDefault="00D87429">
      <w:pPr>
        <w:pStyle w:val="Listaconvietas"/>
      </w:pPr>
      <w:r>
        <w:rPr>
          <w:b/>
        </w:rPr>
        <w:t>Espe</w:t>
      </w:r>
      <w:r>
        <w:rPr>
          <w:b/>
        </w:rPr>
        <w:t>cialización de herramientas:</w:t>
      </w:r>
      <w:r>
        <w:t xml:space="preserve"> el sistema separa Desarrollo de Software (NestJS/React) para la gestión y captura de datos, de Ciencia de Datos (R/Shiny/DuckDB) para el análisis.</w:t>
      </w:r>
    </w:p>
    <w:p w:rsidR="000719F4" w:rsidRDefault="00D87429">
      <w:pPr>
        <w:pStyle w:val="Listaconvietas"/>
      </w:pPr>
      <w:r>
        <w:rPr>
          <w:b/>
        </w:rPr>
        <w:lastRenderedPageBreak/>
        <w:t>Seguridad y estándares de salud:</w:t>
      </w:r>
      <w:r>
        <w:t xml:space="preserve"> Keycloak garantiza el cumplimiento de políticas</w:t>
      </w:r>
      <w:r>
        <w:t xml:space="preserve"> de identidad; MedDRA y WHODrug aseguran que Ecuador hable el "idioma técnico" de la OMS y la OPS; el cifrado de credenciales (</w:t>
      </w:r>
      <w:r>
        <w:rPr>
          <w:color w:val="B43737"/>
        </w:rPr>
        <w:t>TC_PARAMETRO</w:t>
      </w:r>
      <w:r>
        <w:t>) protege el acceso a los sistemas externos.</w:t>
      </w:r>
    </w:p>
    <w:p w:rsidR="000719F4" w:rsidRDefault="00D87429">
      <w:pPr>
        <w:pStyle w:val="Ttulo1"/>
      </w:pPr>
      <w:bookmarkStart w:id="23" w:name="_Toc235909511"/>
      <w:r>
        <w:t>Despliegue</w:t>
      </w:r>
      <w:bookmarkEnd w:id="23"/>
    </w:p>
    <w:p w:rsidR="000719F4" w:rsidRDefault="00D87429">
      <w:r>
        <w:t>La topología de despliegue vigente separa el ciclo de vida de</w:t>
      </w:r>
      <w:r>
        <w:t xml:space="preserve"> cada componente:</w:t>
      </w:r>
    </w:p>
    <w:p w:rsidR="000719F4" w:rsidRDefault="00D87429">
      <w:pPr>
        <w:pStyle w:val="Listaconvietas"/>
      </w:pPr>
      <w:r>
        <w:rPr>
          <w:b/>
        </w:rPr>
        <w:t>integra-esavi-api</w:t>
      </w:r>
      <w:r>
        <w:t xml:space="preserve"> e </w:t>
      </w:r>
      <w:r>
        <w:rPr>
          <w:b/>
        </w:rPr>
        <w:t>integra-esavi-web</w:t>
      </w:r>
      <w:r>
        <w:t xml:space="preserve"> corren con </w:t>
      </w:r>
      <w:r>
        <w:rPr>
          <w:b/>
        </w:rPr>
        <w:t>PM2</w:t>
      </w:r>
      <w:r>
        <w:t xml:space="preserve"> directamente en el host de producción (</w:t>
      </w:r>
      <w:r>
        <w:rPr>
          <w:color w:val="B43737"/>
        </w:rPr>
        <w:t>deploy.sh</w:t>
      </w:r>
      <w:r>
        <w:t xml:space="preserve"> + </w:t>
      </w:r>
      <w:r>
        <w:rPr>
          <w:color w:val="B43737"/>
        </w:rPr>
        <w:t>ecosystem.json</w:t>
      </w:r>
      <w:r>
        <w:t>).</w:t>
      </w:r>
    </w:p>
    <w:p w:rsidR="000719F4" w:rsidRDefault="00D87429">
      <w:pPr>
        <w:pStyle w:val="Listaconvietas"/>
      </w:pPr>
      <w:r>
        <w:rPr>
          <w:b/>
        </w:rPr>
        <w:t>integra-esavi-dash</w:t>
      </w:r>
      <w:r>
        <w:t xml:space="preserve"> se despliega </w:t>
      </w:r>
      <w:r>
        <w:rPr>
          <w:b/>
        </w:rPr>
        <w:t>aparte, en Docker</w:t>
      </w:r>
      <w:r>
        <w:t>, únicamente después de que la API haya generado el datamart (</w:t>
      </w:r>
      <w:r>
        <w:rPr>
          <w:color w:val="B43737"/>
        </w:rPr>
        <w:t>esavi.</w:t>
      </w:r>
      <w:r>
        <w:rPr>
          <w:color w:val="B43737"/>
        </w:rPr>
        <w:t>duckdb</w:t>
      </w:r>
      <w:r>
        <w:t>).</w:t>
      </w:r>
    </w:p>
    <w:p w:rsidR="000719F4" w:rsidRDefault="00D87429">
      <w:pPr>
        <w:pStyle w:val="Listaconvietas"/>
      </w:pPr>
      <w:r>
        <w:rPr>
          <w:b/>
        </w:rPr>
        <w:t>PostgreSQL</w:t>
      </w:r>
      <w:r>
        <w:t xml:space="preserve"> y </w:t>
      </w:r>
      <w:r>
        <w:rPr>
          <w:b/>
        </w:rPr>
        <w:t>Keycloak</w:t>
      </w:r>
      <w:r>
        <w:t xml:space="preserve"> son servicios externos ya existentes, no gestionados por este stack.</w:t>
      </w:r>
    </w:p>
    <w:p w:rsidR="000719F4" w:rsidRDefault="00D87429">
      <w:r>
        <w:t xml:space="preserve">El detalle operativo (variables de entorno, checklist de go-live, credenciales a solicitar) se documenta por separado en el </w:t>
      </w:r>
      <w:r>
        <w:rPr>
          <w:b/>
        </w:rPr>
        <w:t>Manual de Despliegue a Producció</w:t>
      </w:r>
      <w:r>
        <w:rPr>
          <w:b/>
        </w:rPr>
        <w:t>n</w:t>
      </w:r>
      <w:r>
        <w:t xml:space="preserve"> (</w:t>
      </w:r>
      <w:r>
        <w:rPr>
          <w:color w:val="B43737"/>
        </w:rPr>
        <w:t>workspace/docs/Manual-Despliegue-Produccion.docx</w:t>
      </w:r>
      <w:r>
        <w:t>).</w:t>
      </w:r>
    </w:p>
    <w:p w:rsidR="000719F4" w:rsidRDefault="00D87429">
      <w:pPr>
        <w:pStyle w:val="Ttulo1"/>
      </w:pPr>
      <w:bookmarkStart w:id="24" w:name="_Toc235909512"/>
      <w:r>
        <w:t>Repositorios</w:t>
      </w:r>
      <w:bookmarkEnd w:id="24"/>
    </w:p>
    <w:p w:rsidR="000719F4" w:rsidRDefault="00D87429">
      <w:r>
        <w:t xml:space="preserve">El código fuente se aloja en un único repositorio (monorepo) en GitHub, bajo la organización PanAmericanHealthOrganization. Los proyectos </w:t>
      </w:r>
      <w:r>
        <w:rPr>
          <w:color w:val="B43737"/>
        </w:rPr>
        <w:t>api-integra-esavi</w:t>
      </w:r>
      <w:r>
        <w:t xml:space="preserve">, </w:t>
      </w:r>
      <w:r>
        <w:rPr>
          <w:color w:val="B43737"/>
        </w:rPr>
        <w:t>app-integra-esavi</w:t>
      </w:r>
      <w:r>
        <w:t xml:space="preserve"> y </w:t>
      </w:r>
      <w:r>
        <w:rPr>
          <w:color w:val="B43737"/>
        </w:rPr>
        <w:t>dash-integra-esavi</w:t>
      </w:r>
      <w:r>
        <w:t xml:space="preserve"> conviven como subcarpetas dentro de él.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28"/>
        <w:gridCol w:w="5472"/>
        <w:gridCol w:w="2362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1F3B57"/>
          </w:tcPr>
          <w:p w:rsidR="000719F4" w:rsidRDefault="00D87429">
            <w:r>
              <w:rPr>
                <w:color w:val="FFFFFF"/>
              </w:rPr>
              <w:t>Proyecto</w:t>
            </w:r>
          </w:p>
        </w:tc>
        <w:tc>
          <w:tcPr>
            <w:tcW w:w="3249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Repositorio</w:t>
            </w:r>
          </w:p>
        </w:tc>
        <w:tc>
          <w:tcPr>
            <w:tcW w:w="3249" w:type="dxa"/>
            <w:shd w:val="clear" w:color="auto" w:fill="1F3B57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Notas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:rsidR="000719F4" w:rsidRDefault="00D87429">
            <w:r>
              <w:t>integra-ESAVI (monorepo)</w:t>
            </w:r>
          </w:p>
        </w:tc>
        <w:tc>
          <w:tcPr>
            <w:tcW w:w="3249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https://github.com/PanAmericanHealthOrganization/integra-ESAVI</w:t>
            </w:r>
          </w:p>
        </w:tc>
        <w:tc>
          <w:tcPr>
            <w:tcW w:w="3249" w:type="dxa"/>
          </w:tcPr>
          <w:p w:rsidR="000719F4" w:rsidRDefault="00D874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Contiene </w:t>
            </w:r>
            <w:r>
              <w:rPr>
                <w:rFonts w:ascii="Consolas" w:hAnsi="Consolas"/>
                <w:color w:val="B43737"/>
                <w:sz w:val="19"/>
              </w:rPr>
              <w:t>api-integra-esavi/</w:t>
            </w:r>
            <w:r>
              <w:t xml:space="preserve">, </w:t>
            </w:r>
            <w:r>
              <w:rPr>
                <w:rFonts w:ascii="Consolas" w:hAnsi="Consolas"/>
                <w:color w:val="B43737"/>
                <w:sz w:val="19"/>
              </w:rPr>
              <w:t>app-integra-esavi/</w:t>
            </w:r>
            <w:r>
              <w:t xml:space="preserve"> y </w:t>
            </w:r>
            <w:r>
              <w:rPr>
                <w:rFonts w:ascii="Consolas" w:hAnsi="Consolas"/>
                <w:color w:val="B43737"/>
                <w:sz w:val="19"/>
              </w:rPr>
              <w:t>dash-integra-esavi/</w:t>
            </w:r>
            <w:r>
              <w:t xml:space="preserve">. Rama de trabajo activa a la fecha: </w:t>
            </w:r>
            <w:r>
              <w:rPr>
                <w:rFonts w:ascii="Consolas" w:hAnsi="Consolas"/>
                <w:color w:val="B43737"/>
                <w:sz w:val="19"/>
              </w:rPr>
              <w:t>parametros_dev</w:t>
            </w:r>
            <w:r>
              <w:t xml:space="preserve"> (sobre </w:t>
            </w:r>
            <w:r>
              <w:rPr>
                <w:rFonts w:ascii="Consolas" w:hAnsi="Consolas"/>
                <w:color w:val="B43737"/>
                <w:sz w:val="19"/>
              </w:rPr>
              <w:t>dev</w:t>
            </w:r>
            <w:r>
              <w:t>).</w:t>
            </w:r>
          </w:p>
        </w:tc>
      </w:tr>
    </w:tbl>
    <w:p w:rsidR="000719F4" w:rsidRDefault="000719F4">
      <w:pPr>
        <w:spacing w:after="40"/>
      </w:pPr>
    </w:p>
    <w:p w:rsidR="000719F4" w:rsidRDefault="00D87429">
      <w:r>
        <w:t>Nota: la Gaceta ya no corresponde a un repositorio/proyecto RMarkdown independiente; su lógica reside en el módulo integrator/gaceta de api-integra-esavi.</w:t>
      </w:r>
    </w:p>
    <w:p w:rsidR="000719F4" w:rsidRDefault="000719F4">
      <w:pPr>
        <w:spacing w:after="40"/>
      </w:pPr>
    </w:p>
    <w:p w:rsidR="000719F4" w:rsidRDefault="00D87429">
      <w:r>
        <w:br w:type="page"/>
      </w:r>
    </w:p>
    <w:p w:rsidR="000719F4" w:rsidRDefault="00D87429">
      <w:pPr>
        <w:pStyle w:val="Ttulo1"/>
      </w:pPr>
      <w:bookmarkStart w:id="25" w:name="_Toc235909513"/>
      <w:r>
        <w:lastRenderedPageBreak/>
        <w:t>Control de Versión y Aprobación</w:t>
      </w:r>
      <w:bookmarkEnd w:id="25"/>
    </w:p>
    <w:p w:rsidR="000719F4" w:rsidRDefault="00D87429">
      <w:r>
        <w:t>Este documento debe ser revisado y aprobado por los siguientes responsables: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0719F4" w:rsidTr="00071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0719F4"/>
        </w:tc>
        <w:tc>
          <w:tcPr>
            <w:tcW w:w="2436" w:type="dxa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Elaborado por</w:t>
            </w:r>
          </w:p>
        </w:tc>
        <w:tc>
          <w:tcPr>
            <w:tcW w:w="2436" w:type="dxa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Revisado por</w:t>
            </w:r>
          </w:p>
        </w:tc>
        <w:tc>
          <w:tcPr>
            <w:tcW w:w="2436" w:type="dxa"/>
          </w:tcPr>
          <w:p w:rsidR="000719F4" w:rsidRDefault="00D87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Aprobado por</w:t>
            </w: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Nombre</w:t>
            </w:r>
          </w:p>
        </w:tc>
        <w:tc>
          <w:tcPr>
            <w:tcW w:w="2436" w:type="dxa"/>
          </w:tcPr>
          <w:p w:rsidR="000719F4" w:rsidRDefault="00071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Cargo</w:t>
            </w:r>
          </w:p>
        </w:tc>
        <w:tc>
          <w:tcPr>
            <w:tcW w:w="2436" w:type="dxa"/>
          </w:tcPr>
          <w:p w:rsidR="000719F4" w:rsidRDefault="000719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719F4" w:rsidTr="00071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Firma</w:t>
            </w:r>
          </w:p>
        </w:tc>
        <w:tc>
          <w:tcPr>
            <w:tcW w:w="2436" w:type="dxa"/>
          </w:tcPr>
          <w:p w:rsidR="000719F4" w:rsidRDefault="00071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719F4" w:rsidTr="00071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:rsidR="000719F4" w:rsidRDefault="00D87429">
            <w:r>
              <w:t>Fecha</w:t>
            </w:r>
          </w:p>
        </w:tc>
        <w:tc>
          <w:tcPr>
            <w:tcW w:w="2436" w:type="dxa"/>
          </w:tcPr>
          <w:p w:rsidR="000719F4" w:rsidRDefault="000719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36" w:type="dxa"/>
          </w:tcPr>
          <w:p w:rsidR="000719F4" w:rsidRDefault="000719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:rsidR="00D87429" w:rsidRDefault="00D87429"/>
    <w:sectPr w:rsidR="00D8742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19F4"/>
    <w:rsid w:val="0015074B"/>
    <w:rsid w:val="0029639D"/>
    <w:rsid w:val="00326F90"/>
    <w:rsid w:val="004106AA"/>
    <w:rsid w:val="00AA1D8D"/>
    <w:rsid w:val="00B47730"/>
    <w:rsid w:val="00CB0664"/>
    <w:rsid w:val="00D87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320AB7D6-8434-4EBA-BDDD-A479B231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B57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basedOn w:val="Normal"/>
    <w:pPr>
      <w:pBdr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Bdr>
      <w:shd w:val="clear" w:color="auto" w:fill="F2F2F2"/>
      <w:spacing w:before="80" w:after="80" w:line="252" w:lineRule="auto"/>
      <w:ind w:left="80" w:right="80"/>
    </w:pPr>
    <w:rPr>
      <w:rFonts w:ascii="Consolas" w:eastAsia="Consolas" w:hAnsi="Consolas" w:cs="Consolas"/>
      <w:color w:val="1F1F1F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4106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106AA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4106AA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4106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E143F6-0EC3-4FF3-A78D-96A6CD4F0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3718</Words>
  <Characters>20451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2013-12-23T23:15:00Z</dcterms:created>
  <dcterms:modified xsi:type="dcterms:W3CDTF">2026-07-26T03:05:00Z</dcterms:modified>
  <cp:category/>
</cp:coreProperties>
</file>