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C1B" w:rsidRDefault="009701F6">
      <w:pPr>
        <w:pStyle w:val="Puesto"/>
      </w:pPr>
      <w:r>
        <w:rPr>
          <w:b/>
          <w:sz w:val="40"/>
        </w:rPr>
        <w:t>Manual de Usuario — Rol Administrador</w:t>
      </w:r>
    </w:p>
    <w:p w:rsidR="00304C1B" w:rsidRDefault="009701F6">
      <w:pPr>
        <w:pStyle w:val="Subttulo"/>
      </w:pPr>
      <w:r>
        <w:rPr>
          <w:sz w:val="26"/>
        </w:rPr>
        <w:t>app-integra-esavi</w:t>
      </w:r>
    </w:p>
    <w:p w:rsidR="00304C1B" w:rsidRDefault="009701F6">
      <w:pPr>
        <w:pStyle w:val="Subttulo"/>
      </w:pPr>
      <w:r>
        <w:t>Sistema Integra-ESAVI — Ministerio de Salud Pública del Ecuador. Versión resumida.</w:t>
      </w:r>
    </w:p>
    <w:p w:rsidR="00304C1B" w:rsidRDefault="00304C1B"/>
    <w:p w:rsidR="00304C1B" w:rsidRDefault="009701F6">
      <w:r>
        <w:br w:type="page"/>
      </w:r>
    </w:p>
    <w:p w:rsidR="00304C1B" w:rsidRDefault="009701F6">
      <w:pPr>
        <w:pStyle w:val="TtulodeTDC"/>
      </w:pPr>
      <w:r>
        <w:lastRenderedPageBreak/>
        <w:t>Índice</w:t>
      </w:r>
    </w:p>
    <w:bookmarkStart w:id="0" w:name="_GoBack"/>
    <w:bookmarkEnd w:id="0"/>
    <w:p w:rsidR="006E4C7E" w:rsidRDefault="009701F6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08575" w:history="1">
        <w:r w:rsidR="006E4C7E" w:rsidRPr="00B57960">
          <w:rPr>
            <w:rStyle w:val="Hipervnculo"/>
            <w:noProof/>
          </w:rPr>
          <w:t>1. Introducción</w:t>
        </w:r>
        <w:r w:rsidR="006E4C7E">
          <w:rPr>
            <w:noProof/>
            <w:webHidden/>
          </w:rPr>
          <w:tab/>
        </w:r>
        <w:r w:rsidR="006E4C7E">
          <w:rPr>
            <w:noProof/>
            <w:webHidden/>
          </w:rPr>
          <w:fldChar w:fldCharType="begin"/>
        </w:r>
        <w:r w:rsidR="006E4C7E">
          <w:rPr>
            <w:noProof/>
            <w:webHidden/>
          </w:rPr>
          <w:instrText xml:space="preserve"> PAGEREF _Toc235908575 \h </w:instrText>
        </w:r>
        <w:r w:rsidR="006E4C7E">
          <w:rPr>
            <w:noProof/>
            <w:webHidden/>
          </w:rPr>
        </w:r>
        <w:r w:rsidR="006E4C7E">
          <w:rPr>
            <w:noProof/>
            <w:webHidden/>
          </w:rPr>
          <w:fldChar w:fldCharType="separate"/>
        </w:r>
        <w:r w:rsidR="006E4C7E">
          <w:rPr>
            <w:noProof/>
            <w:webHidden/>
          </w:rPr>
          <w:t>3</w:t>
        </w:r>
        <w:r w:rsidR="006E4C7E"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76" w:history="1">
        <w:r w:rsidRPr="00B57960">
          <w:rPr>
            <w:rStyle w:val="Hipervnculo"/>
            <w:noProof/>
          </w:rPr>
          <w:t>2.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77" w:history="1">
        <w:r w:rsidRPr="00B57960">
          <w:rPr>
            <w:rStyle w:val="Hipervnculo"/>
            <w:noProof/>
          </w:rPr>
          <w:t>3.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78" w:history="1">
        <w:r w:rsidRPr="00B57960">
          <w:rPr>
            <w:rStyle w:val="Hipervnculo"/>
            <w:noProof/>
          </w:rPr>
          <w:t>4. Secciones exclusivas de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79" w:history="1">
        <w:r w:rsidRPr="00B57960">
          <w:rPr>
            <w:rStyle w:val="Hipervnculo"/>
            <w:noProof/>
          </w:rPr>
          <w:t>4.1 Parámetros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0" w:history="1">
        <w:r w:rsidRPr="00B57960">
          <w:rPr>
            <w:rStyle w:val="Hipervnculo"/>
            <w:noProof/>
          </w:rPr>
          <w:t>4.2 Catálogos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1" w:history="1">
        <w:r w:rsidRPr="00B57960">
          <w:rPr>
            <w:rStyle w:val="Hipervnculo"/>
            <w:noProof/>
          </w:rPr>
          <w:t>4.3 DPA — División Político-Administrativa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2" w:history="1">
        <w:r w:rsidRPr="00B57960">
          <w:rPr>
            <w:rStyle w:val="Hipervnculo"/>
            <w:noProof/>
          </w:rPr>
          <w:t>4.4 Establecimientos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3" w:history="1">
        <w:r w:rsidRPr="00B57960">
          <w:rPr>
            <w:rStyle w:val="Hipervnculo"/>
            <w:noProof/>
          </w:rPr>
          <w:t>4.5 Homologación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4" w:history="1">
        <w:r w:rsidRPr="00B57960">
          <w:rPr>
            <w:rStyle w:val="Hipervnculo"/>
            <w:noProof/>
          </w:rPr>
          <w:t>4.6 Administración  [Solo Admin]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85" w:history="1">
        <w:r w:rsidRPr="00B57960">
          <w:rPr>
            <w:rStyle w:val="Hipervnculo"/>
            <w:noProof/>
          </w:rPr>
          <w:t>5. Secciones generales (visibles para cualquier usuario autenticado)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6" w:history="1">
        <w:r w:rsidRPr="00B57960">
          <w:rPr>
            <w:rStyle w:val="Hipervnculo"/>
            <w:noProof/>
          </w:rPr>
          <w:t>5.1 ESAVIS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7" w:history="1">
        <w:r w:rsidRPr="00B57960">
          <w:rPr>
            <w:rStyle w:val="Hipervnculo"/>
            <w:noProof/>
          </w:rPr>
          <w:t>5.2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8" w:history="1">
        <w:r w:rsidRPr="00B57960">
          <w:rPr>
            <w:rStyle w:val="Hipervnculo"/>
            <w:noProof/>
          </w:rPr>
          <w:t>5.3 Vacunómetro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89" w:history="1">
        <w:r w:rsidRPr="00B57960">
          <w:rPr>
            <w:rStyle w:val="Hipervnculo"/>
            <w:noProof/>
          </w:rPr>
          <w:t>5.4 Configuraciones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90" w:history="1">
        <w:r w:rsidRPr="00B57960">
          <w:rPr>
            <w:rStyle w:val="Hipervnculo"/>
            <w:noProof/>
          </w:rPr>
          <w:t>5.5 Calidad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91" w:history="1">
        <w:r w:rsidRPr="00B57960">
          <w:rPr>
            <w:rStyle w:val="Hipervnculo"/>
            <w:noProof/>
          </w:rPr>
          <w:t>5.6 Procesos de sincronización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92" w:history="1">
        <w:r w:rsidRPr="00B57960">
          <w:rPr>
            <w:rStyle w:val="Hipervnculo"/>
            <w:noProof/>
          </w:rPr>
          <w:t>5.7 Gaceta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93" w:history="1">
        <w:r w:rsidRPr="00B57960">
          <w:rPr>
            <w:rStyle w:val="Hipervnculo"/>
            <w:noProof/>
          </w:rPr>
          <w:t>5.8 MedDRA / WHODrug / Sincronizaciones (Estándares)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2"/>
        <w:tabs>
          <w:tab w:val="right" w:leader="dot" w:pos="8630"/>
        </w:tabs>
        <w:rPr>
          <w:noProof/>
        </w:rPr>
      </w:pPr>
      <w:hyperlink w:anchor="_Toc235908594" w:history="1">
        <w:r w:rsidRPr="00B57960">
          <w:rPr>
            <w:rStyle w:val="Hipervnculo"/>
            <w:noProof/>
          </w:rPr>
          <w:t>5.9 Dashboard / ESAVIS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95" w:history="1">
        <w:r w:rsidRPr="00B57960">
          <w:rPr>
            <w:rStyle w:val="Hipervnculo"/>
            <w:noProof/>
          </w:rPr>
          <w:t>6. Buenas prácticas para 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96" w:history="1">
        <w:r w:rsidRPr="00B57960">
          <w:rPr>
            <w:rStyle w:val="Hipervnculo"/>
            <w:noProof/>
          </w:rPr>
          <w:t>7. Dónde seguir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4C7E" w:rsidRDefault="006E4C7E">
      <w:pPr>
        <w:pStyle w:val="TDC1"/>
        <w:tabs>
          <w:tab w:val="right" w:leader="dot" w:pos="8630"/>
        </w:tabs>
        <w:rPr>
          <w:noProof/>
        </w:rPr>
      </w:pPr>
      <w:hyperlink w:anchor="_Toc235908597" w:history="1">
        <w:r w:rsidRPr="00B57960">
          <w:rPr>
            <w:rStyle w:val="Hipervnculo"/>
            <w:noProof/>
          </w:rPr>
          <w:t>Control de Versión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4C1B" w:rsidRDefault="009701F6">
      <w:r>
        <w:fldChar w:fldCharType="end"/>
      </w:r>
    </w:p>
    <w:p w:rsidR="00304C1B" w:rsidRDefault="009701F6">
      <w:r>
        <w:br w:type="page"/>
      </w:r>
    </w:p>
    <w:p w:rsidR="00304C1B" w:rsidRDefault="009701F6">
      <w:pPr>
        <w:pStyle w:val="Ttulo1"/>
      </w:pPr>
      <w:bookmarkStart w:id="1" w:name="_Toc235908575"/>
      <w:r>
        <w:lastRenderedPageBreak/>
        <w:t>1. Introducción</w:t>
      </w:r>
      <w:bookmarkEnd w:id="1"/>
    </w:p>
    <w:p w:rsidR="00304C1B" w:rsidRDefault="009701F6">
      <w:r>
        <w:t>app-integra-esavi es la aplicación web del sistema Integra-ESAVI. El acceso se controla con Keycloak: el rol Admin es el único que ve y opera 6 secciones exclusivas (Parámetros, Catálogos, DPA, Establecimien</w:t>
      </w:r>
      <w:r>
        <w:t>tos, Homologación y Administración) y, además, conserva acceso a todas las secciones generales que ve cualquier usuario autenticado.</w:t>
      </w:r>
    </w:p>
    <w:p w:rsidR="00304C1B" w:rsidRDefault="009701F6">
      <w:pPr>
        <w:pStyle w:val="Ttulo1"/>
      </w:pPr>
      <w:bookmarkStart w:id="2" w:name="_Toc235908576"/>
      <w:r>
        <w:t>2. Inicio de sesión</w:t>
      </w:r>
      <w:bookmarkEnd w:id="2"/>
    </w:p>
    <w:p w:rsidR="00304C1B" w:rsidRDefault="009701F6">
      <w:r>
        <w:t>El login lo gestiona Keycloak (no hay pantalla propia de la app): al entrar sin sesión activa se rediri</w:t>
      </w:r>
      <w:r>
        <w:t xml:space="preserve">ge automáticamente a la pantalla de login de Keycloak, donde se piden usuario y contraseña. Las credenciales incorrectas las valida y rechaza Keycloak. Desde ahí, el enlace “¿Olvidaste tu contraseña?” inicia el flujo de recuperación. Si un usuario sin rol </w:t>
      </w:r>
      <w:r>
        <w:t>admin intenta entrar a una sección exclusiva (por URL directa), es redirigido automáticamente a /esavis.</w:t>
      </w:r>
    </w:p>
    <w:p w:rsidR="00304C1B" w:rsidRDefault="009701F6">
      <w:pPr>
        <w:pStyle w:val="Ttulo1"/>
      </w:pPr>
      <w:bookmarkStart w:id="3" w:name="_Toc235908577"/>
      <w:r>
        <w:t>3. Navegación</w:t>
      </w:r>
      <w:bookmarkEnd w:id="3"/>
    </w:p>
    <w:p w:rsidR="00304C1B" w:rsidRDefault="009701F6">
      <w:r>
        <w:t>El menú lateral agrupa las secciones exclusivas de Admin dentro del submenú “Configuraciones” (solo visible para ese rol); el resto de en</w:t>
      </w:r>
      <w:r>
        <w:t>tradas son generales.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Sección</w:t>
            </w:r>
          </w:p>
        </w:tc>
        <w:tc>
          <w:tcPr>
            <w:tcW w:w="288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88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Visibilidad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ESAVIS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/esavis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Calidad de Datos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/calidad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ESAVIS Dashboard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enlace externo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Vacunómetro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/vacunometro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Procesos de sincronización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/syncs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 xml:space="preserve">Estándares: MedDRA / WHODrug / </w:t>
            </w:r>
            <w:r>
              <w:t>Sincronizaciones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/meddra, /whodrug, /estandar-syncs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Parámetros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/parametros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Admin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Catálogos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/catalogos-config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Admin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Homologación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/homologators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Admin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DPA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/dpa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Admin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Establecimientos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/establecimientos</w:t>
            </w:r>
          </w:p>
        </w:tc>
        <w:tc>
          <w:tcPr>
            <w:tcW w:w="288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Admin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04C1B" w:rsidRDefault="009701F6">
            <w:r>
              <w:t>Configuraciones → Administración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/admin</w:t>
            </w:r>
          </w:p>
        </w:tc>
        <w:tc>
          <w:tcPr>
            <w:tcW w:w="288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Admin</w:t>
            </w:r>
          </w:p>
        </w:tc>
      </w:tr>
    </w:tbl>
    <w:p w:rsidR="00304C1B" w:rsidRDefault="00304C1B"/>
    <w:p w:rsidR="00304C1B" w:rsidRDefault="009701F6">
      <w:r>
        <w:rPr>
          <w:b/>
        </w:rPr>
        <w:t>⚠</w:t>
      </w:r>
      <w:r>
        <w:rPr>
          <w:b/>
        </w:rPr>
        <w:t xml:space="preserve"> Nota de seguridad: </w:t>
      </w:r>
      <w:r>
        <w:t>la pantalla “Configuraciones” (/configuraciones, distinta de las de arriba) permite crear, editar y elimi</w:t>
      </w:r>
      <w:r>
        <w:t>nar el mismo catálogo que “Catálogos”, pero NO está restringida al rol admin — cualquier usuario autenticado que conozca la URL puede operarla.</w:t>
      </w:r>
    </w:p>
    <w:p w:rsidR="00304C1B" w:rsidRDefault="009701F6">
      <w:pPr>
        <w:pStyle w:val="Ttulo1"/>
      </w:pPr>
      <w:bookmarkStart w:id="4" w:name="_Toc235908578"/>
      <w:r>
        <w:lastRenderedPageBreak/>
        <w:t>4. Secciones exclusivas de Administrador</w:t>
      </w:r>
      <w:bookmarkEnd w:id="4"/>
    </w:p>
    <w:p w:rsidR="00304C1B" w:rsidRDefault="009701F6">
      <w:pPr>
        <w:pStyle w:val="Ttulo2"/>
      </w:pPr>
      <w:bookmarkStart w:id="5" w:name="_Toc235908579"/>
      <w:r>
        <w:t>4.1 Parámetros  [Solo Admin]</w:t>
      </w:r>
      <w:bookmarkEnd w:id="5"/>
    </w:p>
    <w:p w:rsidR="00304C1B" w:rsidRDefault="009701F6">
      <w:r>
        <w:t>Gestiona parámetros de configuración de mó</w:t>
      </w:r>
      <w:r>
        <w:t>dulos externos (DHIS2, MedDRA, VigiFlow, WHODrug). No permite crear ni eliminar, solo editar.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Ícono de ojo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Muestra/oculta el valor si el parámetro está marcado como cifrado (solo visual, no llama al servidor).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Ícono de copiar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Copia el </w:t>
            </w:r>
            <w:r>
              <w:t>valor al portapapeles.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 (lápiz)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el diálogo de edición. La clave no es editable.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Guardar / Cancelar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Guarda los cambios o cierra sin guardar.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6" w:name="_Toc235908580"/>
      <w:r>
        <w:t>4.2 Catálogos  [Solo Admin]</w:t>
      </w:r>
      <w:bookmarkEnd w:id="6"/>
    </w:p>
    <w:p w:rsidR="00304C1B" w:rsidRDefault="009701F6">
      <w:r>
        <w:t>Gestiona el catálogo jerárquico Categoría → Subcategoría, en dos paneles.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Buscar... / Limpiar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 localmente categorías o subcategorías.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Nuevo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Abre el diálogo de creación (código, nombre, descripción).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 (lápiz)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edición; el código no es editable.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Eliminar (basura)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Pide confirmación — acción </w:t>
            </w:r>
            <w:r>
              <w:t>irreversible.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Crear / Guardar / Cancelar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 o descarta el formulario del diálogo.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7" w:name="_Toc235908581"/>
      <w:r>
        <w:t>4.3 DPA — División Político-Administrativa  [Solo Admin]</w:t>
      </w:r>
      <w:bookmarkEnd w:id="7"/>
    </w:p>
    <w:p w:rsidR="00304C1B" w:rsidRDefault="009701F6">
      <w:r>
        <w:t>Gestiona Provincias → Cantones → Parroquias en tres paneles encadenados.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Buscar... / Limpiar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 localmente cada panel.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Nueva / Nuevo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 Provincia / Cantón / Parroquia (requiere el nivel superior seleccionado, salvo Provincia).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Clic en una fila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 el registro y filtra el panel siguiente.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 (lápiz)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Abre edición; el código no </w:t>
            </w:r>
            <w:r>
              <w:t>es editable.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Eliminar (basura)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Pide confirmación — acción irreversible.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8" w:name="_Toc235908582"/>
      <w:r>
        <w:t>4.4 Establecimientos  [Solo Admin]</w:t>
      </w:r>
      <w:bookmarkEnd w:id="8"/>
    </w:p>
    <w:p w:rsidR="00304C1B" w:rsidRDefault="009701F6">
      <w:r>
        <w:t>Lista paginada (10 por página) de establecimientos de salud.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lastRenderedPageBreak/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Buscar... / Limpiar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Búsqueda en servidor por texto.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Nuevo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Crea </w:t>
            </w:r>
            <w:r>
              <w:t>establecimiento (código único, tipo, nombre, dirección, teléfono, provincia/cantón/parroquia en cascada, correo).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 (lápiz)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edición; el código no es editable.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Eliminar (basura)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Pide confirmación — acción irreversible.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9" w:name="_Toc235908583"/>
      <w:r>
        <w:t xml:space="preserve">4.5 Homologación  [Solo </w:t>
      </w:r>
      <w:r>
        <w:t>Admin]</w:t>
      </w:r>
      <w:bookmarkEnd w:id="9"/>
    </w:p>
    <w:p w:rsidR="00304C1B" w:rsidRDefault="009701F6">
      <w:r>
        <w:t>Gestiona Homologadores (mapeo de campos entre sistemas) y sus Reglas de Homologación asociadas.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Filtrar entidad / campo / Limpiar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 la lista de homologadores en el servidor.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Nuevo (Homologadores)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 un homologador (entidad, c</w:t>
            </w:r>
            <w:r>
              <w:t>ampo, tipo de dato, descripción).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Clic en una fila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 el homologador y despliega sus reglas.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Nuevo (Reglas)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 una regla: sistema origen, campo, valor origen/destino, tipo de comparación (incluye REGEX), prioridad.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 / Eliminar (ambos pan</w:t>
            </w:r>
            <w:r>
              <w:t>eles)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 o elimina (con confirmación) homologador o regla.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10" w:name="_Toc235908584"/>
      <w:r>
        <w:t>4.6 Administración  [Solo Admin]</w:t>
      </w:r>
      <w:bookmarkEnd w:id="10"/>
    </w:p>
    <w:p w:rsidR="00304C1B" w:rsidRDefault="009701F6">
      <w:r>
        <w:rPr>
          <w:b/>
        </w:rPr>
        <w:t>⚠</w:t>
      </w:r>
      <w:r>
        <w:rPr>
          <w:b/>
        </w:rPr>
        <w:t xml:space="preserve"> Contiene la acción más destructiva de toda la aplicación: </w:t>
      </w:r>
      <w:r>
        <w:t xml:space="preserve">“Truncar notificaciones” elimina TODAS las notificaciones ESAVI y sus datos dependientes (vacunas, </w:t>
      </w:r>
      <w:r>
        <w:t>desenlaces, gravedad, causalidad, medicamentos) mediante TRUNCATE CASCADE en la base de datos. Pide confirmación explícita y no se puede deshacer.</w:t>
      </w:r>
    </w:p>
    <w:p w:rsidR="00304C1B" w:rsidRDefault="009701F6">
      <w:pPr>
        <w:pStyle w:val="Ttulo1"/>
      </w:pPr>
      <w:bookmarkStart w:id="11" w:name="_Toc235908585"/>
      <w:r>
        <w:t>5. Secciones generales (visibles para cualquier usuario autenticado)</w:t>
      </w:r>
      <w:bookmarkEnd w:id="11"/>
    </w:p>
    <w:p w:rsidR="00304C1B" w:rsidRDefault="009701F6">
      <w:pPr>
        <w:pStyle w:val="Ttulo2"/>
      </w:pPr>
      <w:bookmarkStart w:id="12" w:name="_Toc235908586"/>
      <w:r>
        <w:t>5.1 ESAVIS</w:t>
      </w:r>
      <w:bookmarkEnd w:id="12"/>
    </w:p>
    <w:p w:rsidR="00304C1B" w:rsidRDefault="009701F6">
      <w:r>
        <w:t>Listado principal de notifica</w:t>
      </w:r>
      <w:r>
        <w:t>ciones ESAVI, con filtros por Origen, Gravedad e Identificación.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Importar datos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el diálogo de importación desde VigiFlow (por fecha o desde archivo) o DHIS2 (por fecha).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Ícono de copiar (Id)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Copia el id del registro.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Clic en una fila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Abre el detalle de solo lectura (5 pestañas: </w:t>
            </w:r>
            <w:r>
              <w:lastRenderedPageBreak/>
              <w:t>Notificación, Paciente, Vacuna, Antecedentes, Desenlace/Causalidad).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13" w:name="_Toc235908587"/>
      <w:r>
        <w:t>5.2 Análisis</w:t>
      </w:r>
      <w:bookmarkEnd w:id="13"/>
    </w:p>
    <w:p w:rsidR="00304C1B" w:rsidRDefault="009701F6">
      <w:r>
        <w:t>Incrusta en un iframe una aplicación externa de análisis (configurada por variable de entorno). ⚠ No verificado: qué botones e</w:t>
      </w:r>
      <w:r>
        <w:t>xpone esa app externa, por no formar parte de este código.</w:t>
      </w:r>
    </w:p>
    <w:p w:rsidR="00304C1B" w:rsidRDefault="009701F6">
      <w:pPr>
        <w:pStyle w:val="Ttulo2"/>
      </w:pPr>
      <w:bookmarkStart w:id="14" w:name="_Toc235908588"/>
      <w:r>
        <w:t>5.3 Vacunómetro</w:t>
      </w:r>
      <w:bookmarkEnd w:id="14"/>
    </w:p>
    <w:p w:rsidR="00304C1B" w:rsidRDefault="009701F6">
      <w:r>
        <w:t>Consulta agregados de vacunación por establecimiento, con filtros de fecha, vacuna y sexo.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Sincronizar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Pide fecha desde/hasta y trae agregados desde el sistema </w:t>
            </w:r>
            <w:r>
              <w:t>externo de vacunación.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Simular  [solo Admin, no en producción]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 datos agregados de prueba; no aparece para otros roles ni en ambiente productivo.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Clic en una fila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el detalle de solo lectura.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15" w:name="_Toc235908589"/>
      <w:r>
        <w:t>5.4 Configuraciones</w:t>
      </w:r>
      <w:bookmarkEnd w:id="15"/>
    </w:p>
    <w:p w:rsidR="00304C1B" w:rsidRDefault="009701F6">
      <w:r>
        <w:t xml:space="preserve">CRUD de </w:t>
      </w:r>
      <w:r>
        <w:t>Categorías/Subcategorías (mismo catálogo que “Catálogos” en la sección Admin, pero sin esa restricción de rol — ver nota de seguridad en la sección 3).</w:t>
      </w:r>
    </w:p>
    <w:p w:rsidR="00304C1B" w:rsidRDefault="009701F6">
      <w:pPr>
        <w:pStyle w:val="Ttulo2"/>
      </w:pPr>
      <w:bookmarkStart w:id="16" w:name="_Toc235908590"/>
      <w:r>
        <w:t>5.5 Calidad de Datos</w:t>
      </w:r>
      <w:bookmarkEnd w:id="16"/>
    </w:p>
    <w:p w:rsidR="00304C1B" w:rsidRDefault="009701F6">
      <w:r>
        <w:t>Muestra indicadores de calidad de datos por período (año-mes).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Sele</w:t>
            </w:r>
            <w:r>
              <w:t>ctor de mes/año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 el período evaluado (también navegable con flechas del teclado).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Actualizar datos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Vuelve a pedir los datos del período.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Recalcular  [solo Admin]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Borra el estado actual de todas las evaluaciones y relanza el cálculo para el rango </w:t>
            </w:r>
            <w:r>
              <w:t>indicado, en segundo plano.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Descargar errores (CSV)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Descarga el detalle de registros que incumplen una regla específica.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17" w:name="_Toc235908591"/>
      <w:r>
        <w:t>5.6 Procesos de sincronización</w:t>
      </w:r>
      <w:bookmarkEnd w:id="17"/>
    </w:p>
    <w:p w:rsidR="00304C1B" w:rsidRDefault="009701F6">
      <w:r>
        <w:t>Bitácora de solo lectura de ejecuciones de sincronización (nombre, estado, inicio/fin, error). Clic e</w:t>
      </w:r>
      <w:r>
        <w:t>n una fila abre el detalle completo.</w:t>
      </w:r>
    </w:p>
    <w:p w:rsidR="00304C1B" w:rsidRDefault="009701F6">
      <w:pPr>
        <w:pStyle w:val="Ttulo2"/>
      </w:pPr>
      <w:bookmarkStart w:id="18" w:name="_Toc235908592"/>
      <w:r>
        <w:t>5.7 Gaceta</w:t>
      </w:r>
      <w:bookmarkEnd w:id="18"/>
    </w:p>
    <w:p w:rsidR="00304C1B" w:rsidRDefault="009701F6">
      <w:r>
        <w:t>Publicaciones periódicas en PDF, filtrables por año y mes.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lastRenderedPageBreak/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Ícono de descarga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Descarga el PDF de la gaceta del período.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Editar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Abre el formulario de edición (fechas, URL de gaceta, estado).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E</w:t>
            </w:r>
            <w:r>
              <w:t>liminar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Pide confirmación — acción irreversible.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19" w:name="_Toc235908593"/>
      <w:r>
        <w:t>5.8 MedDRA / WHODrug / Sincronizaciones (Estándares)</w:t>
      </w:r>
      <w:bookmarkEnd w:id="19"/>
    </w:p>
    <w:p w:rsidR="00304C1B" w:rsidRDefault="009701F6">
      <w:r>
        <w:t xml:space="preserve">Tres pantallas de solo lectura para consultar los diccionarios médicos (MedDRA: árbol SOC/PT/LLT con búsqueda y paginación; WHODrug: medicamentos </w:t>
      </w:r>
      <w:r>
        <w:t>filtrables por nombre y país) y para lanzar sus sincronizaciones desde “Sincronizaciones”: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Botón</w:t>
            </w:r>
          </w:p>
        </w:tc>
        <w:tc>
          <w:tcPr>
            <w:tcW w:w="432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Sincronizar MedDRA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Pide versión e idioma de archivos ya cargados en el servidor y procesa esa carga.</w:t>
            </w: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Sincronizar WHODrug</w:t>
            </w:r>
          </w:p>
        </w:tc>
        <w:tc>
          <w:tcPr>
            <w:tcW w:w="4320" w:type="dxa"/>
          </w:tcPr>
          <w:p w:rsidR="00304C1B" w:rsidRDefault="009701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Descarga y actualiza el dic</w:t>
            </w:r>
            <w:r>
              <w:t>cionario WHODrug completo (puede tardar varios minutos).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04C1B" w:rsidRDefault="009701F6">
            <w:r>
              <w:t>Regenerar Datamart</w:t>
            </w:r>
          </w:p>
        </w:tc>
        <w:tc>
          <w:tcPr>
            <w:tcW w:w="4320" w:type="dxa"/>
          </w:tcPr>
          <w:p w:rsidR="00304C1B" w:rsidRDefault="0097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Reconstruye el archivo DuckDB del dashboard analítico; deshabilitado mientras hay una regeneración en curso.</w:t>
            </w:r>
          </w:p>
        </w:tc>
      </w:tr>
    </w:tbl>
    <w:p w:rsidR="00304C1B" w:rsidRDefault="00304C1B"/>
    <w:p w:rsidR="00304C1B" w:rsidRDefault="009701F6">
      <w:pPr>
        <w:pStyle w:val="Ttulo2"/>
      </w:pPr>
      <w:bookmarkStart w:id="20" w:name="_Toc235908594"/>
      <w:r>
        <w:t>5.9 Dashboard / ESAVIS Dashboard</w:t>
      </w:r>
      <w:bookmarkEnd w:id="20"/>
    </w:p>
    <w:p w:rsidR="00304C1B" w:rsidRDefault="009701F6">
      <w:r>
        <w:t xml:space="preserve">Paneles de visualización (gráficos </w:t>
      </w:r>
      <w:r>
        <w:t>y, en el caso de ESAVIS Dashboard, un iframe externo). Sin entrada en el menú lateral; se accede por URL directa. No tienen acciones destructivas.</w:t>
      </w:r>
    </w:p>
    <w:p w:rsidR="00304C1B" w:rsidRDefault="009701F6">
      <w:pPr>
        <w:pStyle w:val="Ttulo1"/>
      </w:pPr>
      <w:bookmarkStart w:id="21" w:name="_Toc235908595"/>
      <w:r>
        <w:t>6. Buenas prácticas para el Administrador</w:t>
      </w:r>
      <w:bookmarkEnd w:id="21"/>
    </w:p>
    <w:p w:rsidR="00304C1B" w:rsidRDefault="009701F6">
      <w:pPr>
        <w:pStyle w:val="Listaconvietas"/>
      </w:pPr>
      <w:r>
        <w:t>Use “Truncar notificaciones” solo en último recurso: es irreversibl</w:t>
      </w:r>
      <w:r>
        <w:t>e y borra todos los datos ESAVI.</w:t>
      </w:r>
    </w:p>
    <w:p w:rsidR="00304C1B" w:rsidRDefault="009701F6">
      <w:pPr>
        <w:pStyle w:val="Listaconvietas"/>
      </w:pPr>
      <w:r>
        <w:t>Verifique el rango de fechas antes de “Recalcular” en Calidad de Datos: borra el estado actual antes de recalcular.</w:t>
      </w:r>
    </w:p>
    <w:p w:rsidR="00304C1B" w:rsidRDefault="009701F6">
      <w:pPr>
        <w:pStyle w:val="Listaconvietas"/>
      </w:pPr>
      <w:r>
        <w:t>Confirme bien la selección antes de eliminar en Catálogos, DPA, Establecimientos u Homologación: ninguna el</w:t>
      </w:r>
      <w:r>
        <w:t>iminación se puede deshacer.</w:t>
      </w:r>
    </w:p>
    <w:p w:rsidR="00304C1B" w:rsidRDefault="009701F6">
      <w:pPr>
        <w:pStyle w:val="Listaconvietas"/>
      </w:pPr>
      <w:r>
        <w:t>Recuerde que “Configuraciones” (/configuraciones) no está protegida por rol admin: cualquier usuario autenticado puede operarla.</w:t>
      </w:r>
    </w:p>
    <w:p w:rsidR="00304C1B" w:rsidRDefault="009701F6">
      <w:pPr>
        <w:pStyle w:val="Listaconvietas"/>
      </w:pPr>
      <w:r>
        <w:t xml:space="preserve">Revise la opción elegida en “Importar datos” (ESAVIS) antes de ejecutar: VigiFlow, VigiFlow desde </w:t>
      </w:r>
      <w:r>
        <w:t>archivo y DHIS2 son mutuamente excluyentes.</w:t>
      </w:r>
    </w:p>
    <w:p w:rsidR="00304C1B" w:rsidRDefault="009701F6">
      <w:pPr>
        <w:pStyle w:val="Listaconvietas"/>
      </w:pPr>
      <w:r>
        <w:t>Evite usar “Simular” (Vacunómetro) fuera de ambientes de prueba; el sistema ya lo bloquea en producción.</w:t>
      </w:r>
    </w:p>
    <w:p w:rsidR="00304C1B" w:rsidRDefault="009701F6">
      <w:pPr>
        <w:pStyle w:val="Listaconvietas"/>
      </w:pPr>
      <w:r>
        <w:t xml:space="preserve">Trate con cuidado los valores marcados como “Cifrado” en Parámetros: son credenciales u otra información </w:t>
      </w:r>
      <w:r>
        <w:t>sensible.</w:t>
      </w:r>
    </w:p>
    <w:p w:rsidR="00304C1B" w:rsidRDefault="009701F6">
      <w:pPr>
        <w:pStyle w:val="Listaconvietas"/>
      </w:pPr>
      <w:r>
        <w:lastRenderedPageBreak/>
        <w:t>Antes de “Regenerar Datamart” o “Sincronizar WHODrug”, considere el tiempo de espera: ambos procesos pueden tardar varios minutos.</w:t>
      </w:r>
    </w:p>
    <w:p w:rsidR="00304C1B" w:rsidRDefault="009701F6">
      <w:pPr>
        <w:pStyle w:val="Ttulo1"/>
      </w:pPr>
      <w:bookmarkStart w:id="22" w:name="_Toc235908596"/>
      <w:r>
        <w:t>7. Dónde seguir</w:t>
      </w:r>
      <w:bookmarkEnd w:id="22"/>
    </w:p>
    <w:p w:rsidR="00304C1B" w:rsidRDefault="009701F6">
      <w:r>
        <w:t>Para más detalle técnico (arquitectura, endpoints, decisiones de implementación):</w:t>
      </w:r>
    </w:p>
    <w:p w:rsidR="00304C1B" w:rsidRDefault="009701F6">
      <w:pPr>
        <w:pStyle w:val="Listaconvietas"/>
      </w:pPr>
      <w:r>
        <w:t>docs/observacione</w:t>
      </w:r>
      <w:r>
        <w:t>s-tecnicas-app.md — notas técnicas de app-integra-esavi.</w:t>
      </w:r>
    </w:p>
    <w:p w:rsidR="00304C1B" w:rsidRDefault="009701F6">
      <w:pPr>
        <w:pStyle w:val="Listaconvietas"/>
      </w:pPr>
      <w:r>
        <w:t>docs/Manual-Desarrollador.docx — manual del desarrollador (raíz de workspace).</w:t>
      </w:r>
    </w:p>
    <w:p w:rsidR="00304C1B" w:rsidRDefault="009701F6">
      <w:r>
        <w:br w:type="page"/>
      </w:r>
    </w:p>
    <w:p w:rsidR="00304C1B" w:rsidRDefault="009701F6">
      <w:pPr>
        <w:pStyle w:val="Ttulo1"/>
      </w:pPr>
      <w:bookmarkStart w:id="23" w:name="_Toc235908597"/>
      <w:r>
        <w:lastRenderedPageBreak/>
        <w:t>Control de Versión y Aprobación</w:t>
      </w:r>
      <w:bookmarkEnd w:id="23"/>
    </w:p>
    <w:p w:rsidR="00304C1B" w:rsidRDefault="009701F6">
      <w:r>
        <w:t>Este documento debe ser revisado y aprobado por los siguientes responsables: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4C1B" w:rsidTr="00304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04C1B" w:rsidRDefault="00304C1B"/>
        </w:tc>
        <w:tc>
          <w:tcPr>
            <w:tcW w:w="216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Elaborad</w:t>
            </w:r>
            <w:r>
              <w:t>o por</w:t>
            </w:r>
          </w:p>
        </w:tc>
        <w:tc>
          <w:tcPr>
            <w:tcW w:w="216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Revisado por</w:t>
            </w:r>
          </w:p>
        </w:tc>
        <w:tc>
          <w:tcPr>
            <w:tcW w:w="2160" w:type="dxa"/>
          </w:tcPr>
          <w:p w:rsidR="00304C1B" w:rsidRDefault="00970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 por</w:t>
            </w: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04C1B" w:rsidRDefault="009701F6">
            <w:r>
              <w:t>Nombre</w:t>
            </w: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04C1B" w:rsidRDefault="009701F6">
            <w:r>
              <w:t>Cargo</w:t>
            </w: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4C1B" w:rsidTr="00304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04C1B" w:rsidRDefault="009701F6">
            <w:r>
              <w:t>Firma</w:t>
            </w: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4C1B" w:rsidTr="00304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04C1B" w:rsidRDefault="009701F6">
            <w:r>
              <w:t>Fecha</w:t>
            </w: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04C1B" w:rsidRDefault="00304C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701F6" w:rsidRDefault="009701F6"/>
    <w:sectPr w:rsidR="00970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4C1B"/>
    <w:rsid w:val="00326F90"/>
    <w:rsid w:val="006E4C7E"/>
    <w:rsid w:val="00970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601716B-16B1-4AF2-86ED-6AF5EFDF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basedOn w:val="Normal"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80" w:after="80" w:line="252" w:lineRule="auto"/>
      <w:ind w:left="80" w:right="80"/>
    </w:pPr>
    <w:rPr>
      <w:rFonts w:ascii="Consolas" w:eastAsia="Consolas" w:hAnsi="Consolas" w:cs="Consolas"/>
      <w:color w:val="1F1F1F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6E4C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4C7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4C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91BD49-6FC0-4BF7-A737-2666A094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1780</Words>
  <Characters>9794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2026-07-26T02:49:00Z</dcterms:modified>
  <cp:category/>
</cp:coreProperties>
</file>