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20qfwez1lxa5" w:id="0"/>
    <w:bookmarkEnd w:id="0"/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Enunciado del proyecto, checklist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grupo deberá entregar en github un documento que evidencie el proceso de levantamiento de requerimientos, El documento formal de especificaciones deberá tener como mínimo los siguientes elementos: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strike w:val="1"/>
          <w:rtl w:val="0"/>
        </w:rPr>
        <w:t xml:space="preserve">Nombre del sistema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strike w:val="1"/>
          <w:rtl w:val="0"/>
        </w:rPr>
        <w:t xml:space="preserve">Objetivo del sistema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strike w:val="1"/>
          <w:rtl w:val="0"/>
        </w:rPr>
        <w:t xml:space="preserve">Requerimientos funcionales y no funcionales preliminares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strike w:val="1"/>
          <w:rtl w:val="0"/>
        </w:rPr>
        <w:t xml:space="preserve">Reglas de negocio preliminares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strike w:val="1"/>
          <w:rtl w:val="0"/>
        </w:rPr>
        <w:t xml:space="preserve">Alcance y restricciones del sistema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Cualquier otro insumo adicional que complemente el entendimiento del sistema (como entrevistas simuladas, mapas mentales, diagramas iniciales, etc.), será bien recibido y aportarán puntos extra.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como mínimo 16 casos de uso. Cada integrante del equipo deberá generar 4 casos de uso completos. Cada caso de uso debe estar documentado utilizando la plantilla (siempre sujeta a cambios) proporcionada en clase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 de la plantilla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Casos mínimos, 1 - 4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trike w:val="1"/>
          <w:rtl w:val="0"/>
        </w:rPr>
        <w:t xml:space="preserve">Casos mínimos, 5 - 8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trike w:val="1"/>
          <w:rtl w:val="0"/>
        </w:rPr>
        <w:t xml:space="preserve">Casos mínimos, 9 - 12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trike w:val="1"/>
          <w:rtl w:val="0"/>
        </w:rPr>
        <w:t xml:space="preserve">Casos mínimos, 13 - 16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Los casos de uso deben reflejar funciones esenciales del sistema, tener consistencia con los requerimientos definidos y estar claramente numerados y titulados.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Iniciar la elaboración de su planeación técnica y de trabajo.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Utilizar la plantilla proporcionada. La planificación debe incluir cronograma de actividades, responsables, hitos técnicos y dependencias, y debe mantenerse actualizada durante el desarrollo del proyecto. (</w:t>
      </w: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Url de la plantilla</w:t>
        </w:r>
      </w:hyperlink>
      <w:r w:rsidDel="00000000" w:rsidR="00000000" w:rsidRPr="00000000">
        <w:rPr>
          <w:strike w:val="1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la plantilla, más que se vea bonita o correcta, busco que refleje su trabajo real y organización, es decir, como cada tarea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p1x-_2f4GHHysv4bFdrE3cypL0e_r7FywdzqhAdzbk/edit?usp=sharing" TargetMode="External"/><Relationship Id="rId7" Type="http://schemas.openxmlformats.org/officeDocument/2006/relationships/hyperlink" Target="https://docs.google.com/spreadsheets/d/1pGqm90peLM9HlrmcDGqXUmR4OXy_pmn3bGO6ZobZbU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