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B2BB" w14:textId="77777777" w:rsidR="001D04BD" w:rsidRDefault="00C934FB" w:rsidP="001D04BD">
      <w:pPr>
        <w:pStyle w:val="Tytu"/>
      </w:pPr>
      <w:r>
        <w:t>PSI 2019</w:t>
      </w:r>
    </w:p>
    <w:p w14:paraId="7E2F948F" w14:textId="77777777" w:rsidR="001D04BD" w:rsidRDefault="00397A6D" w:rsidP="001D04BD">
      <w:pPr>
        <w:pStyle w:val="Tytu"/>
      </w:pPr>
      <w:r>
        <w:t>Requirement Specification</w:t>
      </w:r>
    </w:p>
    <w:p w14:paraId="0263300F" w14:textId="77777777" w:rsidR="001D04BD" w:rsidRDefault="001D04BD" w:rsidP="001D04BD"/>
    <w:p w14:paraId="32375789" w14:textId="4F655017" w:rsidR="001D04BD" w:rsidRDefault="00C934FB" w:rsidP="001D04BD">
      <w:pPr>
        <w:jc w:val="center"/>
      </w:pPr>
      <w:r>
        <w:t xml:space="preserve">Tomasz </w:t>
      </w:r>
      <w:proofErr w:type="spellStart"/>
      <w:r>
        <w:t>Mosur</w:t>
      </w:r>
      <w:proofErr w:type="spellEnd"/>
      <w:r>
        <w:t xml:space="preserve"> 228068</w:t>
      </w:r>
    </w:p>
    <w:p w14:paraId="7CBE5286" w14:textId="5D8063C0" w:rsidR="003F66DA" w:rsidRPr="00DD2D5C" w:rsidRDefault="003F66DA" w:rsidP="001D04BD">
      <w:pPr>
        <w:jc w:val="center"/>
        <w:rPr>
          <w:lang w:val="pl-PL"/>
        </w:rPr>
      </w:pPr>
      <w:r w:rsidRPr="00DD2D5C">
        <w:rPr>
          <w:lang w:val="pl-PL"/>
        </w:rPr>
        <w:t xml:space="preserve">Marcin Szeptun </w:t>
      </w:r>
      <w:r w:rsidRPr="00DD2D5C">
        <w:rPr>
          <w:rStyle w:val="5yl5"/>
          <w:lang w:val="pl-PL"/>
        </w:rPr>
        <w:t>228043</w:t>
      </w:r>
    </w:p>
    <w:p w14:paraId="1026036F" w14:textId="68B6CC0B" w:rsidR="001D04BD" w:rsidRPr="001D04BD" w:rsidRDefault="003F66DA" w:rsidP="00A40CC5">
      <w:pPr>
        <w:jc w:val="center"/>
        <w:rPr>
          <w:lang w:val="pl-PL"/>
        </w:rPr>
      </w:pPr>
      <w:r w:rsidRPr="00DD2D5C">
        <w:rPr>
          <w:lang w:val="pl-PL"/>
        </w:rPr>
        <w:t xml:space="preserve">Paweł </w:t>
      </w:r>
      <w:proofErr w:type="spellStart"/>
      <w:r w:rsidRPr="00DD2D5C">
        <w:rPr>
          <w:lang w:val="pl-PL"/>
        </w:rPr>
        <w:t>Głuszczak</w:t>
      </w:r>
      <w:proofErr w:type="spellEnd"/>
      <w:r w:rsidRPr="00DD2D5C">
        <w:rPr>
          <w:lang w:val="pl-PL"/>
        </w:rPr>
        <w:t xml:space="preserve"> </w:t>
      </w:r>
      <w:r w:rsidRPr="00DD2D5C">
        <w:rPr>
          <w:rStyle w:val="5yl5"/>
          <w:lang w:val="pl-PL"/>
        </w:rPr>
        <w:t>228109</w:t>
      </w:r>
    </w:p>
    <w:p w14:paraId="1D5E6995" w14:textId="1267B481" w:rsidR="001D04BD" w:rsidRPr="001D04BD" w:rsidRDefault="00A40CC5" w:rsidP="001D04BD">
      <w:pPr>
        <w:jc w:val="center"/>
        <w:rPr>
          <w:lang w:val="pl-PL"/>
        </w:rPr>
      </w:pPr>
      <w:r>
        <w:rPr>
          <w:lang w:val="pl-PL"/>
        </w:rPr>
        <w:t>Grupa Wtorek 9:15</w:t>
      </w:r>
    </w:p>
    <w:p w14:paraId="436A8988" w14:textId="77777777"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</w:p>
    <w:p w14:paraId="692B0AE2" w14:textId="77777777"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  <w:r w:rsidRPr="001D04BD">
        <w:rPr>
          <w:rFonts w:ascii="Times" w:hAnsi="Times"/>
          <w:iCs/>
          <w:vanish/>
          <w:color w:val="0000FF"/>
          <w:lang w:val="pl-PL"/>
        </w:rPr>
        <w:br w:type="page"/>
      </w:r>
    </w:p>
    <w:p w14:paraId="3CD5FDD0" w14:textId="62265EE0" w:rsidR="00AB4761" w:rsidRPr="008A1C2B" w:rsidRDefault="00AB4761" w:rsidP="008A1C2B">
      <w:pPr>
        <w:widowControl/>
        <w:spacing w:line="240" w:lineRule="auto"/>
        <w:rPr>
          <w:rFonts w:ascii="Arial" w:hAnsi="Arial"/>
          <w:b/>
          <w:sz w:val="36"/>
          <w:lang w:val="pl-PL"/>
        </w:rPr>
      </w:pPr>
      <w:r w:rsidRPr="00C934FB">
        <w:rPr>
          <w:rFonts w:ascii="Times" w:hAnsi="Times"/>
          <w:iCs/>
          <w:vanish/>
          <w:color w:val="0000FF"/>
          <w:lang w:val="pl-PL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C934FB">
        <w:rPr>
          <w:vanish/>
          <w:lang w:val="pl-PL"/>
        </w:rPr>
        <w:t>Microsoft</w:t>
      </w:r>
      <w:r w:rsidR="00294F13" w:rsidRPr="00C934FB">
        <w:rPr>
          <w:vanish/>
          <w:vertAlign w:val="superscript"/>
          <w:lang w:val="pl-PL"/>
        </w:rPr>
        <w:t xml:space="preserve">® </w:t>
      </w:r>
      <w:r w:rsidR="00294F13" w:rsidRPr="00C934FB">
        <w:rPr>
          <w:vanish/>
          <w:lang w:val="pl-PL"/>
        </w:rPr>
        <w:t>Word</w:t>
      </w:r>
      <w:r w:rsidR="00294F13" w:rsidRPr="00C934FB">
        <w:rPr>
          <w:vanish/>
          <w:vertAlign w:val="superscript"/>
          <w:lang w:val="pl-PL"/>
        </w:rPr>
        <w:t>®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 menu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 xml:space="preserve">Tools &gt; Options &gt; View &gt; Hidden Text 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check box to toggle this setting. There is also an option for printing: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>Tools &gt; Options &gt; Print</w:t>
      </w:r>
      <w:r w:rsidRPr="00C934FB">
        <w:rPr>
          <w:rFonts w:ascii="Times" w:hAnsi="Times"/>
          <w:iCs/>
          <w:vanish/>
          <w:color w:val="0000FF"/>
          <w:lang w:val="pl-PL"/>
        </w:rPr>
        <w:t>.</w:t>
      </w:r>
    </w:p>
    <w:p w14:paraId="7876F19F" w14:textId="77777777" w:rsidR="007307E8" w:rsidRDefault="00397A6D">
      <w:pPr>
        <w:pStyle w:val="Nagwek1"/>
      </w:pPr>
      <w:bookmarkStart w:id="0" w:name="_Toc436203377"/>
      <w:bookmarkStart w:id="1" w:name="_Toc452813577"/>
      <w:r>
        <w:t>Business glossary</w:t>
      </w:r>
    </w:p>
    <w:bookmarkEnd w:id="0"/>
    <w:bookmarkEnd w:id="1"/>
    <w:p w14:paraId="06205188" w14:textId="77777777" w:rsidR="00B410F7" w:rsidRPr="00B410F7" w:rsidRDefault="00B410F7" w:rsidP="00B410F7">
      <w:pPr>
        <w:widowControl/>
        <w:spacing w:line="240" w:lineRule="auto"/>
        <w:rPr>
          <w:sz w:val="24"/>
          <w:szCs w:val="24"/>
          <w:lang w:val="pl-PL" w:eastAsia="pl-P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1200"/>
        <w:gridCol w:w="5233"/>
      </w:tblGrid>
      <w:tr w:rsidR="00B410F7" w:rsidRPr="00B410F7" w14:paraId="1805DB9E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901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Wyrażenie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B43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Synonimy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F88D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Znaczenie</w:t>
            </w:r>
          </w:p>
        </w:tc>
      </w:tr>
      <w:tr w:rsidR="00B410F7" w:rsidRPr="00DD2D5C" w14:paraId="7006C1B3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FE3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Powierzenie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23D58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44DD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Zlecenie prowadzenia zajęć nauczycielowi akademickiemu</w:t>
            </w:r>
          </w:p>
        </w:tc>
      </w:tr>
      <w:tr w:rsidR="00B410F7" w:rsidRPr="00DD2D5C" w14:paraId="3F8CB930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F42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Plan powierzeń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5274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B1C6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Zbiór powierzeń dla jednego nauczyciela akademickiego lub dla danej jednostki administracyjnej</w:t>
            </w:r>
          </w:p>
        </w:tc>
      </w:tr>
      <w:tr w:rsidR="00B410F7" w:rsidRPr="00DD2D5C" w14:paraId="654F1EB8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3B4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Plan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31E21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B8F1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opis określonych przez Senat</w:t>
            </w:r>
          </w:p>
          <w:p w14:paraId="693EF76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Politechniki  Wrocławskiej  spójnych  efektów  kształcenia  właściwych  dla  obszaru  lub</w:t>
            </w:r>
          </w:p>
          <w:p w14:paraId="2FA5FC04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obszarów  kształcenia,  zgodny  z  Krajowymi  Ramami  Kwalifikacji  dla  szkolnictwa</w:t>
            </w:r>
          </w:p>
          <w:p w14:paraId="0DC1F7E1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wyższego,  oraz  opis  procesu  kształcenia  prowadzącego  do  osiągnięcia  tych  efektów,  w tym  zasad  i  form  odbywania  praktyk  zawodowych,  wraz  z  przypisanymi  do poszczególnych modułów tego procesu oraz praktyk zawodowych punktami ECTS. Jest on uchwalany  przez  radę  wydziału  dla  danego  kierunku,  specjalności,  formy  studiów  i poziomu kształcenia (oddzielnie dla studiów stacjonarnych i niestacjonarnych).</w:t>
            </w:r>
          </w:p>
        </w:tc>
      </w:tr>
      <w:tr w:rsidR="00B410F7" w:rsidRPr="00DD2D5C" w14:paraId="21DE81B4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6A9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Efekty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7CBFE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9E6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  <w:lang w:val="pl-PL" w:eastAsia="pl-PL"/>
              </w:rPr>
              <w:t>opis kwalifikacji zdobywanych dzięki ukończeniu określonego kierunku studiów.</w:t>
            </w:r>
          </w:p>
        </w:tc>
      </w:tr>
      <w:tr w:rsidR="00B410F7" w:rsidRPr="00DD2D5C" w14:paraId="5E378140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2975A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Cykl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440A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026A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Rok rozpoczęcia studiów, który powiązany jest z programem kształcenia</w:t>
            </w:r>
          </w:p>
        </w:tc>
      </w:tr>
      <w:tr w:rsidR="00B410F7" w:rsidRPr="00DD2D5C" w14:paraId="10C3F1F6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5104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Kierunek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4FB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F9AB" w14:textId="09B363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 xml:space="preserve">wyodrębniona część jednego lub kilku obszarów kształcenia, </w:t>
            </w:r>
            <w:r w:rsidRPr="003F66DA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pl-PL" w:eastAsia="pl-PL"/>
              </w:rPr>
              <w:t xml:space="preserve">realizowana w uczelni w sposób </w:t>
            </w:r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>określony przez program kształcenia</w:t>
            </w:r>
          </w:p>
        </w:tc>
      </w:tr>
      <w:tr w:rsidR="00B410F7" w:rsidRPr="00B410F7" w14:paraId="1851064C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1FDE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Specjalizacja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55A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9E84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proofErr w:type="spellStart"/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>Dospecyfikowanie</w:t>
            </w:r>
            <w:proofErr w:type="spellEnd"/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 xml:space="preserve"> kierunku studiów</w:t>
            </w:r>
          </w:p>
        </w:tc>
      </w:tr>
      <w:tr w:rsidR="00B410F7" w:rsidRPr="00DD2D5C" w14:paraId="76F064EB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4B0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lastRenderedPageBreak/>
              <w:t>Program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9447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3B69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Zbiór przedmiotów, które muszą zostać odbyte w ramach danego typu studiów</w:t>
            </w:r>
          </w:p>
        </w:tc>
      </w:tr>
      <w:tr w:rsidR="00B410F7" w:rsidRPr="00DD2D5C" w14:paraId="31948BCE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6FB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Rok akademicki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6084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7AAE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jednostka miary czasu nauki i zajęć w szkołach wyższych, obejmująca w Polsce najczęściej okres od października do września. Rok akademicki składa się z dwóch semestrów (zimowego i letniego) kończących się zazwyczaj sesjami egzaminacyjnymi.</w:t>
            </w:r>
          </w:p>
        </w:tc>
      </w:tr>
      <w:tr w:rsidR="00B410F7" w:rsidRPr="00B410F7" w14:paraId="67665989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2BB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Semestr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CE3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CE3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wyodrębniony okres w roku akademickim lub szkolnym. Trwa zazwyczaj 15 tygodni.</w:t>
            </w:r>
          </w:p>
        </w:tc>
      </w:tr>
      <w:tr w:rsidR="00B410F7" w:rsidRPr="00DD2D5C" w14:paraId="0AEB0DE7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C2E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BB2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EF6E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pl-PL" w:eastAsia="pl-PL"/>
              </w:rPr>
              <w:t>forma kształcenia na studiach wyższych </w:t>
            </w:r>
          </w:p>
        </w:tc>
      </w:tr>
      <w:tr w:rsidR="00B410F7" w:rsidRPr="00B410F7" w14:paraId="5697F891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209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Poziom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701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7B6F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Forma kształcenia na studiach wyższych, wyróżnia się trzy typy kształcenia:</w:t>
            </w:r>
          </w:p>
          <w:p w14:paraId="1452D356" w14:textId="77777777" w:rsidR="00B410F7" w:rsidRPr="00B410F7" w:rsidRDefault="00B410F7" w:rsidP="00C01A7C">
            <w:pPr>
              <w:widowControl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pierwszy (licencjacki/inżynierski)</w:t>
            </w:r>
          </w:p>
          <w:p w14:paraId="48824729" w14:textId="77777777" w:rsidR="00B410F7" w:rsidRPr="00B410F7" w:rsidRDefault="00B410F7" w:rsidP="00C01A7C">
            <w:pPr>
              <w:widowControl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drugi (magisterki)</w:t>
            </w:r>
          </w:p>
          <w:p w14:paraId="48F0BD38" w14:textId="77777777" w:rsidR="00B410F7" w:rsidRPr="00B410F7" w:rsidRDefault="00B410F7" w:rsidP="00C01A7C">
            <w:pPr>
              <w:widowControl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trzeci (doktorskie)</w:t>
            </w:r>
          </w:p>
        </w:tc>
      </w:tr>
      <w:tr w:rsidR="00B410F7" w:rsidRPr="00B410F7" w14:paraId="577F22AD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A9B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Tryb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BA6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268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organizacyjna strona </w:t>
            </w:r>
            <w:proofErr w:type="spellStart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kształcenia,która</w:t>
            </w:r>
            <w:proofErr w:type="spellEnd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 dotyczy sposobu pracy nauczycieli oraz uczniów. Formy kształcenia obejmują zewnętrzne warunki tegoż kształcenia</w:t>
            </w:r>
          </w:p>
        </w:tc>
      </w:tr>
      <w:tr w:rsidR="00B410F7" w:rsidRPr="00DD2D5C" w14:paraId="36766248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221E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stacjonarne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CF8B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dzienne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C54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Forma kształcenia </w:t>
            </w:r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>w której co najmniej połowa programu kształcenia realizowana jest w postaci zajęć dydaktycznych wymagających bezpośredniego udziału nauczycieli akademickich i studentów</w:t>
            </w:r>
          </w:p>
        </w:tc>
      </w:tr>
      <w:tr w:rsidR="00B410F7" w:rsidRPr="00DD2D5C" w14:paraId="6213BA5A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444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niestacjonarne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A672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C0D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Forma kształcenia w której z</w:t>
            </w:r>
            <w:r w:rsidRPr="00B410F7">
              <w:rPr>
                <w:rFonts w:ascii="Arial" w:hAnsi="Arial" w:cs="Arial"/>
                <w:color w:val="222222"/>
                <w:sz w:val="21"/>
                <w:szCs w:val="21"/>
                <w:lang w:val="pl-PL" w:eastAsia="pl-PL"/>
              </w:rPr>
              <w:t>ajęcia odbywają się zazwyczaj w systemie zjazdów trwających od piątkowego popołudnia do niedzieli.</w:t>
            </w:r>
          </w:p>
        </w:tc>
      </w:tr>
      <w:tr w:rsidR="00B410F7" w:rsidRPr="00DD2D5C" w14:paraId="1C1137AE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103A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Profil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32A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01DC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Sposób w jaki student zdobywa umiejętności, profil może być </w:t>
            </w:r>
            <w:proofErr w:type="spellStart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ogólnoakademicki</w:t>
            </w:r>
            <w:proofErr w:type="spellEnd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 oraz praktyczny</w:t>
            </w:r>
          </w:p>
        </w:tc>
      </w:tr>
      <w:tr w:rsidR="00B410F7" w:rsidRPr="00DD2D5C" w14:paraId="0AD00DD0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D11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Obszar wiedzy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073F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DC58B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Dziedzina wiedzy w jakiej specjalizuje się dna osoba</w:t>
            </w:r>
          </w:p>
        </w:tc>
      </w:tr>
      <w:tr w:rsidR="00B410F7" w:rsidRPr="00DD2D5C" w14:paraId="46478701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8D6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Nauczyciel akademicki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5BAB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924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osoba zatrudniona w szkole wyższej na stanowisku dydaktycznym, naukowo-dydaktycznym lub naukowym, wykształcona w określonej dziedzinie naukowej</w:t>
            </w:r>
          </w:p>
        </w:tc>
      </w:tr>
      <w:tr w:rsidR="00B410F7" w:rsidRPr="00DD2D5C" w14:paraId="7E14718C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FE9D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Specjalista zewnętrzny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B14B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3F11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Osoba niebędąca etatowym pracownikiem uczelni, pracująca jako prowadzący zajęcia i zatrudniona najczęściej na umowie zleceniu</w:t>
            </w:r>
          </w:p>
        </w:tc>
      </w:tr>
      <w:tr w:rsidR="00B410F7" w:rsidRPr="00DD2D5C" w14:paraId="2AF4F35A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A28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lastRenderedPageBreak/>
              <w:t>Pensum standardowe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9BF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22651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color w:val="000000"/>
                <w:sz w:val="24"/>
                <w:szCs w:val="24"/>
                <w:lang w:val="pl-PL" w:eastAsia="pl-PL"/>
              </w:rPr>
              <w:t>obowiązkowy roczny wymiar zajęć dydaktycznych nauczyciela akademickiego wynikający z zatrudnienia w Politechnice Wrocławskiej przypadający na dany rok akademicki. obowiązkowy roczny wymiar zajęć dydaktycznych nauczyciela akademickiego wynikający z zatrudnienia w Politechnice Wrocławskiej przypadający na dany rok akademicki</w:t>
            </w:r>
          </w:p>
        </w:tc>
      </w:tr>
      <w:tr w:rsidR="00B410F7" w:rsidRPr="00DD2D5C" w14:paraId="7B315407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9C57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Pensum aktywności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648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C43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color w:val="000000"/>
                <w:sz w:val="24"/>
                <w:szCs w:val="24"/>
                <w:lang w:val="pl-PL" w:eastAsia="pl-PL"/>
              </w:rPr>
              <w:t>Wymiar zajęć nie wynikający z prowadzenia zajęć dydaktycznych</w:t>
            </w:r>
          </w:p>
        </w:tc>
      </w:tr>
      <w:tr w:rsidR="00B410F7" w:rsidRPr="00DD2D5C" w14:paraId="52ADFBC4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94A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naukowe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3A68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9806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na jakim pracuje dana osoba na uczelni</w:t>
            </w:r>
          </w:p>
        </w:tc>
      </w:tr>
      <w:tr w:rsidR="00B410F7" w:rsidRPr="00B410F7" w14:paraId="65B2BE19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630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uczelniane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A855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A5EA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funkcyjne na uczelni</w:t>
            </w:r>
          </w:p>
        </w:tc>
      </w:tr>
      <w:tr w:rsidR="00B410F7" w:rsidRPr="00DD2D5C" w14:paraId="16001C72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3B8D9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Tytuł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28A8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AE57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Tytuł naukowy, który posiada dana osoba</w:t>
            </w:r>
          </w:p>
        </w:tc>
      </w:tr>
      <w:tr w:rsidR="00B410F7" w:rsidRPr="00DD2D5C" w14:paraId="41079987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F6EA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Aktualizacja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3D03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52F0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Sposób informowania opiekunów kursu o zmianie obsady zajęć towarzyszących</w:t>
            </w:r>
          </w:p>
        </w:tc>
      </w:tr>
      <w:tr w:rsidR="00B410F7" w:rsidRPr="00DD2D5C" w14:paraId="4EB8DD08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AFCD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Status aktualizacji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2A8F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76AE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Status w jakim aktualnie znajduje się aktualizacja</w:t>
            </w:r>
          </w:p>
        </w:tc>
      </w:tr>
      <w:tr w:rsidR="00B410F7" w:rsidRPr="00DD2D5C" w14:paraId="15CE37DF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645C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Pełnomocnik Dziekana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D8D7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8B84" w14:textId="77777777"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 kontekście postawionego procesu jest to osoba odpowiedzialna za nadzorowanie, tworzenie i wysyłanie powierzeń</w:t>
            </w:r>
          </w:p>
        </w:tc>
      </w:tr>
      <w:tr w:rsidR="003F66DA" w:rsidRPr="00DD2D5C" w14:paraId="54DF7D79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07E5" w14:textId="66F95613" w:rsidR="003F66DA" w:rsidRPr="00B410F7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Uzasadnienie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C8EA" w14:textId="77777777" w:rsidR="003F66DA" w:rsidRPr="00B410F7" w:rsidRDefault="003F66DA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8211" w14:textId="107A51DF" w:rsidR="003F66DA" w:rsidRPr="00B410F7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Uzasadnienie oceny specjalisty zewnętrznego wystawiana przez osobę odpowiedzialną za opiniowanie specjalistów zewnętrznych.</w:t>
            </w:r>
          </w:p>
        </w:tc>
      </w:tr>
      <w:tr w:rsidR="003F66DA" w:rsidRPr="00DD2D5C" w14:paraId="38B38714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725F" w14:textId="4975DC15" w:rsidR="003F66DA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CzyZopiniowanyPozytywnie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97E1" w14:textId="77777777" w:rsidR="003F66DA" w:rsidRPr="00B410F7" w:rsidRDefault="003F66DA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65D6" w14:textId="5D1384F4" w:rsidR="003F66DA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Końcowa ocena specjalisty zewnętrznego informująca o tym, czy mogą zostać nadane mu powierzenia.</w:t>
            </w:r>
          </w:p>
        </w:tc>
      </w:tr>
      <w:tr w:rsidR="003F66DA" w:rsidRPr="00DD2D5C" w14:paraId="51443B86" w14:textId="7777777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F82C" w14:textId="020D75A9" w:rsidR="003F66DA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Właściwości Typu Zajęć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842" w14:textId="77777777" w:rsidR="003F66DA" w:rsidRPr="00B410F7" w:rsidRDefault="003F66DA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6F42" w14:textId="4B6B9C5D" w:rsidR="003F66DA" w:rsidRDefault="003F66DA" w:rsidP="00B410F7">
            <w:pPr>
              <w:widowControl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Informują o właściwościach danego typu zajęć takich jak minimalna i maksymalna liczebność grup studenckich.</w:t>
            </w:r>
          </w:p>
        </w:tc>
      </w:tr>
    </w:tbl>
    <w:p w14:paraId="0922C0B5" w14:textId="77777777" w:rsidR="00A40CC5" w:rsidRPr="00DD2D5C" w:rsidRDefault="00A40CC5" w:rsidP="00686816">
      <w:pPr>
        <w:pStyle w:val="Nagwek1"/>
        <w:numPr>
          <w:ilvl w:val="0"/>
          <w:numId w:val="0"/>
        </w:numPr>
        <w:ind w:left="360" w:hanging="360"/>
        <w:rPr>
          <w:lang w:val="pl-PL"/>
        </w:rPr>
        <w:sectPr w:rsidR="00A40CC5" w:rsidRPr="00DD2D5C">
          <w:headerReference w:type="default" r:id="rId11"/>
          <w:footerReference w:type="default" r:id="rId12"/>
          <w:pgSz w:w="12240" w:h="15840" w:code="1"/>
          <w:pgMar w:top="1440" w:right="1440" w:bottom="1440" w:left="1440" w:header="708" w:footer="708" w:gutter="0"/>
          <w:cols w:space="708"/>
        </w:sectPr>
      </w:pPr>
    </w:p>
    <w:p w14:paraId="23423596" w14:textId="1831F9FB" w:rsidR="00A563C9" w:rsidRDefault="00397A6D" w:rsidP="001E6A30">
      <w:pPr>
        <w:pStyle w:val="Nagwek1"/>
      </w:pPr>
      <w:r>
        <w:lastRenderedPageBreak/>
        <w:t>Information model</w:t>
      </w:r>
    </w:p>
    <w:p w14:paraId="7E1C71E9" w14:textId="504FD04C" w:rsidR="00A40CC5" w:rsidRDefault="00A40CC5" w:rsidP="00A40CC5">
      <w:pPr>
        <w:pStyle w:val="Nagwek1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E64C1F" wp14:editId="159701D3">
            <wp:simplePos x="0" y="0"/>
            <wp:positionH relativeFrom="column">
              <wp:posOffset>-723900</wp:posOffset>
            </wp:positionH>
            <wp:positionV relativeFrom="paragraph">
              <wp:posOffset>873760</wp:posOffset>
            </wp:positionV>
            <wp:extent cx="9772015" cy="4076700"/>
            <wp:effectExtent l="0" t="0" r="635" b="0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87D09" w14:textId="77777777" w:rsidR="00A40CC5" w:rsidRDefault="00A40CC5" w:rsidP="00A40CC5">
      <w:pPr>
        <w:sectPr w:rsidR="00A40CC5" w:rsidSect="00A40CC5">
          <w:pgSz w:w="15840" w:h="12240" w:orient="landscape" w:code="1"/>
          <w:pgMar w:top="1440" w:right="1440" w:bottom="1440" w:left="1440" w:header="708" w:footer="708" w:gutter="0"/>
          <w:cols w:space="708"/>
          <w:docGrid w:linePitch="272"/>
        </w:sectPr>
      </w:pPr>
    </w:p>
    <w:p w14:paraId="4FF3F604" w14:textId="48584A05" w:rsidR="00AE6E63" w:rsidRDefault="00397A6D" w:rsidP="00397A6D">
      <w:pPr>
        <w:pStyle w:val="Nagwek1"/>
      </w:pPr>
      <w:r>
        <w:lastRenderedPageBreak/>
        <w:t>Business rules</w:t>
      </w:r>
    </w:p>
    <w:p w14:paraId="187299D0" w14:textId="77777777" w:rsidR="00A40CC5" w:rsidRPr="00A40CC5" w:rsidRDefault="00A40CC5" w:rsidP="00C01A7C">
      <w:pPr>
        <w:widowControl/>
        <w:numPr>
          <w:ilvl w:val="0"/>
          <w:numId w:val="5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Minimalna liczebność grup studenckich musi wynosić w zależności od typu zajęć:</w:t>
      </w:r>
    </w:p>
    <w:p w14:paraId="7F838BC9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A40CC5">
        <w:rPr>
          <w:color w:val="000000"/>
          <w:sz w:val="24"/>
          <w:szCs w:val="24"/>
        </w:rPr>
        <w:t>wykłady</w:t>
      </w:r>
      <w:proofErr w:type="spellEnd"/>
      <w:r w:rsidRPr="00A40CC5">
        <w:rPr>
          <w:color w:val="000000"/>
          <w:sz w:val="24"/>
          <w:szCs w:val="24"/>
        </w:rPr>
        <w:t xml:space="preserve"> </w:t>
      </w:r>
      <w:proofErr w:type="spellStart"/>
      <w:r w:rsidRPr="00A40CC5">
        <w:rPr>
          <w:color w:val="000000"/>
          <w:sz w:val="24"/>
          <w:szCs w:val="24"/>
        </w:rPr>
        <w:t>ogólne</w:t>
      </w:r>
      <w:proofErr w:type="spellEnd"/>
      <w:r w:rsidRPr="00A40CC5">
        <w:rPr>
          <w:color w:val="000000"/>
          <w:sz w:val="24"/>
          <w:szCs w:val="24"/>
        </w:rPr>
        <w:t xml:space="preserve"> - od 70 </w:t>
      </w:r>
      <w:proofErr w:type="spellStart"/>
      <w:r w:rsidRPr="00A40CC5">
        <w:rPr>
          <w:color w:val="000000"/>
          <w:sz w:val="24"/>
          <w:szCs w:val="24"/>
        </w:rPr>
        <w:t>osób</w:t>
      </w:r>
      <w:proofErr w:type="spellEnd"/>
      <w:r w:rsidRPr="00A40CC5">
        <w:rPr>
          <w:color w:val="000000"/>
          <w:sz w:val="24"/>
          <w:szCs w:val="24"/>
        </w:rPr>
        <w:t>,</w:t>
      </w:r>
    </w:p>
    <w:p w14:paraId="7496AC4E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A40CC5">
        <w:rPr>
          <w:color w:val="000000"/>
          <w:sz w:val="24"/>
          <w:szCs w:val="24"/>
        </w:rPr>
        <w:t>wykłady</w:t>
      </w:r>
      <w:proofErr w:type="spellEnd"/>
      <w:r w:rsidRPr="00A40CC5">
        <w:rPr>
          <w:color w:val="000000"/>
          <w:sz w:val="24"/>
          <w:szCs w:val="24"/>
        </w:rPr>
        <w:t xml:space="preserve"> </w:t>
      </w:r>
      <w:proofErr w:type="spellStart"/>
      <w:r w:rsidRPr="00A40CC5">
        <w:rPr>
          <w:color w:val="000000"/>
          <w:sz w:val="24"/>
          <w:szCs w:val="24"/>
        </w:rPr>
        <w:t>kierunkowe</w:t>
      </w:r>
      <w:proofErr w:type="spellEnd"/>
      <w:r w:rsidRPr="00A40CC5">
        <w:rPr>
          <w:color w:val="000000"/>
          <w:sz w:val="24"/>
          <w:szCs w:val="24"/>
        </w:rPr>
        <w:t xml:space="preserve"> - od 30 </w:t>
      </w:r>
      <w:proofErr w:type="spellStart"/>
      <w:r w:rsidRPr="00A40CC5">
        <w:rPr>
          <w:color w:val="000000"/>
          <w:sz w:val="24"/>
          <w:szCs w:val="24"/>
        </w:rPr>
        <w:t>osób</w:t>
      </w:r>
      <w:proofErr w:type="spellEnd"/>
      <w:r w:rsidRPr="00A40CC5">
        <w:rPr>
          <w:color w:val="000000"/>
          <w:sz w:val="24"/>
          <w:szCs w:val="24"/>
        </w:rPr>
        <w:t>,</w:t>
      </w:r>
    </w:p>
    <w:p w14:paraId="535D2A24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A40CC5">
        <w:rPr>
          <w:color w:val="000000"/>
          <w:sz w:val="24"/>
          <w:szCs w:val="24"/>
        </w:rPr>
        <w:t>ćwiczenia</w:t>
      </w:r>
      <w:proofErr w:type="spellEnd"/>
      <w:r w:rsidRPr="00A40CC5">
        <w:rPr>
          <w:color w:val="000000"/>
          <w:sz w:val="24"/>
          <w:szCs w:val="24"/>
        </w:rPr>
        <w:t xml:space="preserve"> - od 25 </w:t>
      </w:r>
      <w:proofErr w:type="spellStart"/>
      <w:r w:rsidRPr="00A40CC5">
        <w:rPr>
          <w:color w:val="000000"/>
          <w:sz w:val="24"/>
          <w:szCs w:val="24"/>
        </w:rPr>
        <w:t>osób</w:t>
      </w:r>
      <w:proofErr w:type="spellEnd"/>
      <w:r w:rsidRPr="00A40CC5">
        <w:rPr>
          <w:color w:val="000000"/>
          <w:sz w:val="24"/>
          <w:szCs w:val="24"/>
        </w:rPr>
        <w:t>,</w:t>
      </w:r>
    </w:p>
    <w:p w14:paraId="38268005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A40CC5">
        <w:rPr>
          <w:color w:val="000000"/>
          <w:sz w:val="24"/>
          <w:szCs w:val="24"/>
        </w:rPr>
        <w:t>seminaria</w:t>
      </w:r>
      <w:proofErr w:type="spellEnd"/>
      <w:r w:rsidRPr="00A40CC5">
        <w:rPr>
          <w:color w:val="000000"/>
          <w:sz w:val="24"/>
          <w:szCs w:val="24"/>
        </w:rPr>
        <w:t xml:space="preserve"> - od 15 </w:t>
      </w:r>
      <w:proofErr w:type="spellStart"/>
      <w:r w:rsidRPr="00A40CC5">
        <w:rPr>
          <w:color w:val="000000"/>
          <w:sz w:val="24"/>
          <w:szCs w:val="24"/>
        </w:rPr>
        <w:t>osób</w:t>
      </w:r>
      <w:proofErr w:type="spellEnd"/>
      <w:r w:rsidRPr="00A40CC5">
        <w:rPr>
          <w:color w:val="000000"/>
          <w:sz w:val="24"/>
          <w:szCs w:val="24"/>
        </w:rPr>
        <w:t>,</w:t>
      </w:r>
    </w:p>
    <w:p w14:paraId="380A0A98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A40CC5">
        <w:rPr>
          <w:color w:val="000000"/>
          <w:sz w:val="24"/>
          <w:szCs w:val="24"/>
        </w:rPr>
        <w:t>projekty</w:t>
      </w:r>
      <w:proofErr w:type="spellEnd"/>
      <w:r w:rsidRPr="00A40CC5">
        <w:rPr>
          <w:color w:val="000000"/>
          <w:sz w:val="24"/>
          <w:szCs w:val="24"/>
        </w:rPr>
        <w:t xml:space="preserve">, </w:t>
      </w:r>
      <w:proofErr w:type="spellStart"/>
      <w:r w:rsidRPr="00A40CC5">
        <w:rPr>
          <w:color w:val="000000"/>
          <w:sz w:val="24"/>
          <w:szCs w:val="24"/>
        </w:rPr>
        <w:t>laboratoria</w:t>
      </w:r>
      <w:proofErr w:type="spellEnd"/>
      <w:r w:rsidRPr="00A40CC5">
        <w:rPr>
          <w:color w:val="000000"/>
          <w:sz w:val="24"/>
          <w:szCs w:val="24"/>
        </w:rPr>
        <w:t xml:space="preserve"> - od 10 </w:t>
      </w:r>
      <w:proofErr w:type="spellStart"/>
      <w:r w:rsidRPr="00A40CC5">
        <w:rPr>
          <w:color w:val="000000"/>
          <w:sz w:val="24"/>
          <w:szCs w:val="24"/>
        </w:rPr>
        <w:t>osób</w:t>
      </w:r>
      <w:proofErr w:type="spellEnd"/>
      <w:r w:rsidRPr="00A40CC5">
        <w:rPr>
          <w:color w:val="000000"/>
          <w:sz w:val="24"/>
          <w:szCs w:val="24"/>
        </w:rPr>
        <w:t>,</w:t>
      </w:r>
    </w:p>
    <w:p w14:paraId="74454DB2" w14:textId="77777777" w:rsidR="00A40CC5" w:rsidRPr="00A40CC5" w:rsidRDefault="00A40CC5" w:rsidP="00C01A7C">
      <w:pPr>
        <w:widowControl/>
        <w:numPr>
          <w:ilvl w:val="1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ćwiczenia w formie lektoratów i zajęć sportowych - liczebności grup ustalana indywidualnie.</w:t>
      </w:r>
    </w:p>
    <w:p w14:paraId="21C295C2" w14:textId="77777777" w:rsidR="00A40CC5" w:rsidRPr="00A40CC5" w:rsidRDefault="00A40CC5" w:rsidP="00C01A7C">
      <w:pPr>
        <w:widowControl/>
        <w:numPr>
          <w:ilvl w:val="0"/>
          <w:numId w:val="6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Pracownicy badawczo-dydaktyczni  i dydaktyczni zatrudniani na podanych niżej stanowiskach</w:t>
      </w:r>
      <w:r w:rsidRPr="00A40CC5">
        <w:rPr>
          <w:b/>
          <w:bCs/>
          <w:color w:val="000000"/>
          <w:sz w:val="24"/>
          <w:szCs w:val="24"/>
          <w:lang w:val="pl-PL"/>
        </w:rPr>
        <w:t xml:space="preserve"> </w:t>
      </w:r>
      <w:r w:rsidRPr="00A40CC5">
        <w:rPr>
          <w:color w:val="000000"/>
          <w:sz w:val="24"/>
          <w:szCs w:val="24"/>
          <w:lang w:val="pl-PL"/>
        </w:rPr>
        <w:t>mogą realizować tylko następujące formy dydaktyczne:</w:t>
      </w:r>
    </w:p>
    <w:p w14:paraId="40F80320" w14:textId="77777777" w:rsidR="00A40CC5" w:rsidRPr="00A40CC5" w:rsidRDefault="00A40CC5" w:rsidP="00C01A7C">
      <w:pPr>
        <w:widowControl/>
        <w:numPr>
          <w:ilvl w:val="1"/>
          <w:numId w:val="7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profesor, profesor  uczelni,  docent - wykłady, seminaria, ćwiczenia, laboratoria, projekty, opieka nad pracami dyplomowymi: magisterskimi, inżynierskimi, licencjackimi.</w:t>
      </w:r>
    </w:p>
    <w:p w14:paraId="059CBFB1" w14:textId="77777777" w:rsidR="00A40CC5" w:rsidRPr="00A40CC5" w:rsidRDefault="00A40CC5" w:rsidP="00C01A7C">
      <w:pPr>
        <w:widowControl/>
        <w:numPr>
          <w:ilvl w:val="1"/>
          <w:numId w:val="7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adiunkt, starszy wykładowca, wykładowca – seminaria, ćwiczenia, laboratoria, projekty oraz wykłady i opieka nad pracami dyplomowymi: magisterskimi, inżynierskimi, licencjackimi;</w:t>
      </w:r>
    </w:p>
    <w:p w14:paraId="69728D57" w14:textId="77777777" w:rsidR="00A40CC5" w:rsidRPr="00A40CC5" w:rsidRDefault="00A40CC5" w:rsidP="00C01A7C">
      <w:pPr>
        <w:widowControl/>
        <w:numPr>
          <w:ilvl w:val="1"/>
          <w:numId w:val="7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asystent, lektor, instruktor – ćwiczenia, laboratoria, projekty, zajęcia sportowe, lektoraty. Asystenci ze stopniem doktora mogą prowadzić wykłady, seminaria oraz podejmować opiekę nad pracami dyplomowymi: magisterskimi, inżynierskimi, licencjackimi.</w:t>
      </w:r>
    </w:p>
    <w:p w14:paraId="6AA52A9B" w14:textId="77777777" w:rsidR="00A40CC5" w:rsidRPr="00A40CC5" w:rsidRDefault="00A40CC5" w:rsidP="00C01A7C">
      <w:pPr>
        <w:widowControl/>
        <w:numPr>
          <w:ilvl w:val="0"/>
          <w:numId w:val="7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Doktoranci mogą realizować tylko  następujące formy dydaktyczne:</w:t>
      </w:r>
    </w:p>
    <w:p w14:paraId="5D605AA4" w14:textId="77777777" w:rsidR="00A40CC5" w:rsidRPr="00A40CC5" w:rsidRDefault="00A40CC5" w:rsidP="00C01A7C">
      <w:pPr>
        <w:widowControl/>
        <w:numPr>
          <w:ilvl w:val="1"/>
          <w:numId w:val="8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doktoranci odbywający praktyki zawodowe w formie zajęć dydaktycznych prowadzonych samodzielnie – ćwiczenia, laboratoria, projekty;</w:t>
      </w:r>
    </w:p>
    <w:p w14:paraId="548239B7" w14:textId="77777777" w:rsidR="00A40CC5" w:rsidRPr="00A40CC5" w:rsidRDefault="00A40CC5" w:rsidP="00C01A7C">
      <w:pPr>
        <w:widowControl/>
        <w:numPr>
          <w:ilvl w:val="1"/>
          <w:numId w:val="8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doktoranci odbywający praktyki zawodowe w formie zajęć dydaktycznych prowadzonych na zasadzie uczestniczenia w ich prowadzeniu - wykłady, seminaria, ćwiczenia, laboratoria, projekty</w:t>
      </w:r>
    </w:p>
    <w:p w14:paraId="22ED1027" w14:textId="77777777" w:rsidR="00A40CC5" w:rsidRPr="00A40CC5" w:rsidRDefault="00A40CC5" w:rsidP="00C01A7C">
      <w:pPr>
        <w:widowControl/>
        <w:numPr>
          <w:ilvl w:val="1"/>
          <w:numId w:val="8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doktoranci odbywający studia doktoranckie poza szkołą doktorską, którzy uzyskali w danym roku akademickim zgodę kierownika studiów doktoranckich na podjęcie pracy zarobkowej w formie prowadzenia zajęć dydaktycznych</w:t>
      </w:r>
      <w:r w:rsidRPr="00A40CC5">
        <w:rPr>
          <w:b/>
          <w:bCs/>
          <w:color w:val="000000"/>
          <w:sz w:val="24"/>
          <w:szCs w:val="24"/>
          <w:lang w:val="pl-PL"/>
        </w:rPr>
        <w:t xml:space="preserve"> </w:t>
      </w:r>
      <w:r w:rsidRPr="00A40CC5">
        <w:rPr>
          <w:color w:val="000000"/>
          <w:sz w:val="24"/>
          <w:szCs w:val="24"/>
          <w:lang w:val="pl-PL"/>
        </w:rPr>
        <w:t>– ćwiczenia, laboratoria, projekty.</w:t>
      </w:r>
    </w:p>
    <w:p w14:paraId="7B916681" w14:textId="77777777" w:rsidR="00A40CC5" w:rsidRPr="00A40CC5" w:rsidRDefault="00A40CC5" w:rsidP="00C01A7C">
      <w:pPr>
        <w:widowControl/>
        <w:numPr>
          <w:ilvl w:val="0"/>
          <w:numId w:val="8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Specjaliści spoza Uczelni, nauczyciele akademiccy zatrudnieni na stanowiskach badawczych oraz emerytowani nauczyciele akademiccy mogą realizować tylko następujące formy dydaktyczne: </w:t>
      </w:r>
    </w:p>
    <w:p w14:paraId="141667DD" w14:textId="77777777" w:rsidR="00A40CC5" w:rsidRPr="00A40CC5" w:rsidRDefault="00A40CC5" w:rsidP="00C01A7C">
      <w:pPr>
        <w:widowControl/>
        <w:numPr>
          <w:ilvl w:val="1"/>
          <w:numId w:val="9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emerytowani nauczyciele akademiccy zatrudnieni przed przejściem na emeryturę w Politechnice Wrocławskiej – wykłady, ćwiczenia, seminaria, laboratoria, projekty, opieka nad pracami dyplomowymi: magisterskimi, inżynierskimi, licencjackimi;</w:t>
      </w:r>
    </w:p>
    <w:p w14:paraId="3A9B4CA5" w14:textId="77777777" w:rsidR="00A40CC5" w:rsidRPr="00A40CC5" w:rsidRDefault="00A40CC5" w:rsidP="00C01A7C">
      <w:pPr>
        <w:widowControl/>
        <w:numPr>
          <w:ilvl w:val="1"/>
          <w:numId w:val="9"/>
        </w:numPr>
        <w:spacing w:line="240" w:lineRule="auto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specjaliści spoza Uczelni oraz nauczyciele akademiccy zatrudnieni na stanowiskach badawczych mogą być opiekunami prac dyplomowych: magisterskich, inżynierskich, licencjackich;</w:t>
      </w:r>
    </w:p>
    <w:p w14:paraId="72D83B18" w14:textId="77777777" w:rsidR="00A40CC5" w:rsidRPr="00A40CC5" w:rsidRDefault="00A40CC5" w:rsidP="00C01A7C">
      <w:pPr>
        <w:widowControl/>
        <w:numPr>
          <w:ilvl w:val="0"/>
          <w:numId w:val="9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 xml:space="preserve">Ustala się, że </w:t>
      </w:r>
      <w:r w:rsidRPr="00A40CC5">
        <w:rPr>
          <w:b/>
          <w:bCs/>
          <w:color w:val="000000"/>
          <w:sz w:val="24"/>
          <w:szCs w:val="24"/>
          <w:lang w:val="pl-PL"/>
        </w:rPr>
        <w:t xml:space="preserve">pensum standardowe </w:t>
      </w:r>
      <w:r w:rsidRPr="00A40CC5">
        <w:rPr>
          <w:color w:val="000000"/>
          <w:sz w:val="24"/>
          <w:szCs w:val="24"/>
          <w:lang w:val="pl-PL"/>
        </w:rPr>
        <w:t>musi</w:t>
      </w:r>
      <w:r w:rsidRPr="00A40CC5">
        <w:rPr>
          <w:b/>
          <w:bCs/>
          <w:color w:val="000000"/>
          <w:sz w:val="24"/>
          <w:szCs w:val="24"/>
          <w:lang w:val="pl-PL"/>
        </w:rPr>
        <w:t xml:space="preserve"> </w:t>
      </w:r>
      <w:r w:rsidRPr="00A40CC5">
        <w:rPr>
          <w:color w:val="000000"/>
          <w:sz w:val="24"/>
          <w:szCs w:val="24"/>
          <w:lang w:val="pl-PL"/>
        </w:rPr>
        <w:t>wynosić dla:</w:t>
      </w:r>
    </w:p>
    <w:p w14:paraId="6C5FE9CC" w14:textId="77777777" w:rsidR="00A40CC5" w:rsidRPr="00A40CC5" w:rsidRDefault="00A40CC5" w:rsidP="00C01A7C">
      <w:pPr>
        <w:widowControl/>
        <w:numPr>
          <w:ilvl w:val="1"/>
          <w:numId w:val="10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 xml:space="preserve">osób zatrudnionych na stanowiskach </w:t>
      </w:r>
      <w:r w:rsidRPr="00A40CC5">
        <w:rPr>
          <w:b/>
          <w:bCs/>
          <w:color w:val="000000"/>
          <w:sz w:val="24"/>
          <w:szCs w:val="24"/>
          <w:lang w:val="pl-PL"/>
        </w:rPr>
        <w:t>badawczo-dydaktycznych</w:t>
      </w:r>
      <w:r w:rsidRPr="00A40CC5">
        <w:rPr>
          <w:color w:val="000000"/>
          <w:sz w:val="24"/>
          <w:szCs w:val="24"/>
          <w:lang w:val="pl-PL"/>
        </w:rPr>
        <w:t>:</w:t>
      </w:r>
    </w:p>
    <w:p w14:paraId="36992E79" w14:textId="77777777" w:rsidR="00A40CC5" w:rsidRPr="00A40CC5" w:rsidRDefault="00A40CC5" w:rsidP="00A40CC5">
      <w:pPr>
        <w:widowControl/>
        <w:spacing w:line="240" w:lineRule="auto"/>
        <w:ind w:left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       a) profesorów - 180 godzin obliczeniowych rocznie</w:t>
      </w:r>
    </w:p>
    <w:p w14:paraId="2D989912" w14:textId="77777777" w:rsidR="00A40CC5" w:rsidRPr="00A40CC5" w:rsidRDefault="00A40CC5" w:rsidP="00A40CC5">
      <w:pPr>
        <w:widowControl/>
        <w:spacing w:line="240" w:lineRule="auto"/>
        <w:ind w:left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       b) profesorów uczelni, adiunktów - 225 godzin obliczeniowych rocznie</w:t>
      </w:r>
    </w:p>
    <w:p w14:paraId="52351B75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</w:rPr>
      </w:pPr>
      <w:r w:rsidRPr="00A40CC5">
        <w:rPr>
          <w:color w:val="000000"/>
          <w:sz w:val="24"/>
          <w:szCs w:val="24"/>
        </w:rPr>
        <w:t xml:space="preserve">c) </w:t>
      </w:r>
      <w:proofErr w:type="spellStart"/>
      <w:r w:rsidRPr="00A40CC5">
        <w:rPr>
          <w:color w:val="000000"/>
          <w:sz w:val="24"/>
          <w:szCs w:val="24"/>
        </w:rPr>
        <w:t>asystentów</w:t>
      </w:r>
      <w:proofErr w:type="spellEnd"/>
      <w:r w:rsidRPr="00A40CC5">
        <w:rPr>
          <w:color w:val="000000"/>
          <w:sz w:val="24"/>
          <w:szCs w:val="24"/>
        </w:rPr>
        <w:t xml:space="preserve"> - 240 </w:t>
      </w:r>
      <w:proofErr w:type="spellStart"/>
      <w:r w:rsidRPr="00A40CC5">
        <w:rPr>
          <w:color w:val="000000"/>
          <w:sz w:val="24"/>
          <w:szCs w:val="24"/>
        </w:rPr>
        <w:t>godzin</w:t>
      </w:r>
      <w:proofErr w:type="spellEnd"/>
      <w:r w:rsidRPr="00A40CC5">
        <w:rPr>
          <w:color w:val="000000"/>
          <w:sz w:val="24"/>
          <w:szCs w:val="24"/>
        </w:rPr>
        <w:t xml:space="preserve"> </w:t>
      </w:r>
      <w:proofErr w:type="spellStart"/>
      <w:r w:rsidRPr="00A40CC5">
        <w:rPr>
          <w:color w:val="000000"/>
          <w:sz w:val="24"/>
          <w:szCs w:val="24"/>
        </w:rPr>
        <w:t>obliczeniowych</w:t>
      </w:r>
      <w:proofErr w:type="spellEnd"/>
      <w:r w:rsidRPr="00A40CC5">
        <w:rPr>
          <w:color w:val="000000"/>
          <w:sz w:val="24"/>
          <w:szCs w:val="24"/>
        </w:rPr>
        <w:t xml:space="preserve"> </w:t>
      </w:r>
      <w:proofErr w:type="spellStart"/>
      <w:r w:rsidRPr="00A40CC5">
        <w:rPr>
          <w:color w:val="000000"/>
          <w:sz w:val="24"/>
          <w:szCs w:val="24"/>
        </w:rPr>
        <w:t>rocznie</w:t>
      </w:r>
      <w:proofErr w:type="spellEnd"/>
    </w:p>
    <w:p w14:paraId="5A6B4220" w14:textId="77777777" w:rsidR="00A40CC5" w:rsidRPr="00A40CC5" w:rsidRDefault="00A40CC5" w:rsidP="00C01A7C">
      <w:pPr>
        <w:widowControl/>
        <w:numPr>
          <w:ilvl w:val="1"/>
          <w:numId w:val="11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 xml:space="preserve">osób zatrudnionych na stanowiskach </w:t>
      </w:r>
      <w:r w:rsidRPr="00A40CC5">
        <w:rPr>
          <w:b/>
          <w:bCs/>
          <w:color w:val="000000"/>
          <w:sz w:val="24"/>
          <w:szCs w:val="24"/>
          <w:lang w:val="pl-PL"/>
        </w:rPr>
        <w:t>dydaktycznych</w:t>
      </w:r>
      <w:r w:rsidRPr="00A40CC5">
        <w:rPr>
          <w:color w:val="000000"/>
          <w:sz w:val="24"/>
          <w:szCs w:val="24"/>
          <w:lang w:val="pl-PL"/>
        </w:rPr>
        <w:t>:</w:t>
      </w:r>
    </w:p>
    <w:p w14:paraId="5FD4B1AC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a) profesorów - 270 godzin obliczeniowych rocznie</w:t>
      </w:r>
    </w:p>
    <w:p w14:paraId="7DB0EA79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b) profesorów uczelni - 300 godzin obliczeniowych rocznie</w:t>
      </w:r>
    </w:p>
    <w:p w14:paraId="07201FBE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c) adiunktów, asystentów - 330 godzin obliczeniowych rocznie</w:t>
      </w:r>
    </w:p>
    <w:p w14:paraId="766E7232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lastRenderedPageBreak/>
        <w:t>d) docentów - 300 godzin obliczeniowych rocznie</w:t>
      </w:r>
    </w:p>
    <w:p w14:paraId="061FCE85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e) starszych wykładowców i wykładowców - 330 godzin obliczeniowych rocznie</w:t>
      </w:r>
    </w:p>
    <w:p w14:paraId="0D427C97" w14:textId="77777777" w:rsidR="00A40CC5" w:rsidRPr="00A40CC5" w:rsidRDefault="00A40CC5" w:rsidP="00A40CC5">
      <w:pPr>
        <w:widowControl/>
        <w:spacing w:line="240" w:lineRule="auto"/>
        <w:ind w:left="720" w:firstLine="720"/>
        <w:jc w:val="both"/>
        <w:rPr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f) lektorów i instruktorów - 510 godzin obliczeniowych rocznie</w:t>
      </w:r>
    </w:p>
    <w:p w14:paraId="4AB27024" w14:textId="77777777" w:rsidR="00A40CC5" w:rsidRPr="00A40CC5" w:rsidRDefault="00A40CC5" w:rsidP="00C01A7C">
      <w:pPr>
        <w:widowControl/>
        <w:numPr>
          <w:ilvl w:val="0"/>
          <w:numId w:val="12"/>
        </w:numPr>
        <w:spacing w:before="240"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Możliwe jest ustalenie niestandardowego pensum, które musi wynosić 0 lub więcej.</w:t>
      </w:r>
    </w:p>
    <w:p w14:paraId="3A84F343" w14:textId="77777777" w:rsidR="00A40CC5" w:rsidRPr="00A40CC5" w:rsidRDefault="00A40CC5" w:rsidP="00C01A7C">
      <w:pPr>
        <w:widowControl/>
        <w:numPr>
          <w:ilvl w:val="0"/>
          <w:numId w:val="13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Pensum niestandardowe jest to pensum mniejsze/większe niż obowiązujące pensum standardowe dla danego pracownika ustalone za zgodą dziekana.</w:t>
      </w:r>
    </w:p>
    <w:p w14:paraId="1975378B" w14:textId="77777777" w:rsidR="00A40CC5" w:rsidRPr="00A40CC5" w:rsidRDefault="00A40CC5" w:rsidP="00C01A7C">
      <w:pPr>
        <w:widowControl/>
        <w:numPr>
          <w:ilvl w:val="0"/>
          <w:numId w:val="14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Jeżeli wartość pensum niestandardowego wynosi więcej niż 0, musi ono przesłonić pozostałe wartości pensum i jest ono obowiązujące dla danego pracownika.</w:t>
      </w:r>
    </w:p>
    <w:p w14:paraId="40E0A00B" w14:textId="77777777" w:rsidR="00A40CC5" w:rsidRPr="00A40CC5" w:rsidRDefault="00A40CC5" w:rsidP="00C01A7C">
      <w:pPr>
        <w:widowControl/>
        <w:numPr>
          <w:ilvl w:val="0"/>
          <w:numId w:val="15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Etat musi mieć wartość z zakresu 0 do 1.</w:t>
      </w:r>
    </w:p>
    <w:p w14:paraId="0468A9F4" w14:textId="77777777" w:rsidR="00A40CC5" w:rsidRPr="00A40CC5" w:rsidRDefault="00A40CC5" w:rsidP="00C01A7C">
      <w:pPr>
        <w:widowControl/>
        <w:numPr>
          <w:ilvl w:val="0"/>
          <w:numId w:val="16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Pensum standardowe zmienia się w przypadku:</w:t>
      </w:r>
    </w:p>
    <w:p w14:paraId="3E4CB4F5" w14:textId="77777777" w:rsidR="00A40CC5" w:rsidRPr="00A40CC5" w:rsidRDefault="00A40CC5" w:rsidP="00C01A7C">
      <w:pPr>
        <w:widowControl/>
        <w:numPr>
          <w:ilvl w:val="0"/>
          <w:numId w:val="17"/>
        </w:numPr>
        <w:spacing w:line="240" w:lineRule="auto"/>
        <w:ind w:left="1440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zatrudnienia w niepełnym wymiarze etatu – musi być obliczony jako iloczyn etatu z pensum standardowym</w:t>
      </w:r>
    </w:p>
    <w:p w14:paraId="1FC6E124" w14:textId="77777777" w:rsidR="00A40CC5" w:rsidRPr="00A40CC5" w:rsidRDefault="00A40CC5" w:rsidP="00C01A7C">
      <w:pPr>
        <w:widowControl/>
        <w:numPr>
          <w:ilvl w:val="0"/>
          <w:numId w:val="17"/>
        </w:numPr>
        <w:spacing w:line="240" w:lineRule="auto"/>
        <w:ind w:left="1440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zatrudnienia w trakcie roku akademickiego - musi być obliczony jako iloczyn procentu pozostałego do końca semestru oraz pensum standardowego</w:t>
      </w:r>
    </w:p>
    <w:p w14:paraId="2BB7D628" w14:textId="77777777" w:rsidR="00A40CC5" w:rsidRPr="00A40CC5" w:rsidRDefault="00A40CC5" w:rsidP="00C01A7C">
      <w:pPr>
        <w:widowControl/>
        <w:numPr>
          <w:ilvl w:val="0"/>
          <w:numId w:val="17"/>
        </w:numPr>
        <w:spacing w:line="240" w:lineRule="auto"/>
        <w:ind w:left="1440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ustania  zatrudnienia w trakcie roku akademickiego – musi być obliczony jako iloczyn procentu przepracowanego oraz pensum standardowego</w:t>
      </w:r>
    </w:p>
    <w:p w14:paraId="469F7939" w14:textId="77777777" w:rsidR="00A40CC5" w:rsidRPr="00A40CC5" w:rsidRDefault="00A40CC5" w:rsidP="00C01A7C">
      <w:pPr>
        <w:widowControl/>
        <w:numPr>
          <w:ilvl w:val="0"/>
          <w:numId w:val="18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Minimalne pensum osób zatrudnionych na stanowiskach badawczo-dydaktycznych musi wynosić 120 godzin dydaktycznych rocznie z zastrzeżeniem, że może zostać zmienione i oznaczone jako niestandardowe</w:t>
      </w:r>
    </w:p>
    <w:p w14:paraId="6EFA5E7D" w14:textId="77777777" w:rsidR="00A40CC5" w:rsidRPr="00A40CC5" w:rsidRDefault="00A40CC5" w:rsidP="00C01A7C">
      <w:pPr>
        <w:widowControl/>
        <w:numPr>
          <w:ilvl w:val="0"/>
          <w:numId w:val="19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Minimalny wymiar pensum osób zatrudnionych na stanowiskach dydaktycznych musi wynosić 240 godzin dydaktycznych rocznie, z zastrzeżeniem, że może zostać zmienione i oznaczone jako niestandardowe.</w:t>
      </w:r>
    </w:p>
    <w:p w14:paraId="1607D900" w14:textId="77777777" w:rsidR="00A40CC5" w:rsidRPr="00A40CC5" w:rsidRDefault="00A40CC5" w:rsidP="00C01A7C">
      <w:pPr>
        <w:widowControl/>
        <w:numPr>
          <w:ilvl w:val="0"/>
          <w:numId w:val="20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Pensum całkowite pracownika musi być obliczone jako suma pensum z prowadzonych zajęć oraz z pensum z aktywności dodatkowych.</w:t>
      </w:r>
    </w:p>
    <w:p w14:paraId="461C8494" w14:textId="77777777" w:rsidR="00A40CC5" w:rsidRPr="00A40CC5" w:rsidRDefault="00A40CC5" w:rsidP="00C01A7C">
      <w:pPr>
        <w:widowControl/>
        <w:numPr>
          <w:ilvl w:val="0"/>
          <w:numId w:val="21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Pensum aktywności dodatkowych musi być liczbą większą bądź równą 0.</w:t>
      </w:r>
    </w:p>
    <w:p w14:paraId="4F1708B7" w14:textId="77777777" w:rsidR="00A40CC5" w:rsidRPr="00A40CC5" w:rsidRDefault="00A40CC5" w:rsidP="00C01A7C">
      <w:pPr>
        <w:widowControl/>
        <w:numPr>
          <w:ilvl w:val="0"/>
          <w:numId w:val="22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Pensum z prowadzonych zajęć musi być obliczony jako suma godzin lekcyjnych powierzeń, które otrzymał prowadzący.</w:t>
      </w:r>
    </w:p>
    <w:p w14:paraId="41B64459" w14:textId="77777777" w:rsidR="00A40CC5" w:rsidRPr="00A40CC5" w:rsidRDefault="00A40CC5" w:rsidP="00C01A7C">
      <w:pPr>
        <w:widowControl/>
        <w:numPr>
          <w:ilvl w:val="0"/>
          <w:numId w:val="23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Specjalista zewnętrzny nie posiada pensum.</w:t>
      </w:r>
    </w:p>
    <w:p w14:paraId="0868EB71" w14:textId="77777777" w:rsidR="00A40CC5" w:rsidRPr="00A40CC5" w:rsidRDefault="00A40CC5" w:rsidP="00C01A7C">
      <w:pPr>
        <w:widowControl/>
        <w:numPr>
          <w:ilvl w:val="0"/>
          <w:numId w:val="24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W danym roku akademickim nauczyciel, w zależności od stanowiska, na którym jest zatrudniony, nie może mieć powierzonych zajęć dydaktycznych:</w:t>
      </w:r>
    </w:p>
    <w:p w14:paraId="3C1D111D" w14:textId="77777777" w:rsidR="00A40CC5" w:rsidRPr="00A40CC5" w:rsidRDefault="00A40CC5" w:rsidP="00C01A7C">
      <w:pPr>
        <w:widowControl/>
        <w:numPr>
          <w:ilvl w:val="1"/>
          <w:numId w:val="25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na stanowisku badawczo-dydaktycznym - w zakresie przekraczającym  220% ustalonego pensum standardowego,</w:t>
      </w:r>
    </w:p>
    <w:p w14:paraId="42264ED1" w14:textId="77777777" w:rsidR="00A40CC5" w:rsidRPr="00A40CC5" w:rsidRDefault="00A40CC5" w:rsidP="00C01A7C">
      <w:pPr>
        <w:widowControl/>
        <w:numPr>
          <w:ilvl w:val="1"/>
          <w:numId w:val="25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na stanowisku dydaktycznym profesora, profesora uczelni, docenta,  adiunkta, starszego wykładowcy, wykładowcy, asystenta - w zakresie przekraczającym 200% ustalonego pensum standardowego ,</w:t>
      </w:r>
    </w:p>
    <w:p w14:paraId="52AA7421" w14:textId="77777777" w:rsidR="00A40CC5" w:rsidRPr="00A40CC5" w:rsidRDefault="00A40CC5" w:rsidP="00C01A7C">
      <w:pPr>
        <w:widowControl/>
        <w:numPr>
          <w:ilvl w:val="1"/>
          <w:numId w:val="25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na stanowisku lektora lub instruktora - w zakresie przekraczającym 165% ustalonego pensum standardowego.</w:t>
      </w:r>
    </w:p>
    <w:p w14:paraId="7035E569" w14:textId="77777777" w:rsidR="00A40CC5" w:rsidRPr="00A40CC5" w:rsidRDefault="00A40CC5" w:rsidP="00C01A7C">
      <w:pPr>
        <w:widowControl/>
        <w:numPr>
          <w:ilvl w:val="0"/>
          <w:numId w:val="26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Maksymalny roczny wymiar godzin zajęć dydaktycznych prowadzonych przez doktoranta w ramach pracy zarobkowej nie może przekroczyć:</w:t>
      </w:r>
    </w:p>
    <w:p w14:paraId="5EAEDBAA" w14:textId="77777777" w:rsidR="00A40CC5" w:rsidRPr="00A40CC5" w:rsidRDefault="00A40CC5" w:rsidP="00C01A7C">
      <w:pPr>
        <w:widowControl/>
        <w:numPr>
          <w:ilvl w:val="1"/>
          <w:numId w:val="27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dla doktorantów pobierających stypendium – 90 godzin obliczeniowych rocznie,</w:t>
      </w:r>
    </w:p>
    <w:p w14:paraId="752DDF99" w14:textId="77777777" w:rsidR="00A40CC5" w:rsidRPr="00A40CC5" w:rsidRDefault="00A40CC5" w:rsidP="00C01A7C">
      <w:pPr>
        <w:widowControl/>
        <w:numPr>
          <w:ilvl w:val="1"/>
          <w:numId w:val="27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dla doktorantów nie pobierających stypendium – 150  godzin obliczeniowych rocznie,</w:t>
      </w:r>
    </w:p>
    <w:p w14:paraId="7BE7DE6C" w14:textId="77777777" w:rsidR="00A40CC5" w:rsidRPr="00A40CC5" w:rsidRDefault="00A40CC5" w:rsidP="00C01A7C">
      <w:pPr>
        <w:widowControl/>
        <w:numPr>
          <w:ilvl w:val="1"/>
          <w:numId w:val="27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dla doktorantów pobierających stypendium tylko w jednym semestrze – 120 godzin obliczeniowych rocznie.</w:t>
      </w:r>
    </w:p>
    <w:p w14:paraId="094CE088" w14:textId="77777777" w:rsidR="00A40CC5" w:rsidRPr="00A40CC5" w:rsidRDefault="00A40CC5" w:rsidP="00C01A7C">
      <w:pPr>
        <w:widowControl/>
        <w:numPr>
          <w:ilvl w:val="1"/>
          <w:numId w:val="27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lastRenderedPageBreak/>
        <w:t>Doktorant, któremu obniżono wymiar praktyk zawodowych albo całkowicie zwolniono go z obowiązku ich odbycia na zasadach podanych w punkcie 4.12, nie może podejmować pracy zarobkowej w formie prowadzenia zajęć dydaktycznych. </w:t>
      </w:r>
    </w:p>
    <w:p w14:paraId="654E684B" w14:textId="77777777" w:rsidR="00A40CC5" w:rsidRPr="00A40CC5" w:rsidRDefault="00A40CC5" w:rsidP="00C01A7C">
      <w:pPr>
        <w:widowControl/>
        <w:numPr>
          <w:ilvl w:val="0"/>
          <w:numId w:val="28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Przy zamawianiu zajęć podaje się: nazwę i kod kursu, liczbę godzin (z uwzględnieniem  tygodni parzystych i nieparzystych), formy dydaktyczne, formę studiów, liczbę studentów, liczbę grup dla każdej formy dydaktycznej, dzień/datę odbywania zajęć na studiach niestacjonarnych. </w:t>
      </w:r>
    </w:p>
    <w:p w14:paraId="0C03E981" w14:textId="31D69056" w:rsidR="00A40CC5" w:rsidRDefault="00A40CC5" w:rsidP="00C01A7C">
      <w:pPr>
        <w:widowControl/>
        <w:numPr>
          <w:ilvl w:val="0"/>
          <w:numId w:val="29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>Status powierzenia jest ustalony jako “zaproponowany”, gdy wysyłane są powierzenia do zaopiniowania.</w:t>
      </w:r>
    </w:p>
    <w:p w14:paraId="0F6BF2DC" w14:textId="52330AA7" w:rsidR="00C00ABD" w:rsidRPr="00A40CC5" w:rsidRDefault="00C00ABD" w:rsidP="00C01A7C">
      <w:pPr>
        <w:widowControl/>
        <w:numPr>
          <w:ilvl w:val="0"/>
          <w:numId w:val="29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-PL"/>
        </w:rPr>
        <w:t>Podczas procesu opiniowania specjalisty zewnętrznego wymagane jest napisanie uzasadnienia do decyzji końcowej.</w:t>
      </w:r>
    </w:p>
    <w:p w14:paraId="09C89189" w14:textId="77777777" w:rsidR="00A40CC5" w:rsidRDefault="00A40CC5" w:rsidP="00C01A7C">
      <w:pPr>
        <w:widowControl/>
        <w:numPr>
          <w:ilvl w:val="0"/>
          <w:numId w:val="30"/>
        </w:numPr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</w:pPr>
      <w:r w:rsidRPr="00A40CC5">
        <w:rPr>
          <w:color w:val="000000"/>
          <w:sz w:val="24"/>
          <w:szCs w:val="24"/>
          <w:lang w:val="pl-PL"/>
        </w:rPr>
        <w:t xml:space="preserve">Po </w:t>
      </w:r>
      <w:r w:rsidR="005A49A2">
        <w:rPr>
          <w:color w:val="000000"/>
          <w:sz w:val="24"/>
          <w:szCs w:val="24"/>
          <w:lang w:val="pl-PL"/>
        </w:rPr>
        <w:t>zaopiniowaniu</w:t>
      </w:r>
      <w:r w:rsidRPr="00A40CC5">
        <w:rPr>
          <w:color w:val="000000"/>
          <w:sz w:val="24"/>
          <w:szCs w:val="24"/>
          <w:lang w:val="pl-PL"/>
        </w:rPr>
        <w:t xml:space="preserve"> powierzenia przez komisję status zmieniony zostaje na “nowy” lub “odrzucony”.</w:t>
      </w:r>
    </w:p>
    <w:p w14:paraId="7C51FA37" w14:textId="584BA9B5" w:rsidR="00C00ABD" w:rsidRDefault="00C00ABD" w:rsidP="00C00ABD">
      <w:pPr>
        <w:widowControl/>
        <w:spacing w:line="240" w:lineRule="auto"/>
        <w:jc w:val="both"/>
        <w:textAlignment w:val="baseline"/>
        <w:rPr>
          <w:color w:val="000000"/>
          <w:sz w:val="24"/>
          <w:szCs w:val="24"/>
          <w:lang w:val="pl-PL"/>
        </w:rPr>
        <w:sectPr w:rsidR="00C00ABD">
          <w:pgSz w:w="12240" w:h="15840" w:code="1"/>
          <w:pgMar w:top="1440" w:right="1440" w:bottom="1440" w:left="1440" w:header="708" w:footer="708" w:gutter="0"/>
          <w:cols w:space="708"/>
        </w:sectPr>
      </w:pPr>
      <w:bookmarkStart w:id="2" w:name="_GoBack"/>
      <w:bookmarkEnd w:id="2"/>
    </w:p>
    <w:p w14:paraId="5D47E41F" w14:textId="2273D80F" w:rsidR="00454845" w:rsidRDefault="00A40CC5" w:rsidP="00397A6D">
      <w:pPr>
        <w:pStyle w:val="Nagwek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BF5474" wp14:editId="33FC14CD">
            <wp:simplePos x="0" y="0"/>
            <wp:positionH relativeFrom="column">
              <wp:posOffset>-753110</wp:posOffset>
            </wp:positionH>
            <wp:positionV relativeFrom="paragraph">
              <wp:posOffset>1096645</wp:posOffset>
            </wp:positionV>
            <wp:extent cx="9609455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39" y="21544"/>
                <wp:lineTo x="21539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45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A6D">
        <w:t>Requirements</w:t>
      </w:r>
    </w:p>
    <w:p w14:paraId="06DF2985" w14:textId="02B986C5" w:rsidR="00A40CC5" w:rsidRDefault="00A40CC5" w:rsidP="00A40CC5">
      <w:pPr>
        <w:pStyle w:val="Tekstpodstawowy"/>
        <w:sectPr w:rsidR="00A40CC5" w:rsidSect="00A40CC5">
          <w:pgSz w:w="15840" w:h="12240" w:orient="landscape" w:code="1"/>
          <w:pgMar w:top="1440" w:right="1440" w:bottom="1440" w:left="1440" w:header="708" w:footer="708" w:gutter="0"/>
          <w:cols w:space="708"/>
          <w:docGrid w:linePitch="272"/>
        </w:sectPr>
      </w:pPr>
    </w:p>
    <w:p w14:paraId="77538F5F" w14:textId="77777777" w:rsidR="00337B9D" w:rsidRDefault="00397A6D" w:rsidP="001E6A30">
      <w:pPr>
        <w:pStyle w:val="Nagwek1"/>
      </w:pPr>
      <w:r>
        <w:lastRenderedPageBreak/>
        <w:t>User interface prototype</w:t>
      </w:r>
    </w:p>
    <w:p w14:paraId="5BB025D2" w14:textId="1DF71A61" w:rsidR="00AE6E63" w:rsidRPr="00A40CC5" w:rsidRDefault="00A40CC5" w:rsidP="00A40CC5">
      <w:pPr>
        <w:ind w:firstLine="360"/>
        <w:rPr>
          <w:sz w:val="24"/>
          <w:szCs w:val="24"/>
          <w:lang w:val="pl-PL"/>
        </w:rPr>
      </w:pPr>
      <w:r w:rsidRPr="00A40CC5">
        <w:rPr>
          <w:sz w:val="24"/>
          <w:szCs w:val="24"/>
          <w:lang w:val="pl-PL"/>
        </w:rPr>
        <w:t>Prototypy interfejsu użytkownika znajdują się w folderze „</w:t>
      </w:r>
      <w:proofErr w:type="spellStart"/>
      <w:r w:rsidRPr="00A40CC5">
        <w:rPr>
          <w:sz w:val="24"/>
          <w:szCs w:val="24"/>
          <w:lang w:val="pl-PL"/>
        </w:rPr>
        <w:t>user-interface-prototypes</w:t>
      </w:r>
      <w:proofErr w:type="spellEnd"/>
      <w:r w:rsidRPr="00A40CC5">
        <w:rPr>
          <w:sz w:val="24"/>
          <w:szCs w:val="24"/>
          <w:lang w:val="pl-PL"/>
        </w:rPr>
        <w:t>”. Są one pogrupowane ze względu na historyjki użytkownika, które realizują.</w:t>
      </w:r>
    </w:p>
    <w:p w14:paraId="0FA7E24D" w14:textId="77777777" w:rsidR="001B3F9B" w:rsidRPr="00A40CC5" w:rsidRDefault="00086B08" w:rsidP="00A40CC5">
      <w:pPr>
        <w:pStyle w:val="Nagwek1"/>
      </w:pPr>
      <w:r w:rsidRPr="00A40CC5">
        <w:t>Selected non-functional requirements</w:t>
      </w:r>
    </w:p>
    <w:p w14:paraId="36A164DD" w14:textId="77777777" w:rsidR="00BE06DC" w:rsidRPr="00A40CC5" w:rsidRDefault="00BE06DC" w:rsidP="00C01A7C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A40CC5">
        <w:rPr>
          <w:sz w:val="24"/>
          <w:szCs w:val="24"/>
          <w:lang w:val="pl-PL"/>
        </w:rPr>
        <w:t>B1. Tworzenie/edycja dokumentów (program kształcenia, karty przedmiotów) tylko przez uprawnione osoby (Priorytet: Wysoki)</w:t>
      </w:r>
    </w:p>
    <w:p w14:paraId="68A7314C" w14:textId="77777777" w:rsidR="00BE06DC" w:rsidRPr="00A40CC5" w:rsidRDefault="00BE06DC" w:rsidP="00C01A7C">
      <w:pPr>
        <w:pStyle w:val="Akapitzlist"/>
        <w:numPr>
          <w:ilvl w:val="0"/>
          <w:numId w:val="3"/>
        </w:numPr>
        <w:rPr>
          <w:rStyle w:val="5yl5"/>
          <w:sz w:val="24"/>
          <w:szCs w:val="24"/>
          <w:lang w:val="pl-PL"/>
        </w:rPr>
      </w:pPr>
      <w:r w:rsidRPr="00A40CC5">
        <w:rPr>
          <w:sz w:val="24"/>
          <w:szCs w:val="24"/>
          <w:lang w:val="pl-PL"/>
        </w:rPr>
        <w:t>B2. Kontrola zmian (rejestracja daty, rodzaju zmiany i osoby, która ją wykonała) w planach/programach/kartach przedmiotów/planach powierzeń(Priorytet: Średni)</w:t>
      </w:r>
      <w:r w:rsidRPr="00A40CC5">
        <w:rPr>
          <w:rStyle w:val="5yl5"/>
          <w:sz w:val="24"/>
          <w:szCs w:val="24"/>
          <w:lang w:val="pl-PL"/>
        </w:rPr>
        <w:t>,</w:t>
      </w:r>
    </w:p>
    <w:p w14:paraId="711B2798" w14:textId="77777777" w:rsidR="00BE06DC" w:rsidRPr="00A40CC5" w:rsidRDefault="00BE06DC" w:rsidP="00C01A7C">
      <w:pPr>
        <w:pStyle w:val="Akapitzlist"/>
        <w:numPr>
          <w:ilvl w:val="0"/>
          <w:numId w:val="3"/>
        </w:numPr>
        <w:rPr>
          <w:rStyle w:val="5yl5"/>
          <w:sz w:val="24"/>
          <w:szCs w:val="24"/>
          <w:lang w:val="pl-PL"/>
        </w:rPr>
      </w:pPr>
      <w:r w:rsidRPr="00A40CC5">
        <w:rPr>
          <w:sz w:val="24"/>
          <w:szCs w:val="24"/>
          <w:lang w:val="pl-PL"/>
        </w:rPr>
        <w:t>B3: Logowanie on-</w:t>
      </w:r>
      <w:proofErr w:type="spellStart"/>
      <w:r w:rsidRPr="00A40CC5">
        <w:rPr>
          <w:sz w:val="24"/>
          <w:szCs w:val="24"/>
          <w:lang w:val="pl-PL"/>
        </w:rPr>
        <w:t>site</w:t>
      </w:r>
      <w:proofErr w:type="spellEnd"/>
      <w:r w:rsidRPr="00A40CC5">
        <w:rPr>
          <w:rStyle w:val="5yl5"/>
          <w:sz w:val="24"/>
          <w:szCs w:val="24"/>
          <w:lang w:val="pl-PL"/>
        </w:rPr>
        <w:t xml:space="preserve">, </w:t>
      </w:r>
    </w:p>
    <w:p w14:paraId="39CADD24" w14:textId="77777777" w:rsidR="00086B08" w:rsidRPr="00A40CC5" w:rsidRDefault="00BE06DC" w:rsidP="00C01A7C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A40CC5">
        <w:rPr>
          <w:sz w:val="24"/>
          <w:szCs w:val="24"/>
          <w:lang w:val="pl-PL"/>
        </w:rPr>
        <w:t>U1. Dwie wersje językowe interfejsu użytkownika: polski i angielski (Priorytet: Wysoki)</w:t>
      </w:r>
    </w:p>
    <w:sectPr w:rsidR="00086B08" w:rsidRPr="00A40CC5"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DFE65" w14:textId="77777777" w:rsidR="00DC6C8F" w:rsidRDefault="00DC6C8F">
      <w:r>
        <w:separator/>
      </w:r>
    </w:p>
  </w:endnote>
  <w:endnote w:type="continuationSeparator" w:id="0">
    <w:p w14:paraId="045E5051" w14:textId="77777777" w:rsidR="00DC6C8F" w:rsidRDefault="00DC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3C05730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104F89" w14:textId="77777777"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C8071F" w14:textId="1030FCD2" w:rsidR="005A7A45" w:rsidRDefault="005A7A45">
          <w:pPr>
            <w:jc w:val="center"/>
          </w:pPr>
          <w:r>
            <w:sym w:font="Symbol" w:char="F0D3"/>
          </w:r>
          <w:r w:rsidR="00DD2D5C">
            <w:t>PSI Team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4AA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C60DA0" w14:textId="77777777" w:rsidR="005A7A45" w:rsidRDefault="005A7A45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86B08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14:paraId="381B1E26" w14:textId="77777777"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3C0A2" w14:textId="77777777" w:rsidR="00DC6C8F" w:rsidRDefault="00DC6C8F">
      <w:r>
        <w:separator/>
      </w:r>
    </w:p>
  </w:footnote>
  <w:footnote w:type="continuationSeparator" w:id="0">
    <w:p w14:paraId="702328F8" w14:textId="77777777" w:rsidR="00DC6C8F" w:rsidRDefault="00DC6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14:paraId="64B7FDF4" w14:textId="77777777">
      <w:tc>
        <w:tcPr>
          <w:tcW w:w="6379" w:type="dxa"/>
        </w:tcPr>
        <w:p w14:paraId="7E53C222" w14:textId="0E7FA1DB" w:rsidR="005A7A45" w:rsidRDefault="00DD2D5C">
          <w:r>
            <w:rPr>
              <w:b/>
            </w:rPr>
            <w:t xml:space="preserve">PWR </w:t>
          </w:r>
          <w:proofErr w:type="spellStart"/>
          <w:r>
            <w:rPr>
              <w:b/>
            </w:rPr>
            <w:t>Powierzenia</w:t>
          </w:r>
          <w:proofErr w:type="spellEnd"/>
          <w:r w:rsidR="003F66DA">
            <w:t xml:space="preserve"> </w:t>
          </w:r>
        </w:p>
      </w:tc>
      <w:tc>
        <w:tcPr>
          <w:tcW w:w="3179" w:type="dxa"/>
        </w:tcPr>
        <w:p w14:paraId="6E4B95A0" w14:textId="77777777"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 w14:paraId="7AC6FEA5" w14:textId="77777777">
      <w:tc>
        <w:tcPr>
          <w:tcW w:w="6379" w:type="dxa"/>
        </w:tcPr>
        <w:p w14:paraId="019669F6" w14:textId="77777777" w:rsidR="005A7A45" w:rsidRDefault="00A563C9">
          <w:r>
            <w:t>Architecture Notebook</w:t>
          </w:r>
        </w:p>
      </w:tc>
      <w:tc>
        <w:tcPr>
          <w:tcW w:w="3179" w:type="dxa"/>
        </w:tcPr>
        <w:p w14:paraId="026BC090" w14:textId="625D45C6" w:rsidR="005A7A45" w:rsidRDefault="005A7A45">
          <w:r>
            <w:t xml:space="preserve">  Date:  </w:t>
          </w:r>
          <w:r w:rsidR="003F66DA">
            <w:t>16</w:t>
          </w:r>
          <w:r>
            <w:t>/</w:t>
          </w:r>
          <w:r w:rsidR="003F66DA">
            <w:t>11</w:t>
          </w:r>
          <w:r>
            <w:t>/</w:t>
          </w:r>
          <w:r w:rsidR="003F66DA">
            <w:t>2019</w:t>
          </w:r>
        </w:p>
      </w:tc>
    </w:tr>
  </w:tbl>
  <w:p w14:paraId="3F23FD55" w14:textId="77777777"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6B46EA"/>
    <w:multiLevelType w:val="multilevel"/>
    <w:tmpl w:val="A9886E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13BA6"/>
    <w:multiLevelType w:val="hybridMultilevel"/>
    <w:tmpl w:val="280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795"/>
    <w:multiLevelType w:val="multilevel"/>
    <w:tmpl w:val="DBF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E4588"/>
    <w:multiLevelType w:val="multilevel"/>
    <w:tmpl w:val="7D86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F44A3"/>
    <w:multiLevelType w:val="multilevel"/>
    <w:tmpl w:val="D08E7A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EB5A3D"/>
    <w:multiLevelType w:val="multilevel"/>
    <w:tmpl w:val="3C2C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A2CAA"/>
    <w:multiLevelType w:val="multilevel"/>
    <w:tmpl w:val="5C5ED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C605E"/>
    <w:multiLevelType w:val="hybridMultilevel"/>
    <w:tmpl w:val="7146FFFA"/>
    <w:lvl w:ilvl="0" w:tplc="9F76FF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8E08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1AE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C7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83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F26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C65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D89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86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6"/>
    <w:lvlOverride w:ilvl="1">
      <w:lvl w:ilvl="1">
        <w:numFmt w:val="lowerLetter"/>
        <w:lvlText w:val="%2."/>
        <w:lvlJc w:val="left"/>
      </w:lvl>
    </w:lvlOverride>
  </w:num>
  <w:num w:numId="7">
    <w:abstractNumId w:val="6"/>
    <w:lvlOverride w:ilvl="1">
      <w:lvl w:ilvl="1">
        <w:numFmt w:val="lowerLetter"/>
        <w:lvlText w:val="%2."/>
        <w:lvlJc w:val="left"/>
      </w:lvl>
    </w:lvlOverride>
  </w:num>
  <w:num w:numId="8">
    <w:abstractNumId w:val="6"/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8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B"/>
    <w:rsid w:val="00031E3F"/>
    <w:rsid w:val="000338E5"/>
    <w:rsid w:val="000853A5"/>
    <w:rsid w:val="00086B08"/>
    <w:rsid w:val="000918BE"/>
    <w:rsid w:val="000A2BB6"/>
    <w:rsid w:val="000A7904"/>
    <w:rsid w:val="000A7D18"/>
    <w:rsid w:val="000B286C"/>
    <w:rsid w:val="000B4AA8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6FCE"/>
    <w:rsid w:val="00140806"/>
    <w:rsid w:val="0015182E"/>
    <w:rsid w:val="00164FEC"/>
    <w:rsid w:val="0017108F"/>
    <w:rsid w:val="001961F0"/>
    <w:rsid w:val="001A5BF2"/>
    <w:rsid w:val="001B3F9B"/>
    <w:rsid w:val="001C11F7"/>
    <w:rsid w:val="001C35BB"/>
    <w:rsid w:val="001D04BD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6518D"/>
    <w:rsid w:val="00376C82"/>
    <w:rsid w:val="0038624F"/>
    <w:rsid w:val="00394B81"/>
    <w:rsid w:val="00394EDA"/>
    <w:rsid w:val="00397A6D"/>
    <w:rsid w:val="003A48D7"/>
    <w:rsid w:val="003B1A0B"/>
    <w:rsid w:val="003B2DA6"/>
    <w:rsid w:val="003D09D9"/>
    <w:rsid w:val="003D1627"/>
    <w:rsid w:val="003D2717"/>
    <w:rsid w:val="003D678E"/>
    <w:rsid w:val="003E2CE3"/>
    <w:rsid w:val="003F0ED2"/>
    <w:rsid w:val="003F20AD"/>
    <w:rsid w:val="003F66DA"/>
    <w:rsid w:val="00402F6D"/>
    <w:rsid w:val="004179FE"/>
    <w:rsid w:val="00420F97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722B4"/>
    <w:rsid w:val="005748B1"/>
    <w:rsid w:val="005770C2"/>
    <w:rsid w:val="0058125E"/>
    <w:rsid w:val="00581EC6"/>
    <w:rsid w:val="005844C9"/>
    <w:rsid w:val="005860D8"/>
    <w:rsid w:val="00586B9B"/>
    <w:rsid w:val="005969DF"/>
    <w:rsid w:val="005A0F55"/>
    <w:rsid w:val="005A49A2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11471"/>
    <w:rsid w:val="006243D7"/>
    <w:rsid w:val="00625738"/>
    <w:rsid w:val="006259DD"/>
    <w:rsid w:val="00643504"/>
    <w:rsid w:val="00672475"/>
    <w:rsid w:val="00686816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1D51"/>
    <w:rsid w:val="007D4E8C"/>
    <w:rsid w:val="007E4A5B"/>
    <w:rsid w:val="007E631C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43C8"/>
    <w:rsid w:val="008959B3"/>
    <w:rsid w:val="008A1177"/>
    <w:rsid w:val="008A1C2B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4B79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40CC5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077C"/>
    <w:rsid w:val="00AE184B"/>
    <w:rsid w:val="00AE6E63"/>
    <w:rsid w:val="00AF4298"/>
    <w:rsid w:val="00AF47A0"/>
    <w:rsid w:val="00B059D2"/>
    <w:rsid w:val="00B31A4E"/>
    <w:rsid w:val="00B37AC2"/>
    <w:rsid w:val="00B410F7"/>
    <w:rsid w:val="00B57D72"/>
    <w:rsid w:val="00B62751"/>
    <w:rsid w:val="00B65B7E"/>
    <w:rsid w:val="00B7460D"/>
    <w:rsid w:val="00B80700"/>
    <w:rsid w:val="00B81541"/>
    <w:rsid w:val="00B83A71"/>
    <w:rsid w:val="00B84B86"/>
    <w:rsid w:val="00B906C8"/>
    <w:rsid w:val="00BA0D05"/>
    <w:rsid w:val="00BC08CC"/>
    <w:rsid w:val="00BD00A8"/>
    <w:rsid w:val="00BE06DC"/>
    <w:rsid w:val="00BE0DB5"/>
    <w:rsid w:val="00C00ABD"/>
    <w:rsid w:val="00C01A7C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934FB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C6C8F"/>
    <w:rsid w:val="00DD1577"/>
    <w:rsid w:val="00DD2422"/>
    <w:rsid w:val="00DD2D5C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180E"/>
    <w:rsid w:val="00FC3B14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06C0C"/>
  <w15:chartTrackingRefBased/>
  <w15:docId w15:val="{81E0B9AD-FE8B-4489-BD38-1860D370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40CC5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uiPriority w:val="9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uiPriority w:val="9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uiPriority w:val="99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40CC5"/>
    <w:rPr>
      <w:rFonts w:ascii="Arial" w:hAnsi="Arial"/>
      <w:b/>
      <w:sz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1B3F9B"/>
    <w:pPr>
      <w:ind w:left="720"/>
      <w:contextualSpacing/>
    </w:pPr>
  </w:style>
  <w:style w:type="character" w:customStyle="1" w:styleId="5yl5">
    <w:name w:val="_5yl5"/>
    <w:basedOn w:val="Domylnaczcionkaakapitu"/>
    <w:rsid w:val="00BE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ia\IX%20semestr\psi\it_system_design\dokumentacja\Requirement_Specification_tpl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BE0B-B982-45F2-8500-822246B65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B2DCA-62BE-4689-AF1A-9BF6F7FB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C9AD3-3D26-4845-BF2B-F766AF4015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CFC40-2BA8-48ED-BE49-09327DB4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Requirement_Specification_tpl.dotx</Template>
  <TotalTime>157</TotalTime>
  <Pages>1</Pages>
  <Words>1752</Words>
  <Characters>9988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Student 228068</dc:creator>
  <cp:keywords/>
  <dc:description/>
  <cp:lastModifiedBy>Student 228068</cp:lastModifiedBy>
  <cp:revision>12</cp:revision>
  <cp:lastPrinted>2019-11-16T18:17:00Z</cp:lastPrinted>
  <dcterms:created xsi:type="dcterms:W3CDTF">2019-11-03T11:54:00Z</dcterms:created>
  <dcterms:modified xsi:type="dcterms:W3CDTF">2019-11-16T18:18:00Z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