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8F64" w14:textId="4DF20ED4" w:rsidR="005F7EC4" w:rsidRPr="00014ED6" w:rsidRDefault="00014ED6" w:rsidP="00014ED6">
      <w:pPr>
        <w:jc w:val="center"/>
        <w:rPr>
          <w:sz w:val="28"/>
          <w:szCs w:val="28"/>
          <w:lang w:val="en-US"/>
        </w:rPr>
      </w:pPr>
      <w:r w:rsidRPr="00014ED6">
        <w:rPr>
          <w:sz w:val="28"/>
          <w:szCs w:val="28"/>
          <w:lang w:val="en-US"/>
        </w:rPr>
        <w:t xml:space="preserve">NLP – assignment </w:t>
      </w:r>
      <w:r w:rsidR="003F0AAC">
        <w:rPr>
          <w:rFonts w:hint="cs"/>
          <w:sz w:val="28"/>
          <w:szCs w:val="28"/>
          <w:rtl/>
          <w:lang w:val="en-US"/>
        </w:rPr>
        <w:t>2</w:t>
      </w:r>
    </w:p>
    <w:p w14:paraId="093E26B5" w14:textId="610D55E7" w:rsidR="00014ED6" w:rsidRPr="00014ED6" w:rsidRDefault="00014ED6" w:rsidP="00014ED6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Abitbul, Pan Eyal</w:t>
      </w:r>
    </w:p>
    <w:p w14:paraId="7D4ADC25" w14:textId="473EF692" w:rsidR="00014ED6" w:rsidRPr="0011351B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42ED81ED" w14:textId="357B8BF1" w:rsidR="008531C8" w:rsidRPr="008531C8" w:rsidRDefault="00000000" w:rsidP="00014ED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=argmax[[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]]-γ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2CAADB98" w14:textId="19161F49" w:rsidR="008531C8" w:rsidRPr="00014ED6" w:rsidRDefault="00000000" w:rsidP="008531C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p[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=argmax fun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(θ)</m:t>
          </m:r>
        </m:oMath>
      </m:oMathPara>
    </w:p>
    <w:p w14:paraId="7294A1F3" w14:textId="06D04A36" w:rsidR="00317518" w:rsidRDefault="00317518" w:rsidP="0031751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נקרא לפונקציית המטרה עם הרגולריזציה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ולפונקציית המטרה ללא הרגולריזציה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  <w:r w:rsidRPr="00317518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נניח בשלילה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 w:hint="cs"/>
          <w:rtl/>
          <w:lang w:val="en-US"/>
        </w:rPr>
        <w:t>:</w:t>
      </w:r>
    </w:p>
    <w:p w14:paraId="73E95F87" w14:textId="0124EC0F" w:rsidR="00B85928" w:rsidRDefault="00B85928" w:rsidP="00B8592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נבחין כי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 w:hint="cs"/>
          <w:rtl/>
          <w:lang w:val="en-US"/>
        </w:rPr>
        <w:t>.</w:t>
      </w:r>
    </w:p>
    <w:p w14:paraId="71BA7746" w14:textId="03B185CD" w:rsidR="00B85928" w:rsidRDefault="00B85928" w:rsidP="00B85928">
      <w:pPr>
        <w:bidi/>
        <w:rPr>
          <w:rFonts w:ascii="Cambria Math" w:eastAsiaTheme="minorEastAsia" w:hAnsi="Cambria Math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לכן: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1EB5ED92" w14:textId="05AC6E2B" w:rsidR="00B85928" w:rsidRPr="00B85928" w:rsidRDefault="00B85928" w:rsidP="00B85928">
      <w:pPr>
        <w:bidi/>
        <w:rPr>
          <w:rFonts w:eastAsiaTheme="minorEastAsia"/>
          <w:rtl/>
          <w:lang w:val="en-US"/>
        </w:rPr>
      </w:pPr>
      <w:r>
        <w:rPr>
          <w:rFonts w:ascii="Cambria Math" w:eastAsiaTheme="minorEastAsia" w:hAnsi="Cambria Math" w:hint="cs"/>
          <w:i/>
          <w:rtl/>
          <w:lang w:val="en-US"/>
        </w:rPr>
        <w:t xml:space="preserve">וגם </w:t>
      </w:r>
      <w:r>
        <w:rPr>
          <w:rFonts w:eastAsiaTheme="minorEastAsia" w:hint="cs"/>
          <w:rtl/>
          <w:lang w:val="en-US"/>
        </w:rPr>
        <w:t>:</w:t>
      </w:r>
      <w:r w:rsidRPr="00B85928">
        <w:rPr>
          <w:rFonts w:ascii="Cambria Math" w:eastAsiaTheme="minorEastAsia" w:hAnsi="Cambria Math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)=fun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)-γ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68D96EF5" w14:textId="46967A25" w:rsidR="00B85928" w:rsidRDefault="00B85928" w:rsidP="00FF3F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כמובן ש: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ממקסמת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 xml:space="preserve"> וג</w:t>
      </w:r>
      <w:r w:rsidR="00FF3F56">
        <w:rPr>
          <w:rFonts w:eastAsiaTheme="minorEastAsia" w:hint="cs"/>
          <w:rtl/>
          <w:lang w:val="en-US"/>
        </w:rPr>
        <w:t>ם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FF3F56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מההנחה בשלילה</w:t>
      </w:r>
      <w:r w:rsidR="00FF3F56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לכן, עבור </w:t>
      </w:r>
      <m:oMath>
        <m:r>
          <w:rPr>
            <w:rFonts w:ascii="Cambria Math" w:eastAsiaTheme="minorEastAsia" w:hAnsi="Cambria Math"/>
            <w:lang w:val="en-US"/>
          </w:rPr>
          <m:t xml:space="preserve">γ&gt;0 </m:t>
        </m:r>
      </m:oMath>
      <w:r>
        <w:rPr>
          <w:rFonts w:eastAsiaTheme="minorEastAsia" w:hint="cs"/>
          <w:rtl/>
          <w:lang w:val="en-US"/>
        </w:rPr>
        <w:t xml:space="preserve"> אנחנו מקבלים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בסתירה לנתון ש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ממקסם את </w:t>
      </w:r>
      <m:oMath>
        <m:r>
          <w:rPr>
            <w:rFonts w:ascii="Cambria Math" w:eastAsiaTheme="minorEastAsia" w:hAnsi="Cambria Math"/>
            <w:lang w:val="en-US"/>
          </w:rPr>
          <m:t>fun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(θ)</m:t>
        </m:r>
      </m:oMath>
      <w:r>
        <w:rPr>
          <w:rFonts w:eastAsiaTheme="minorEastAsia" w:hint="cs"/>
          <w:rtl/>
          <w:lang w:val="en-US"/>
        </w:rPr>
        <w:t>.</w:t>
      </w:r>
    </w:p>
    <w:p w14:paraId="6C87B507" w14:textId="426D9442" w:rsidR="0011351B" w:rsidRDefault="0011351B" w:rsidP="0011351B">
      <w:pPr>
        <w:bidi/>
        <w:jc w:val="right"/>
        <w:rPr>
          <w:rFonts w:eastAsiaTheme="minorEastAsia"/>
          <w:u w:val="single"/>
          <w:rtl/>
          <w:lang w:val="en-US"/>
        </w:rPr>
      </w:pPr>
      <w:r w:rsidRPr="0011351B">
        <w:rPr>
          <w:rFonts w:eastAsiaTheme="minorEastAsia"/>
          <w:u w:val="single"/>
          <w:lang w:val="en-US"/>
        </w:rPr>
        <w:t>Question 2</w:t>
      </w:r>
    </w:p>
    <w:p w14:paraId="7B77E17B" w14:textId="1C3C4CC2" w:rsidR="00172449" w:rsidRDefault="00172449" w:rsidP="00172449">
      <w:pPr>
        <w:bidi/>
        <w:jc w:val="right"/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Q2.1</w:t>
      </w:r>
    </w:p>
    <w:p w14:paraId="55B17ABC" w14:textId="645F32DC" w:rsidR="00172449" w:rsidRDefault="00F617FD" w:rsidP="00F617F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המידע הזה תומך בטיעון מכיוון שהמילה </w:t>
      </w:r>
      <w:r>
        <w:rPr>
          <w:rFonts w:eastAsiaTheme="minorEastAsia"/>
          <w:lang w:val="en-US"/>
        </w:rPr>
        <w:t>“gonna”</w:t>
      </w:r>
      <w:r>
        <w:rPr>
          <w:rFonts w:eastAsiaTheme="minorEastAsia" w:hint="cs"/>
          <w:rtl/>
          <w:lang w:val="en-US"/>
        </w:rPr>
        <w:t xml:space="preserve"> היא</w:t>
      </w:r>
      <w:r w:rsidR="0017244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סלנג של </w:t>
      </w:r>
      <w:r>
        <w:rPr>
          <w:rFonts w:eastAsiaTheme="minorEastAsia"/>
          <w:lang w:val="en-US"/>
        </w:rPr>
        <w:t>“going to”</w:t>
      </w:r>
      <w:r>
        <w:rPr>
          <w:rFonts w:eastAsiaTheme="minorEastAsia" w:hint="cs"/>
          <w:rtl/>
          <w:lang w:val="en-US"/>
        </w:rPr>
        <w:t xml:space="preserve"> (</w:t>
      </w:r>
      <w:r w:rsidR="00172449">
        <w:rPr>
          <w:rFonts w:eastAsiaTheme="minorEastAsia" w:hint="cs"/>
          <w:rtl/>
          <w:lang w:val="en-US"/>
        </w:rPr>
        <w:t xml:space="preserve">שמתאים </w:t>
      </w:r>
      <w:r>
        <w:rPr>
          <w:rFonts w:eastAsiaTheme="minorEastAsia" w:hint="cs"/>
          <w:rtl/>
          <w:lang w:val="en-US"/>
        </w:rPr>
        <w:t xml:space="preserve">רק כשלאחר מכן מגיע פועל) , שמכיל את המילה </w:t>
      </w:r>
      <w:r>
        <w:rPr>
          <w:rFonts w:eastAsiaTheme="minorEastAsia"/>
          <w:lang w:val="en-US"/>
        </w:rPr>
        <w:t>“to”</w:t>
      </w:r>
      <w:r>
        <w:rPr>
          <w:rFonts w:eastAsiaTheme="minorEastAsia" w:hint="cs"/>
          <w:rtl/>
          <w:lang w:val="en-US"/>
        </w:rPr>
        <w:t xml:space="preserve"> . </w:t>
      </w:r>
    </w:p>
    <w:p w14:paraId="42B6FB1C" w14:textId="48E0AE36" w:rsidR="00F617FD" w:rsidRDefault="00F617FD" w:rsidP="0017244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במשפט השני </w:t>
      </w:r>
      <w:r>
        <w:rPr>
          <w:rFonts w:eastAsiaTheme="minorEastAsia"/>
          <w:lang w:val="en-US"/>
        </w:rPr>
        <w:t>gonna</w:t>
      </w:r>
      <w:r>
        <w:rPr>
          <w:rFonts w:eastAsiaTheme="minorEastAsia" w:hint="cs"/>
          <w:rtl/>
          <w:lang w:val="en-US"/>
        </w:rPr>
        <w:t xml:space="preserve"> לא מתאים למשפט,</w:t>
      </w:r>
      <w:r w:rsidR="00172449">
        <w:rPr>
          <w:rFonts w:eastAsiaTheme="minorEastAsia" w:hint="cs"/>
          <w:rtl/>
          <w:lang w:val="en-US"/>
        </w:rPr>
        <w:t xml:space="preserve"> אך </w:t>
      </w:r>
      <w:r w:rsidR="00172449">
        <w:rPr>
          <w:rFonts w:eastAsiaTheme="minorEastAsia"/>
          <w:lang w:val="en-US"/>
        </w:rPr>
        <w:t>going to</w:t>
      </w:r>
      <w:r w:rsidR="00172449">
        <w:rPr>
          <w:rFonts w:eastAsiaTheme="minorEastAsia" w:hint="cs"/>
          <w:rtl/>
          <w:lang w:val="en-US"/>
        </w:rPr>
        <w:t xml:space="preserve"> כן מתאים,</w:t>
      </w:r>
      <w:r>
        <w:rPr>
          <w:rFonts w:eastAsiaTheme="minorEastAsia" w:hint="cs"/>
          <w:rtl/>
          <w:lang w:val="en-US"/>
        </w:rPr>
        <w:t xml:space="preserve"> לכן אפשר להגיד של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יש 2 תפקידים. בתפקיד אחד מגיע פועל במשפט אחרי ה-</w:t>
      </w:r>
      <w:r>
        <w:rPr>
          <w:rFonts w:eastAsiaTheme="minorEastAsia"/>
          <w:lang w:val="en-US"/>
        </w:rPr>
        <w:t>to</w:t>
      </w:r>
      <w:r>
        <w:rPr>
          <w:rFonts w:eastAsiaTheme="minorEastAsia" w:hint="cs"/>
          <w:rtl/>
          <w:lang w:val="en-US"/>
        </w:rPr>
        <w:t xml:space="preserve"> (וניתן להשתמש ב</w:t>
      </w:r>
      <w:r>
        <w:rPr>
          <w:rFonts w:eastAsiaTheme="minorEastAsia"/>
          <w:lang w:val="en-US"/>
        </w:rPr>
        <w:t>gonna</w:t>
      </w:r>
      <w:r>
        <w:rPr>
          <w:rFonts w:eastAsiaTheme="minorEastAsia" w:hint="cs"/>
          <w:rtl/>
          <w:lang w:val="en-US"/>
        </w:rPr>
        <w:t xml:space="preserve"> )</w:t>
      </w:r>
      <w:r w:rsidR="00172449">
        <w:rPr>
          <w:rFonts w:eastAsiaTheme="minorEastAsia" w:hint="cs"/>
          <w:rtl/>
          <w:lang w:val="en-US"/>
        </w:rPr>
        <w:t xml:space="preserve"> ובמקרה כזה נשתמש בתג </w:t>
      </w:r>
      <w:r w:rsidR="00172449">
        <w:rPr>
          <w:rFonts w:eastAsiaTheme="minorEastAsia" w:hint="cs"/>
          <w:lang w:val="en-US"/>
        </w:rPr>
        <w:t>TO</w:t>
      </w:r>
      <w:r w:rsidR="00172449">
        <w:rPr>
          <w:rFonts w:eastAsiaTheme="minorEastAsia" w:hint="cs"/>
          <w:rtl/>
          <w:lang w:val="en-US"/>
        </w:rPr>
        <w:t xml:space="preserve"> ,</w:t>
      </w:r>
      <w:r>
        <w:rPr>
          <w:rFonts w:eastAsiaTheme="minorEastAsia" w:hint="cs"/>
          <w:rtl/>
          <w:lang w:val="en-US"/>
        </w:rPr>
        <w:t xml:space="preserve"> ו</w:t>
      </w:r>
      <w:r w:rsidR="00172449">
        <w:rPr>
          <w:rFonts w:eastAsiaTheme="minorEastAsia" w:hint="cs"/>
          <w:rtl/>
          <w:lang w:val="en-US"/>
        </w:rPr>
        <w:t>ב</w:t>
      </w:r>
      <w:r>
        <w:rPr>
          <w:rFonts w:eastAsiaTheme="minorEastAsia" w:hint="cs"/>
          <w:rtl/>
          <w:lang w:val="en-US"/>
        </w:rPr>
        <w:t xml:space="preserve">תפקיד </w:t>
      </w:r>
      <w:r w:rsidR="00172449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שני שלא מגיע פועל אחריו, (כמו </w:t>
      </w:r>
      <w:r>
        <w:rPr>
          <w:rFonts w:eastAsiaTheme="minorEastAsia"/>
          <w:lang w:val="en-US"/>
        </w:rPr>
        <w:t>going to the beach</w:t>
      </w:r>
      <w:r>
        <w:rPr>
          <w:rFonts w:eastAsiaTheme="minorEastAsia" w:hint="cs"/>
          <w:rtl/>
          <w:lang w:val="en-US"/>
        </w:rPr>
        <w:t xml:space="preserve"> )</w:t>
      </w:r>
      <w:r w:rsidR="00172449">
        <w:rPr>
          <w:rFonts w:eastAsiaTheme="minorEastAsia" w:hint="cs"/>
          <w:rtl/>
          <w:lang w:val="en-US"/>
        </w:rPr>
        <w:t xml:space="preserve"> נצטרך למצוא חלק דיבר חלופי.</w:t>
      </w:r>
    </w:p>
    <w:p w14:paraId="6305C74B" w14:textId="26B1A3F3" w:rsidR="00DC0089" w:rsidRDefault="00491201" w:rsidP="00DC008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במקרה השני,</w:t>
      </w:r>
      <w:r w:rsidR="00DC0089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תג </w:t>
      </w:r>
      <w:r w:rsidR="00DC0089">
        <w:rPr>
          <w:rFonts w:eastAsiaTheme="minorEastAsia" w:hint="cs"/>
          <w:rtl/>
          <w:lang w:val="en-US"/>
        </w:rPr>
        <w:t xml:space="preserve">עבור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יכול להיות מילת יחס </w:t>
      </w:r>
      <w:r w:rsidR="00DC0089">
        <w:rPr>
          <w:rFonts w:eastAsiaTheme="minorEastAsia"/>
          <w:lang w:val="en-US"/>
        </w:rPr>
        <w:t>(preposition)</w:t>
      </w:r>
      <w:r w:rsidR="00DC0089">
        <w:rPr>
          <w:rFonts w:eastAsiaTheme="minorEastAsia" w:hint="cs"/>
          <w:rtl/>
          <w:lang w:val="en-US"/>
        </w:rPr>
        <w:t xml:space="preserve">, במשפט השני אם נחליף את </w:t>
      </w:r>
      <w:r w:rsidR="00DC0089">
        <w:rPr>
          <w:rFonts w:eastAsiaTheme="minorEastAsia"/>
          <w:lang w:val="en-US"/>
        </w:rPr>
        <w:t>gonna</w:t>
      </w:r>
      <w:r w:rsidR="00DC0089">
        <w:rPr>
          <w:rFonts w:eastAsiaTheme="minorEastAsia" w:hint="cs"/>
          <w:rtl/>
          <w:lang w:val="en-US"/>
        </w:rPr>
        <w:t xml:space="preserve"> עם </w:t>
      </w:r>
      <w:r w:rsidR="00DC0089">
        <w:rPr>
          <w:rFonts w:eastAsiaTheme="minorEastAsia"/>
          <w:lang w:val="en-US"/>
        </w:rPr>
        <w:t>going to</w:t>
      </w:r>
      <w:r w:rsidR="00DC0089">
        <w:rPr>
          <w:rFonts w:eastAsiaTheme="minorEastAsia" w:hint="cs"/>
          <w:rtl/>
          <w:lang w:val="en-US"/>
        </w:rPr>
        <w:t xml:space="preserve"> המילה </w:t>
      </w:r>
      <w:r w:rsidR="00DC0089">
        <w:rPr>
          <w:rFonts w:eastAsiaTheme="minorEastAsia"/>
          <w:lang w:val="en-US"/>
        </w:rPr>
        <w:t>to</w:t>
      </w:r>
      <w:r w:rsidR="00DC0089">
        <w:rPr>
          <w:rFonts w:eastAsiaTheme="minorEastAsia" w:hint="cs"/>
          <w:rtl/>
          <w:lang w:val="en-US"/>
        </w:rPr>
        <w:t xml:space="preserve"> משמשת כמילת יחס בדיוק כמו המילה </w:t>
      </w:r>
      <w:r w:rsidR="00DC0089">
        <w:rPr>
          <w:rFonts w:eastAsiaTheme="minorEastAsia"/>
          <w:lang w:val="en-US"/>
        </w:rPr>
        <w:t>in</w:t>
      </w:r>
      <w:r w:rsidR="00DC0089">
        <w:rPr>
          <w:rFonts w:eastAsiaTheme="minorEastAsia" w:hint="cs"/>
          <w:rtl/>
          <w:lang w:val="en-US"/>
        </w:rPr>
        <w:t xml:space="preserve"> במשפט </w:t>
      </w:r>
      <w:r w:rsidR="00DC0089">
        <w:rPr>
          <w:rFonts w:eastAsiaTheme="minorEastAsia"/>
          <w:lang w:val="en-US"/>
        </w:rPr>
        <w:t>she is going in the water</w:t>
      </w:r>
      <w:r w:rsidR="00DC0089">
        <w:rPr>
          <w:rFonts w:eastAsiaTheme="minorEastAsia" w:hint="cs"/>
          <w:rtl/>
          <w:lang w:val="en-US"/>
        </w:rPr>
        <w:t>.</w:t>
      </w:r>
    </w:p>
    <w:p w14:paraId="27B60D85" w14:textId="297FD322" w:rsidR="00DF4387" w:rsidRDefault="00DF4387" w:rsidP="00DF4387">
      <w:pPr>
        <w:rPr>
          <w:rFonts w:eastAsiaTheme="minorEastAsia"/>
          <w:u w:val="single"/>
          <w:lang w:val="en-US"/>
        </w:rPr>
      </w:pPr>
      <w:r w:rsidRPr="00DF4387">
        <w:rPr>
          <w:rFonts w:eastAsiaTheme="minorEastAsia"/>
          <w:u w:val="single"/>
          <w:lang w:val="en-US"/>
        </w:rPr>
        <w:t>Q2.2</w:t>
      </w:r>
    </w:p>
    <w:p w14:paraId="7A9A8AA0" w14:textId="77777777" w:rsidR="00DF4387" w:rsidRPr="00DF4387" w:rsidRDefault="00DF4387" w:rsidP="00DF4387">
      <w:pPr>
        <w:bidi/>
        <w:rPr>
          <w:rFonts w:eastAsiaTheme="minorEastAsia"/>
          <w:lang w:val="en-US"/>
        </w:rPr>
      </w:pPr>
    </w:p>
    <w:p w14:paraId="5AAAF10E" w14:textId="77777777" w:rsidR="00F617FD" w:rsidRDefault="00F617FD" w:rsidP="00F617FD">
      <w:pPr>
        <w:bidi/>
        <w:rPr>
          <w:rFonts w:eastAsiaTheme="minorEastAsia"/>
          <w:rtl/>
          <w:lang w:val="en-US"/>
        </w:rPr>
      </w:pPr>
    </w:p>
    <w:p w14:paraId="505C11A9" w14:textId="77777777" w:rsidR="00F617FD" w:rsidRPr="00F617FD" w:rsidRDefault="00F617FD" w:rsidP="00F617FD">
      <w:pPr>
        <w:bidi/>
        <w:rPr>
          <w:rFonts w:eastAsiaTheme="minorEastAsia"/>
          <w:rtl/>
          <w:lang w:val="en-US"/>
        </w:rPr>
      </w:pPr>
    </w:p>
    <w:sectPr w:rsidR="00F617FD" w:rsidRPr="00F6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14ED6"/>
    <w:rsid w:val="0011351B"/>
    <w:rsid w:val="00172449"/>
    <w:rsid w:val="00317518"/>
    <w:rsid w:val="003F0AAC"/>
    <w:rsid w:val="00491201"/>
    <w:rsid w:val="004E348C"/>
    <w:rsid w:val="005F7EC4"/>
    <w:rsid w:val="0062615A"/>
    <w:rsid w:val="00680DF1"/>
    <w:rsid w:val="007C3B93"/>
    <w:rsid w:val="008531C8"/>
    <w:rsid w:val="00B85928"/>
    <w:rsid w:val="00DC0089"/>
    <w:rsid w:val="00DF4387"/>
    <w:rsid w:val="00EA4C65"/>
    <w:rsid w:val="00F00AB2"/>
    <w:rsid w:val="00F617FD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1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2</cp:revision>
  <dcterms:created xsi:type="dcterms:W3CDTF">2024-02-05T11:05:00Z</dcterms:created>
  <dcterms:modified xsi:type="dcterms:W3CDTF">2024-02-05T11:05:00Z</dcterms:modified>
</cp:coreProperties>
</file>