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2CAA" w14:textId="50332CBD" w:rsidR="00710806" w:rsidRDefault="008645BF" w:rsidP="008645BF">
      <w:pPr>
        <w:pStyle w:val="Nagwek1"/>
        <w:rPr>
          <w:rFonts w:ascii="Arial" w:hAnsi="Arial" w:cs="Arial"/>
          <w:sz w:val="28"/>
          <w:szCs w:val="28"/>
          <w:shd w:val="clear" w:color="auto" w:fill="FAF9F8"/>
        </w:rPr>
      </w:pPr>
      <w:r w:rsidRPr="008645BF">
        <w:rPr>
          <w:rFonts w:ascii="Arial" w:hAnsi="Arial" w:cs="Arial"/>
          <w:sz w:val="28"/>
          <w:szCs w:val="28"/>
          <w:shd w:val="clear" w:color="auto" w:fill="FAF9F8"/>
        </w:rPr>
        <w:t>Opis podjętego do rozwiązania problemu.</w:t>
      </w:r>
    </w:p>
    <w:p w14:paraId="56484066" w14:textId="3E19A3B4" w:rsidR="008645BF" w:rsidRDefault="008645BF" w:rsidP="008645BF">
      <w:r>
        <w:t xml:space="preserve">Pliki train.csv oraz test.csv zawierają obrazki ręcznie narysowanych cyfr od 0 do 9. Każdy obraz zawiera łącznie 784 piksele (28x28). Każdy piksel zawiera liczbę 0-255 definiującą jego wysycenie w skali szarości (im mniejsza liczba tym piksel jest jaśniejszy). </w:t>
      </w:r>
      <w:r w:rsidR="00762755">
        <w:t xml:space="preserve">Piksele w piku są oznaczone według następującego przykładu: wartość kryjąca się pod pixel31 oznacza poziom jasności piksela znajdującego się w macierzy 28x28 w 4 kolumnie i 2 wierszu. Naszym celem jest zbudowanie </w:t>
      </w:r>
      <w:r w:rsidR="001714B6">
        <w:t xml:space="preserve">wielowarstwowej, jednokierunkowej </w:t>
      </w:r>
      <w:r w:rsidR="00762755">
        <w:t xml:space="preserve">sieci neuronalnej klasyfikującej kolejne obrazy do odpowiednich cyfr. </w:t>
      </w:r>
    </w:p>
    <w:p w14:paraId="514E5ADB" w14:textId="13AF2807" w:rsidR="000E7257" w:rsidRDefault="000E7257" w:rsidP="000E7257">
      <w:pPr>
        <w:pStyle w:val="Nagwek1"/>
      </w:pPr>
      <w:r>
        <w:t>Funkcje Aktywacji</w:t>
      </w:r>
    </w:p>
    <w:p w14:paraId="419F4FAA" w14:textId="5DEAE597" w:rsidR="000E7257" w:rsidRPr="000E7257" w:rsidRDefault="000E7257" w:rsidP="000E7257">
      <w:pPr>
        <w:pStyle w:val="Akapitzlist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ReLU - jedna z najpopularniejszych funkcji aktywacji; rektyfikowana jednostka liniowa. Neuron z funkcją aktywacji ReLU przyjmuje dowolne wartości rzeczywiste jako swoje wejście (a), ale aktywuje się tylko wtedy, gdy te wejście (a) są większe niż 0.</w:t>
      </w:r>
    </w:p>
    <w:p w14:paraId="34C441B4" w14:textId="7D3C07F3" w:rsidR="000E7257" w:rsidRDefault="000E7257" w:rsidP="000E7257">
      <w:r w:rsidRPr="000E7257">
        <w:rPr>
          <w:noProof/>
        </w:rPr>
        <w:drawing>
          <wp:anchor distT="0" distB="0" distL="114300" distR="114300" simplePos="0" relativeHeight="251658240" behindDoc="0" locked="0" layoutInCell="1" allowOverlap="1" wp14:anchorId="0D1374CE" wp14:editId="4A09313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86050" cy="22383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1F486" w14:textId="098D65D2" w:rsidR="000E7257" w:rsidRDefault="000E7257" w:rsidP="000E7257"/>
    <w:p w14:paraId="47C919C4" w14:textId="6FEB243E" w:rsidR="000E7257" w:rsidRDefault="000E7257" w:rsidP="000E7257"/>
    <w:p w14:paraId="39BEC776" w14:textId="00CBB0F7" w:rsidR="000E7257" w:rsidRDefault="000E7257" w:rsidP="000E7257"/>
    <w:p w14:paraId="252D638D" w14:textId="0309FD20" w:rsidR="000E7257" w:rsidRDefault="000E7257" w:rsidP="000E7257"/>
    <w:p w14:paraId="3140743E" w14:textId="30450823" w:rsidR="000E7257" w:rsidRDefault="000E7257" w:rsidP="000E7257"/>
    <w:p w14:paraId="6355F22A" w14:textId="77777777" w:rsidR="000E7257" w:rsidRDefault="000E7257" w:rsidP="000E7257"/>
    <w:p w14:paraId="2F0BB4A4" w14:textId="1C04BFBA" w:rsidR="000E7257" w:rsidRDefault="000E7257" w:rsidP="000E7257"/>
    <w:p w14:paraId="766E34F4" w14:textId="07F131B1" w:rsidR="000E7257" w:rsidRDefault="000E7257" w:rsidP="000E7257">
      <w:pPr>
        <w:pStyle w:val="Akapitzlist"/>
        <w:numPr>
          <w:ilvl w:val="0"/>
          <w:numId w:val="1"/>
        </w:numPr>
      </w:pPr>
      <w:r>
        <w:t xml:space="preserve">Softmax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Funkcja aktywacji Softmax odwzorowuje nieznormalizowane dane wejściowe na zestaw potęgowanych i znormalizowanych prawdopodobieństw. W kontekście uczenia maszynowego funkcja aktywacji Softmax jest używana w problemach klasyfikacji wieloklasowej w celu uogólnienia regresji logistycznej, gdy istnieją więcej niż dwie klasy wyników.</w:t>
      </w:r>
    </w:p>
    <w:p w14:paraId="76DCC650" w14:textId="3F2791C2" w:rsidR="000E7257" w:rsidRDefault="000E7257" w:rsidP="000E7257">
      <w:r>
        <w:rPr>
          <w:noProof/>
        </w:rPr>
        <w:drawing>
          <wp:anchor distT="0" distB="0" distL="114300" distR="114300" simplePos="0" relativeHeight="251659264" behindDoc="1" locked="0" layoutInCell="1" allowOverlap="1" wp14:anchorId="0E236A14" wp14:editId="6C0FA57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86325" cy="1714500"/>
            <wp:effectExtent l="0" t="0" r="9525" b="0"/>
            <wp:wrapNone/>
            <wp:docPr id="3" name="Obraz 3" descr="Softmax Function Definition | Dee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max Function Definition | Deep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F85CB" w14:textId="2E48EFE3" w:rsidR="000E7257" w:rsidRDefault="000E7257" w:rsidP="000E7257"/>
    <w:p w14:paraId="60317104" w14:textId="63C99A71" w:rsidR="000E7257" w:rsidRDefault="000E7257" w:rsidP="000E7257"/>
    <w:p w14:paraId="4836C1C8" w14:textId="77777777" w:rsidR="000E7257" w:rsidRPr="000E7257" w:rsidRDefault="000E7257" w:rsidP="000E7257"/>
    <w:p w14:paraId="378BFBC7" w14:textId="2F4B3526" w:rsidR="003C4763" w:rsidRDefault="003C4763" w:rsidP="008645BF"/>
    <w:p w14:paraId="7342BCC2" w14:textId="58AE3DF5" w:rsidR="000E7257" w:rsidRDefault="000E7257" w:rsidP="008645BF"/>
    <w:p w14:paraId="2F8BCE13" w14:textId="151989EB" w:rsidR="000E7257" w:rsidRDefault="001714B6" w:rsidP="001714B6">
      <w:pPr>
        <w:pStyle w:val="Nagwek1"/>
      </w:pPr>
      <w:r>
        <w:t>Propagacja wsteczna</w:t>
      </w:r>
    </w:p>
    <w:p w14:paraId="6E0A60A4" w14:textId="503130F0" w:rsidR="006E1987" w:rsidRDefault="006E1987" w:rsidP="006E1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6E1987">
        <w:rPr>
          <w:rFonts w:cstheme="minorHAnsi"/>
          <w:color w:val="000000" w:themeColor="text1"/>
        </w:rPr>
        <w:t xml:space="preserve">W celu optymalizacji zestawu wag użyliśmy pochodnych funkcji aktywacji. </w:t>
      </w:r>
      <w:r w:rsidRPr="006E1987">
        <w:rPr>
          <w:rFonts w:eastAsia="Times New Roman" w:cstheme="minorHAnsi"/>
          <w:color w:val="000000" w:themeColor="text1"/>
          <w:lang w:eastAsia="pl-PL"/>
        </w:rPr>
        <w:t>Dla danego wektora uczącego obliczamy odpowiedź sieci (warstwa po warstwie).</w:t>
      </w:r>
      <w:r w:rsidRPr="006E1987">
        <w:rPr>
          <w:rFonts w:cstheme="minorHAnsi"/>
          <w:color w:val="000000" w:themeColor="text1"/>
        </w:rPr>
        <w:t xml:space="preserve"> </w:t>
      </w:r>
      <w:r w:rsidRPr="006E1987">
        <w:rPr>
          <w:rFonts w:eastAsia="Times New Roman" w:cstheme="minorHAnsi"/>
          <w:color w:val="000000" w:themeColor="text1"/>
          <w:lang w:eastAsia="pl-PL"/>
        </w:rPr>
        <w:t>Każdy neuron wyjściowy oblicza swój błąd, oparty na różnicy pomiędzy obliczoną odpowiedzią </w:t>
      </w:r>
      <w:r w:rsidRPr="006E1987">
        <w:rPr>
          <w:rFonts w:cstheme="minorHAnsi"/>
          <w:color w:val="000000" w:themeColor="text1"/>
          <w:shd w:val="clear" w:color="auto" w:fill="FFFFFF"/>
        </w:rPr>
        <w:t>ý</w:t>
      </w:r>
      <w:r w:rsidRPr="006E198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E1987">
        <w:rPr>
          <w:rFonts w:eastAsia="Times New Roman" w:cstheme="minorHAnsi"/>
          <w:color w:val="000000" w:themeColor="text1"/>
          <w:lang w:eastAsia="pl-PL"/>
        </w:rPr>
        <w:t>oraz poprawną odpowiedzią </w:t>
      </w:r>
      <w:r w:rsidRPr="006E1987">
        <w:rPr>
          <w:rFonts w:eastAsia="Times New Roman" w:cstheme="minorHAnsi"/>
          <w:i/>
          <w:iCs/>
          <w:color w:val="000000" w:themeColor="text1"/>
          <w:lang w:eastAsia="pl-PL"/>
        </w:rPr>
        <w:t>y</w:t>
      </w:r>
      <w:r w:rsidRPr="006E1987">
        <w:rPr>
          <w:rFonts w:eastAsia="Times New Roman" w:cstheme="minorHAnsi"/>
          <w:color w:val="000000" w:themeColor="text1"/>
          <w:lang w:eastAsia="pl-PL"/>
        </w:rPr>
        <w:t>. Błędy propagowane są do wcześniejszych warstw.</w:t>
      </w:r>
    </w:p>
    <w:p w14:paraId="2629D5D5" w14:textId="3589841C" w:rsidR="008A5CF8" w:rsidRPr="008A5CF8" w:rsidRDefault="008A5CF8" w:rsidP="008A5CF8">
      <w:pPr>
        <w:pStyle w:val="Nagwek2"/>
        <w:numPr>
          <w:ilvl w:val="0"/>
          <w:numId w:val="3"/>
        </w:numPr>
        <w:shd w:val="clear" w:color="auto" w:fill="FFFFFF"/>
        <w:spacing w:before="300"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8A5CF8">
        <w:rPr>
          <w:rStyle w:val="mw-headline"/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Problemy uczenia metodą wstecznej propagacji błędu</w:t>
      </w:r>
    </w:p>
    <w:p w14:paraId="2DFD076D" w14:textId="054A417B" w:rsidR="008A5CF8" w:rsidRPr="008A5CF8" w:rsidRDefault="008A5CF8" w:rsidP="008A5C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cstheme="minorHAnsi"/>
          <w:color w:val="000000"/>
        </w:rPr>
      </w:pPr>
      <w:r w:rsidRPr="008A5CF8">
        <w:rPr>
          <w:rFonts w:cstheme="minorHAnsi"/>
          <w:color w:val="000000"/>
        </w:rPr>
        <w:t>Minima lokalne funkcji kosztu. W odróżnieniu od funkcji kosztu dla problemu sieci liniowych w przypadku sieci nieliniowych funkcja kosztu ma zazwyczaj wiele lokalnych minimów. Algorytm wstecznej propagacji błędu jako algorytm spadku gradientowego nie jest odporny na ich występowanie.</w:t>
      </w:r>
    </w:p>
    <w:p w14:paraId="0A2F527D" w14:textId="7CDC0897" w:rsidR="008A5CF8" w:rsidRPr="002334E1" w:rsidRDefault="008A5CF8" w:rsidP="008A5CF8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lang w:eastAsia="pl-PL"/>
        </w:rPr>
      </w:pPr>
    </w:p>
    <w:p w14:paraId="77298F93" w14:textId="37C3A179" w:rsidR="006E1987" w:rsidRPr="002334E1" w:rsidRDefault="008A5CF8" w:rsidP="008A5CF8">
      <w:pPr>
        <w:pStyle w:val="Nagwek1"/>
        <w:rPr>
          <w:rFonts w:eastAsia="Times New Roman" w:cstheme="majorHAnsi"/>
          <w:lang w:eastAsia="pl-PL"/>
        </w:rPr>
      </w:pPr>
      <w:r w:rsidRPr="002334E1">
        <w:rPr>
          <w:rFonts w:eastAsia="Times New Roman" w:cstheme="majorHAnsi"/>
          <w:lang w:eastAsia="pl-PL"/>
        </w:rPr>
        <w:t>Propagacja w przód</w:t>
      </w:r>
    </w:p>
    <w:p w14:paraId="530B8CCD" w14:textId="336E96D4" w:rsidR="008A5CF8" w:rsidRPr="002334E1" w:rsidRDefault="002334E1" w:rsidP="008A5CF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lang w:eastAsia="pl-PL"/>
        </w:rPr>
      </w:pPr>
      <w:r>
        <w:rPr>
          <w:rFonts w:eastAsia="Times New Roman" w:cstheme="minorHAnsi"/>
          <w:color w:val="202124"/>
          <w:lang w:eastAsia="pl-PL"/>
        </w:rPr>
        <w:t>D</w:t>
      </w:r>
      <w:r w:rsidR="008A5CF8" w:rsidRPr="002334E1">
        <w:rPr>
          <w:rFonts w:eastAsia="Times New Roman" w:cstheme="minorHAnsi"/>
          <w:color w:val="202124"/>
          <w:lang w:eastAsia="pl-PL"/>
        </w:rPr>
        <w:t>ane wejściowe są przesyłane w kierunku do przodu przez sieć. Każda warstwa ukryta przyjmuje dane wejściowe, przetwarza je zgodnie z funkcją aktywacji i przechodzi do kolejnej warstwy.</w:t>
      </w:r>
    </w:p>
    <w:p w14:paraId="56FE5B9F" w14:textId="16F934E6" w:rsidR="008A5CF8" w:rsidRPr="008A5CF8" w:rsidRDefault="008A5CF8" w:rsidP="008A5CF8">
      <w:pPr>
        <w:rPr>
          <w:lang w:eastAsia="pl-PL"/>
        </w:rPr>
      </w:pPr>
    </w:p>
    <w:p w14:paraId="2F1B34B1" w14:textId="41C125DE" w:rsidR="000E7257" w:rsidRDefault="000E7257" w:rsidP="008645BF"/>
    <w:p w14:paraId="29D69F00" w14:textId="582A8EE5" w:rsidR="000E7257" w:rsidRDefault="00FA38B4" w:rsidP="00FA38B4">
      <w:pPr>
        <w:pStyle w:val="Nagwek1"/>
      </w:pPr>
      <w:r>
        <w:t>Zanikający gradient</w:t>
      </w:r>
    </w:p>
    <w:p w14:paraId="73B8C0BA" w14:textId="65F1A1D1" w:rsidR="00FA38B4" w:rsidRPr="00FA38B4" w:rsidRDefault="00FA38B4" w:rsidP="00FA38B4">
      <w:r>
        <w:t>Błąd propagowany od warstwy wyjściowej zanika przy niższych warstwach  funkcje ograniczone „nasycają się” i posiadają niezerowy gradient tyko w wąskim przedziale aktywacji bliskim 0</w:t>
      </w:r>
    </w:p>
    <w:p w14:paraId="5E6B3C6B" w14:textId="40B0AA89" w:rsidR="00FA38B4" w:rsidRDefault="00FA38B4" w:rsidP="00FA38B4">
      <w:r w:rsidRPr="00FA38B4">
        <w:rPr>
          <w:noProof/>
        </w:rPr>
        <w:drawing>
          <wp:inline distT="0" distB="0" distL="0" distR="0" wp14:anchorId="2DF6E62E" wp14:editId="771BBDC6">
            <wp:extent cx="5153744" cy="91452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67C2" w14:textId="45286452" w:rsidR="00FA38B4" w:rsidRPr="00FA38B4" w:rsidRDefault="00FA38B4" w:rsidP="00FA38B4">
      <w:r>
        <w:t>Dla wielu zmiennych (w naszym wypadku 784) wejściowych notacja dla naszej funkcji hipotetycznej wygląda w następujący sposób (x0 = 1)</w:t>
      </w:r>
    </w:p>
    <w:p w14:paraId="226370B7" w14:textId="1B50BA3E" w:rsidR="00FA38B4" w:rsidRDefault="00FA38B4" w:rsidP="008645BF"/>
    <w:p w14:paraId="416D1E63" w14:textId="39180814" w:rsidR="000E7257" w:rsidRDefault="00FA38B4" w:rsidP="008645BF">
      <w:r w:rsidRPr="00FA38B4">
        <w:rPr>
          <w:noProof/>
        </w:rPr>
        <w:drawing>
          <wp:inline distT="0" distB="0" distL="0" distR="0" wp14:anchorId="03C16EAF" wp14:editId="51AFB2EC">
            <wp:extent cx="3867690" cy="42868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1A0" w14:textId="53A73180" w:rsidR="00FA38B4" w:rsidRDefault="00FA38B4" w:rsidP="00FA38B4">
      <w:pPr>
        <w:pStyle w:val="Nagwek1"/>
      </w:pPr>
      <w:r>
        <w:t>Funkcja kosztu</w:t>
      </w:r>
    </w:p>
    <w:p w14:paraId="3FAA2020" w14:textId="14F9189F" w:rsidR="00FA38B4" w:rsidRDefault="00FA38B4" w:rsidP="00FA38B4">
      <w:r>
        <w:t>To błąd średniokwadratowy różnicy wartości predykowanej i wyjściowej</w:t>
      </w:r>
      <w:r w:rsidR="0062182C">
        <w:t>.</w:t>
      </w:r>
      <w:r w:rsidR="00D86F10">
        <w:t xml:space="preserve"> Naszym celem było takie dobranie współczynnika alfa, liczby iteracji oraz warstw, żeby wartość w minimum lokalnym była jak najniższa. </w:t>
      </w:r>
    </w:p>
    <w:p w14:paraId="103CE292" w14:textId="6BE9C592" w:rsidR="0062182C" w:rsidRPr="00FA38B4" w:rsidRDefault="0062182C" w:rsidP="00FA38B4"/>
    <w:p w14:paraId="047C11F2" w14:textId="1A0D2296" w:rsidR="00FA38B4" w:rsidRDefault="00FA38B4" w:rsidP="008645BF"/>
    <w:p w14:paraId="0EBF33E8" w14:textId="28D79440" w:rsidR="00FA38B4" w:rsidRDefault="00FA38B4" w:rsidP="008645BF"/>
    <w:p w14:paraId="527337A7" w14:textId="75DBD3EB" w:rsidR="00FA38B4" w:rsidRDefault="00FA38B4" w:rsidP="008645BF"/>
    <w:p w14:paraId="6FCE9262" w14:textId="6959BFE0" w:rsidR="00FA38B4" w:rsidRDefault="00FA38B4" w:rsidP="008645BF"/>
    <w:p w14:paraId="4657A661" w14:textId="7365B9A9" w:rsidR="00FA38B4" w:rsidRDefault="00FA38B4" w:rsidP="008645BF"/>
    <w:p w14:paraId="5E68E421" w14:textId="4CDB4198" w:rsidR="000E7257" w:rsidRDefault="000E7257" w:rsidP="008645BF"/>
    <w:p w14:paraId="127052F7" w14:textId="6A7C66F0" w:rsidR="0062182C" w:rsidRDefault="0062182C" w:rsidP="008645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60684" wp14:editId="2CD68FE0">
                <wp:simplePos x="0" y="0"/>
                <wp:positionH relativeFrom="column">
                  <wp:posOffset>-513715</wp:posOffset>
                </wp:positionH>
                <wp:positionV relativeFrom="paragraph">
                  <wp:posOffset>2709545</wp:posOffset>
                </wp:positionV>
                <wp:extent cx="5899785" cy="635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9BD9D" w14:textId="2A269BF4" w:rsidR="0062182C" w:rsidRPr="00AB2D83" w:rsidRDefault="0062182C" w:rsidP="0062182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B542E">
                              <w:fldChar w:fldCharType="begin"/>
                            </w:r>
                            <w:r w:rsidR="00FB542E">
                              <w:instrText xml:space="preserve"> SEQ Rysunek \* ARABIC </w:instrText>
                            </w:r>
                            <w:r w:rsidR="00FB542E">
                              <w:fldChar w:fldCharType="separate"/>
                            </w:r>
                            <w:r w:rsidR="00810628">
                              <w:rPr>
                                <w:noProof/>
                              </w:rPr>
                              <w:t>1</w:t>
                            </w:r>
                            <w:r w:rsidR="00FB5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Funkcja Kosztu dla 75 iteracji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60684"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margin-left:-40.45pt;margin-top:213.35pt;width:464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" stroked="f">
                <v:textbox style="mso-fit-shape-to-text:t" inset="0,0,0,0">
                  <w:txbxContent>
                    <w:p w14:paraId="6C09BD9D" w14:textId="2A269BF4" w:rsidR="0062182C" w:rsidRPr="00AB2D83" w:rsidRDefault="0062182C" w:rsidP="0062182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B542E">
                        <w:fldChar w:fldCharType="begin"/>
                      </w:r>
                      <w:r w:rsidR="00FB542E">
                        <w:instrText xml:space="preserve"> SEQ Rysunek \* ARABIC </w:instrText>
                      </w:r>
                      <w:r w:rsidR="00FB542E">
                        <w:fldChar w:fldCharType="separate"/>
                      </w:r>
                      <w:r w:rsidR="00810628">
                        <w:rPr>
                          <w:noProof/>
                        </w:rPr>
                        <w:t>1</w:t>
                      </w:r>
                      <w:r w:rsidR="00FB542E">
                        <w:rPr>
                          <w:noProof/>
                        </w:rPr>
                        <w:fldChar w:fldCharType="end"/>
                      </w:r>
                      <w:r>
                        <w:t>. Funkcja Kosztu dla 75 iteracji</w:t>
                      </w:r>
                    </w:p>
                  </w:txbxContent>
                </v:textbox>
              </v:shape>
            </w:pict>
          </mc:Fallback>
        </mc:AlternateContent>
      </w:r>
      <w:r w:rsidRPr="003C4763">
        <w:rPr>
          <w:noProof/>
        </w:rPr>
        <w:drawing>
          <wp:anchor distT="0" distB="0" distL="114300" distR="114300" simplePos="0" relativeHeight="251661312" behindDoc="0" locked="0" layoutInCell="1" allowOverlap="1" wp14:anchorId="71C8AC8B" wp14:editId="59DCB873">
            <wp:simplePos x="0" y="0"/>
            <wp:positionH relativeFrom="column">
              <wp:posOffset>-514025</wp:posOffset>
            </wp:positionH>
            <wp:positionV relativeFrom="paragraph">
              <wp:posOffset>-718820</wp:posOffset>
            </wp:positionV>
            <wp:extent cx="5900095" cy="3371639"/>
            <wp:effectExtent l="0" t="0" r="5715" b="63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68" cy="337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4C125" w14:textId="55629277" w:rsidR="0062182C" w:rsidRDefault="0062182C" w:rsidP="008645BF"/>
    <w:p w14:paraId="4199B9F8" w14:textId="418037A9" w:rsidR="0062182C" w:rsidRDefault="0062182C" w:rsidP="008645BF"/>
    <w:p w14:paraId="6EE41CB1" w14:textId="402DAB63" w:rsidR="0062182C" w:rsidRDefault="0062182C" w:rsidP="008645BF"/>
    <w:p w14:paraId="3314BCD2" w14:textId="3D9CA58C" w:rsidR="0062182C" w:rsidRDefault="0062182C" w:rsidP="008645BF"/>
    <w:p w14:paraId="3D87BCDB" w14:textId="039CE7A0" w:rsidR="0062182C" w:rsidRDefault="0062182C" w:rsidP="008645BF"/>
    <w:p w14:paraId="356EA26B" w14:textId="7059ACAC" w:rsidR="0062182C" w:rsidRDefault="0062182C" w:rsidP="008645BF"/>
    <w:p w14:paraId="3B423F77" w14:textId="7789912B" w:rsidR="0062182C" w:rsidRDefault="0062182C" w:rsidP="008645BF"/>
    <w:p w14:paraId="73930FC3" w14:textId="6BD09077" w:rsidR="0062182C" w:rsidRDefault="0062182C" w:rsidP="008645BF"/>
    <w:p w14:paraId="3B432356" w14:textId="7D4A996F" w:rsidR="0062182C" w:rsidRDefault="0062182C" w:rsidP="008645BF"/>
    <w:p w14:paraId="79502EF5" w14:textId="25560B33" w:rsidR="0062182C" w:rsidRDefault="0062182C" w:rsidP="008645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863D0" wp14:editId="1A6B0381">
                <wp:simplePos x="0" y="0"/>
                <wp:positionH relativeFrom="column">
                  <wp:posOffset>-400050</wp:posOffset>
                </wp:positionH>
                <wp:positionV relativeFrom="paragraph">
                  <wp:posOffset>4216400</wp:posOffset>
                </wp:positionV>
                <wp:extent cx="5229225" cy="635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DD67C" w14:textId="248A13C9" w:rsidR="00D86F10" w:rsidRPr="00D86F10" w:rsidRDefault="0062182C" w:rsidP="00D86F10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 w:rsidR="00FB542E">
                              <w:fldChar w:fldCharType="begin"/>
                            </w:r>
                            <w:r w:rsidR="00FB542E">
                              <w:instrText xml:space="preserve"> SEQ Rysunek \* ARABIC </w:instrText>
                            </w:r>
                            <w:r w:rsidR="00FB542E">
                              <w:fldChar w:fldCharType="separate"/>
                            </w:r>
                            <w:r w:rsidR="00810628">
                              <w:rPr>
                                <w:noProof/>
                              </w:rPr>
                              <w:t>2</w:t>
                            </w:r>
                            <w:r w:rsidR="00FB542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Funkcja kosztu dla numeru iteracji prezentowanego w programie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63D0" id="Pole tekstowe 8" o:spid="_x0000_s1027" type="#_x0000_t202" style="position:absolute;margin-left:-31.5pt;margin-top:332pt;width:41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" stroked="f">
                <v:textbox style="mso-fit-shape-to-text:t" inset="0,0,0,0">
                  <w:txbxContent>
                    <w:p w14:paraId="272DD67C" w14:textId="248A13C9" w:rsidR="00D86F10" w:rsidRPr="00D86F10" w:rsidRDefault="0062182C" w:rsidP="00D86F10">
                      <w:pPr>
                        <w:pStyle w:val="Legenda"/>
                      </w:pPr>
                      <w:r>
                        <w:t xml:space="preserve">Rysunek </w:t>
                      </w:r>
                      <w:r w:rsidR="00FB542E">
                        <w:fldChar w:fldCharType="begin"/>
                      </w:r>
                      <w:r w:rsidR="00FB542E">
                        <w:instrText xml:space="preserve"> SEQ Rysunek \* ARABIC </w:instrText>
                      </w:r>
                      <w:r w:rsidR="00FB542E">
                        <w:fldChar w:fldCharType="separate"/>
                      </w:r>
                      <w:r w:rsidR="00810628">
                        <w:rPr>
                          <w:noProof/>
                        </w:rPr>
                        <w:t>2</w:t>
                      </w:r>
                      <w:r w:rsidR="00FB542E">
                        <w:rPr>
                          <w:noProof/>
                        </w:rPr>
                        <w:fldChar w:fldCharType="end"/>
                      </w:r>
                      <w:r>
                        <w:t>. Funkcja kosztu dla numeru iteracji prezentowanego w programie</w:t>
                      </w:r>
                    </w:p>
                  </w:txbxContent>
                </v:textbox>
              </v:shape>
            </w:pict>
          </mc:Fallback>
        </mc:AlternateContent>
      </w:r>
      <w:r w:rsidRPr="0062182C">
        <w:rPr>
          <w:noProof/>
        </w:rPr>
        <w:drawing>
          <wp:anchor distT="0" distB="0" distL="114300" distR="114300" simplePos="0" relativeHeight="251660288" behindDoc="0" locked="0" layoutInCell="1" allowOverlap="1" wp14:anchorId="4718DA53" wp14:editId="6481C6F8">
            <wp:simplePos x="0" y="0"/>
            <wp:positionH relativeFrom="margin">
              <wp:posOffset>-400050</wp:posOffset>
            </wp:positionH>
            <wp:positionV relativeFrom="paragraph">
              <wp:posOffset>165735</wp:posOffset>
            </wp:positionV>
            <wp:extent cx="5229225" cy="3993969"/>
            <wp:effectExtent l="0" t="0" r="0" b="698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93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A4944" w14:textId="0DA243A1" w:rsidR="0062182C" w:rsidRDefault="0062182C" w:rsidP="008645BF"/>
    <w:p w14:paraId="2ADE888F" w14:textId="0E63CF8C" w:rsidR="0062182C" w:rsidRDefault="0062182C" w:rsidP="008645BF"/>
    <w:p w14:paraId="76F9592F" w14:textId="103C2C4D" w:rsidR="0062182C" w:rsidRDefault="0062182C" w:rsidP="008645BF"/>
    <w:p w14:paraId="4AF8D795" w14:textId="42FAF27B" w:rsidR="0062182C" w:rsidRDefault="0062182C" w:rsidP="008645BF"/>
    <w:p w14:paraId="2D921A75" w14:textId="29D49CA1" w:rsidR="0062182C" w:rsidRDefault="0062182C" w:rsidP="008645BF"/>
    <w:p w14:paraId="7E4DF70A" w14:textId="100B3BBD" w:rsidR="0062182C" w:rsidRDefault="0062182C" w:rsidP="008645BF"/>
    <w:p w14:paraId="19FF73F1" w14:textId="210C63D5" w:rsidR="0062182C" w:rsidRDefault="0062182C" w:rsidP="008645BF"/>
    <w:p w14:paraId="0898BE1B" w14:textId="66C1DA1D" w:rsidR="0062182C" w:rsidRDefault="0062182C" w:rsidP="008645BF"/>
    <w:p w14:paraId="35D96F3D" w14:textId="77777777" w:rsidR="0062182C" w:rsidRDefault="0062182C" w:rsidP="008645BF"/>
    <w:p w14:paraId="4FF0D2D2" w14:textId="148107F8" w:rsidR="0062182C" w:rsidRDefault="0062182C" w:rsidP="008645BF"/>
    <w:p w14:paraId="351B662C" w14:textId="39EF5FF5" w:rsidR="0062182C" w:rsidRDefault="0062182C" w:rsidP="008645BF"/>
    <w:p w14:paraId="2F41090E" w14:textId="6D0529C3" w:rsidR="0062182C" w:rsidRDefault="0062182C" w:rsidP="008645BF"/>
    <w:p w14:paraId="7A200935" w14:textId="3A0E41B2" w:rsidR="0062182C" w:rsidRDefault="0062182C" w:rsidP="008645BF"/>
    <w:p w14:paraId="4FFB24DA" w14:textId="70C19B34" w:rsidR="0062182C" w:rsidRDefault="0062182C" w:rsidP="008645BF"/>
    <w:p w14:paraId="4E6C1C31" w14:textId="6025DD76" w:rsidR="0062182C" w:rsidRDefault="0062182C" w:rsidP="008645BF"/>
    <w:p w14:paraId="27ADD0BC" w14:textId="77777777" w:rsidR="00D86F10" w:rsidRDefault="00D86F10" w:rsidP="008645BF"/>
    <w:p w14:paraId="37973687" w14:textId="62CE5FB7" w:rsidR="0062182C" w:rsidRDefault="0062182C" w:rsidP="0062182C">
      <w:pPr>
        <w:pStyle w:val="Nagwek1"/>
      </w:pPr>
      <w:r>
        <w:t>Liczba warstw</w:t>
      </w:r>
    </w:p>
    <w:p w14:paraId="223AE4BF" w14:textId="679F50F4" w:rsidR="0062182C" w:rsidRDefault="00D86F10" w:rsidP="0062182C">
      <w:r>
        <w:t>Początkowo d</w:t>
      </w:r>
      <w:r w:rsidR="0062182C">
        <w:t xml:space="preserve">la naszej sieci zastosowaliśmy </w:t>
      </w:r>
      <w:r w:rsidR="00A66DB0">
        <w:t xml:space="preserve">6 warstwowy model, który spotkał się z dosyć marnym współczynnikiem predykcji. </w:t>
      </w:r>
      <w:r>
        <w:t>Zmniejszając liczbę warstw wzrastała nam wartość błędu, natomiast zwiększając nieracjonalnie doprowadzaliśmy do przetrenowania modelu -&gt; funkcja kosztu była stała.</w:t>
      </w:r>
    </w:p>
    <w:p w14:paraId="4D7AD21A" w14:textId="77777777" w:rsidR="00BD5B30" w:rsidRPr="00BD5B30" w:rsidRDefault="00BD5B30" w:rsidP="00BD5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layers_dims = [</w:t>
      </w:r>
      <w:r w:rsidRPr="00BD5B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784</w:t>
      </w: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D5B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D5B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D5B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D5B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D5B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1443E271" w14:textId="77777777" w:rsidR="00BD5B30" w:rsidRDefault="00BD5B30" w:rsidP="00BD5B30">
      <w:pPr>
        <w:keepNext/>
      </w:pPr>
      <w:r w:rsidRPr="00BD5B30">
        <w:rPr>
          <w:noProof/>
        </w:rPr>
        <w:drawing>
          <wp:inline distT="0" distB="0" distL="0" distR="0" wp14:anchorId="12D6C7A4" wp14:editId="4ABCD3B3">
            <wp:extent cx="5760720" cy="494792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D9C" w14:textId="33323832" w:rsidR="00BD5B30" w:rsidRDefault="00BD5B30" w:rsidP="00BD5B30">
      <w:pPr>
        <w:pStyle w:val="Legenda"/>
      </w:pPr>
      <w:r>
        <w:t xml:space="preserve">Rysunek </w:t>
      </w:r>
      <w:r w:rsidR="00FB542E">
        <w:fldChar w:fldCharType="begin"/>
      </w:r>
      <w:r w:rsidR="00FB542E">
        <w:instrText xml:space="preserve"> SEQ Rysunek \* ARABIC </w:instrText>
      </w:r>
      <w:r w:rsidR="00FB542E">
        <w:fldChar w:fldCharType="separate"/>
      </w:r>
      <w:r w:rsidR="00810628">
        <w:rPr>
          <w:noProof/>
        </w:rPr>
        <w:t>3</w:t>
      </w:r>
      <w:r w:rsidR="00FB542E">
        <w:rPr>
          <w:noProof/>
        </w:rPr>
        <w:fldChar w:fldCharType="end"/>
      </w:r>
      <w:r>
        <w:t xml:space="preserve">. </w:t>
      </w:r>
      <w:r w:rsidRPr="005E6455">
        <w:t>Wykres funkcji kosztu dla 5 warstwowego modelu</w:t>
      </w:r>
    </w:p>
    <w:p w14:paraId="28A2A4FE" w14:textId="2DB0DD70" w:rsidR="00D86F10" w:rsidRDefault="00D86F10" w:rsidP="00D86F10">
      <w:pPr>
        <w:pStyle w:val="Nagwek1"/>
      </w:pPr>
      <w:r>
        <w:t>Współczynnik momentum(alfa)</w:t>
      </w:r>
    </w:p>
    <w:p w14:paraId="1EA0EFAE" w14:textId="5C26ADCD" w:rsidR="00810628" w:rsidRPr="00291CCC" w:rsidRDefault="00D86F10" w:rsidP="00810628">
      <w:pPr>
        <w:keepNext/>
        <w:rPr>
          <w:color w:val="000000"/>
        </w:rPr>
      </w:pPr>
      <w:r w:rsidRPr="00291CCC">
        <w:rPr>
          <w:color w:val="000000"/>
        </w:rPr>
        <w:t>Współczynnik uczenia wpływa na szybkość uczenia poprzez bezpośrednie oddziaływanie na gradient zmiany. Zbyt duża jego wartość powoduje poruszanie</w:t>
      </w:r>
      <w:r w:rsidR="00291CCC" w:rsidRPr="00291CCC">
        <w:rPr>
          <w:color w:val="000000"/>
        </w:rPr>
        <w:t xml:space="preserve"> </w:t>
      </w:r>
      <w:r w:rsidRPr="00291CCC">
        <w:rPr>
          <w:color w:val="000000"/>
        </w:rPr>
        <w:t>się po wierzchołkach płaszczyzny błędu i pomijanie zagłębień minimami.</w:t>
      </w:r>
      <w:r w:rsidR="00291CCC">
        <w:rPr>
          <w:color w:val="000000"/>
        </w:rPr>
        <w:t xml:space="preserve">  Natomiast zmniejszając współczynnik możemy zaobserwować </w:t>
      </w:r>
      <w:r w:rsidR="00291CCC">
        <w:rPr>
          <w:color w:val="000000"/>
        </w:rPr>
        <w:lastRenderedPageBreak/>
        <w:t>wolniejsze osiąganie minimum przez funkcję kosztu.</w:t>
      </w:r>
      <w:r w:rsidR="00810628" w:rsidRPr="00291CCC">
        <w:rPr>
          <w:noProof/>
        </w:rPr>
        <w:drawing>
          <wp:inline distT="0" distB="0" distL="0" distR="0" wp14:anchorId="1F670D94" wp14:editId="6FDA3F16">
            <wp:extent cx="5760720" cy="48431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37E" w14:textId="28CC84BC" w:rsidR="00BD5B30" w:rsidRPr="00BD5B30" w:rsidRDefault="00810628" w:rsidP="0081062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Funkcja kosztu dla modelu 9-warstwowego</w:t>
      </w:r>
    </w:p>
    <w:p w14:paraId="73E1FE8C" w14:textId="3CBE0D6D" w:rsidR="00291CCC" w:rsidRDefault="00291CCC" w:rsidP="00291CCC">
      <w:pPr>
        <w:pStyle w:val="Nagwek1"/>
      </w:pPr>
      <w:r>
        <w:t>Podsumowanie</w:t>
      </w:r>
    </w:p>
    <w:p w14:paraId="6215E909" w14:textId="30B3D603" w:rsidR="00291CCC" w:rsidRPr="00291CCC" w:rsidRDefault="00291CCC" w:rsidP="00291CCC">
      <w:r>
        <w:t xml:space="preserve">Ponieważ budowanie tej sieci było ograniczone brakiem korzystania z bibliotek uczenia maszynowego oraz zgodnie z badaniami stosowanie konwolucyjnych sieci neuronowych jest dużo lepsze od klasycznych zdajemy sobie sprawę z niedoskonałości naszego modelu. Po wielu próbach udało nam się osiągnąć zadowalające nas minimum na funkcji kosztu. Jednak optymalizacja funkcji kosztu nie miała kompletnie żadnego odzwierciedlenia na błąd predykcji.  </w:t>
      </w:r>
      <w:r w:rsidR="00731E43">
        <w:t xml:space="preserve">Do predykcji liczb pliku testowego zastosowaliśmy te same funkcje propagacji w przód wyłączając propagację wsteczną i naszym zdaniem na wyjściu powinniśmy otrzymać mniej lub bardziej poprawnie sklasyfikowane rekordy. </w:t>
      </w:r>
    </w:p>
    <w:p w14:paraId="1C0B7A4E" w14:textId="77777777" w:rsidR="00291CCC" w:rsidRDefault="00291CCC" w:rsidP="0048028F">
      <w:pPr>
        <w:pStyle w:val="Nagwek1"/>
      </w:pPr>
    </w:p>
    <w:p w14:paraId="1683D617" w14:textId="77777777" w:rsidR="00291CCC" w:rsidRDefault="00291CCC" w:rsidP="0048028F">
      <w:pPr>
        <w:pStyle w:val="Nagwek1"/>
      </w:pPr>
    </w:p>
    <w:p w14:paraId="3EEA0750" w14:textId="09EA0BB2" w:rsidR="00E5023C" w:rsidRDefault="00731E43" w:rsidP="00E5023C">
      <w:pPr>
        <w:pStyle w:val="Nagwek1"/>
      </w:pPr>
      <w:r>
        <w:t>Przegląd literatury dotyczący naszego problemu</w:t>
      </w:r>
    </w:p>
    <w:p w14:paraId="72CF6AFA" w14:textId="77777777" w:rsidR="00221C2F" w:rsidRPr="00221C2F" w:rsidRDefault="00221C2F" w:rsidP="00221C2F"/>
    <w:p w14:paraId="0873C160" w14:textId="77777777" w:rsidR="0009474C" w:rsidRPr="005E11A4" w:rsidRDefault="0009474C" w:rsidP="0048028F">
      <w:pPr>
        <w:pStyle w:val="Akapitzlist"/>
        <w:numPr>
          <w:ilvl w:val="1"/>
          <w:numId w:val="3"/>
        </w:numPr>
      </w:pPr>
      <w:r w:rsidRPr="005E11A4">
        <w:t>68 technik uczenia maszynowego są podzielone na 6 szeroko pojętych kategorii</w:t>
      </w:r>
      <w:r w:rsidR="00731E43" w:rsidRPr="005E11A4">
        <w:t xml:space="preserve">: </w:t>
      </w:r>
    </w:p>
    <w:p w14:paraId="1353A5C0" w14:textId="60C9E622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t>■</w:t>
      </w:r>
      <w:r w:rsidRPr="005E11A4">
        <w:t xml:space="preserve"> </w:t>
      </w:r>
      <w:r w:rsidR="0009474C" w:rsidRPr="005E11A4">
        <w:t>klasyfikatory liniowe</w:t>
      </w:r>
      <w:r w:rsidRPr="005E11A4">
        <w:t xml:space="preserve"> </w:t>
      </w:r>
    </w:p>
    <w:p w14:paraId="2AE495DF" w14:textId="39FE3FA9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lastRenderedPageBreak/>
        <w:t>■</w:t>
      </w:r>
      <w:r w:rsidRPr="005E11A4">
        <w:t xml:space="preserve"> </w:t>
      </w:r>
      <w:r w:rsidR="0009474C" w:rsidRPr="005E11A4">
        <w:t>algorytm k najbliższych sąsiadów</w:t>
      </w:r>
      <w:r w:rsidRPr="005E11A4">
        <w:t xml:space="preserve"> </w:t>
      </w:r>
    </w:p>
    <w:p w14:paraId="7174A60C" w14:textId="3E20A4E0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t>■</w:t>
      </w:r>
      <w:r w:rsidRPr="005E11A4">
        <w:t xml:space="preserve"> </w:t>
      </w:r>
      <w:r w:rsidR="0009474C" w:rsidRPr="005E11A4">
        <w:t>wzmocnione kikuty</w:t>
      </w:r>
      <w:r w:rsidRPr="005E11A4">
        <w:t xml:space="preserve"> </w:t>
      </w:r>
    </w:p>
    <w:p w14:paraId="0BC94F46" w14:textId="7693BFCF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t>■</w:t>
      </w:r>
      <w:r w:rsidRPr="005E11A4">
        <w:t xml:space="preserve"> </w:t>
      </w:r>
      <w:r w:rsidR="0009474C" w:rsidRPr="005E11A4">
        <w:t>klasyfikatory nieliniowe</w:t>
      </w:r>
      <w:r w:rsidRPr="005E11A4">
        <w:t xml:space="preserve"> </w:t>
      </w:r>
    </w:p>
    <w:p w14:paraId="33777FF7" w14:textId="703939E1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t>■</w:t>
      </w:r>
      <w:r w:rsidRPr="005E11A4">
        <w:t xml:space="preserve"> </w:t>
      </w:r>
      <w:r w:rsidR="0009474C" w:rsidRPr="005E11A4">
        <w:t>Maszyna wektorów nośnych</w:t>
      </w:r>
      <w:r w:rsidRPr="005E11A4">
        <w:t xml:space="preserve"> (SVMs) </w:t>
      </w:r>
    </w:p>
    <w:p w14:paraId="445EE153" w14:textId="69FEA5FB" w:rsidR="0009474C" w:rsidRPr="005E11A4" w:rsidRDefault="00731E43" w:rsidP="0009474C">
      <w:pPr>
        <w:pStyle w:val="Akapitzlist"/>
        <w:ind w:left="1440"/>
      </w:pPr>
      <w:r w:rsidRPr="005E11A4">
        <w:rPr>
          <w:rFonts w:ascii="Arial" w:hAnsi="Arial" w:cs="Arial"/>
        </w:rPr>
        <w:t>■</w:t>
      </w:r>
      <w:r w:rsidRPr="005E11A4">
        <w:t xml:space="preserve"> </w:t>
      </w:r>
      <w:r w:rsidR="0009474C" w:rsidRPr="005E11A4">
        <w:t>sieci neuronowe</w:t>
      </w:r>
      <w:r w:rsidRPr="005E11A4">
        <w:t xml:space="preserve"> (</w:t>
      </w:r>
      <w:r w:rsidR="0009474C" w:rsidRPr="005E11A4">
        <w:t>bez struktury splotowej</w:t>
      </w:r>
      <w:r w:rsidRPr="005E11A4">
        <w:t xml:space="preserve">) </w:t>
      </w:r>
    </w:p>
    <w:p w14:paraId="5837CEA4" w14:textId="5EDED1C2" w:rsidR="00731E43" w:rsidRDefault="00731E43" w:rsidP="0009474C">
      <w:pPr>
        <w:pStyle w:val="Akapitzlist"/>
        <w:ind w:left="1440"/>
        <w:rPr>
          <w:lang w:val="en-US"/>
        </w:rPr>
      </w:pPr>
      <w:r w:rsidRPr="00731E43">
        <w:rPr>
          <w:rFonts w:ascii="Arial" w:hAnsi="Arial" w:cs="Arial"/>
          <w:lang w:val="en-US"/>
        </w:rPr>
        <w:t>■</w:t>
      </w:r>
      <w:r w:rsidRPr="00731E43">
        <w:rPr>
          <w:lang w:val="en-US"/>
        </w:rPr>
        <w:t xml:space="preserve"> </w:t>
      </w:r>
      <w:r w:rsidR="0009474C">
        <w:rPr>
          <w:lang w:val="en-US"/>
        </w:rPr>
        <w:t>sieci splotowe</w:t>
      </w:r>
    </w:p>
    <w:p w14:paraId="15337158" w14:textId="233012BA" w:rsidR="00E5023C" w:rsidRPr="005E11A4" w:rsidRDefault="00221C2F" w:rsidP="00221C2F">
      <w:pPr>
        <w:pStyle w:val="Akapitzlist"/>
        <w:numPr>
          <w:ilvl w:val="1"/>
          <w:numId w:val="3"/>
        </w:numPr>
      </w:pPr>
      <w:r w:rsidRPr="005E11A4">
        <w:t xml:space="preserve"> Klasyfikatory sieci neuronowych zwykle działają znacznie lepiej niż inne typy klasyfikatorów. W szczególności struktura splotu w sieciach neuronowych zapewnia doskonałą wydajność klasyfikacji</w:t>
      </w:r>
      <w:r w:rsidR="00E5023C" w:rsidRPr="005E11A4">
        <w:t xml:space="preserve">. </w:t>
      </w:r>
      <w:r w:rsidRPr="005E11A4">
        <w:t xml:space="preserve">W rzeczywistości rekordową wydajność, około 0,27% wskaźnika błędów lub 27 błędów w pełnym zestawie 10000 testów, osiąga komitet sieci splotowych (z odkształceniem sprężystym przy zwiększaniu zbioru uczącego) </w:t>
      </w:r>
      <w:r w:rsidR="00E5023C" w:rsidRPr="005E11A4">
        <w:t xml:space="preserve">. </w:t>
      </w:r>
      <w:r w:rsidRPr="005E11A4">
        <w:t>Poza technikami sieci neuronowych metody k-najbliższego sąsiada również generowały niskie współczynniki błędów, a następnie wirtualne maszyny SVM</w:t>
      </w:r>
      <w:r w:rsidR="00E5023C" w:rsidRPr="005E11A4">
        <w:t xml:space="preserve">. </w:t>
      </w:r>
      <w:r w:rsidRPr="005E11A4">
        <w:t>Należy zauważyć, że w obu przypadkach wstępne przetwarzanie jest niezbędne do osiągnięcia sukcesu</w:t>
      </w:r>
      <w:r w:rsidR="00E5023C" w:rsidRPr="005E11A4">
        <w:t>.</w:t>
      </w:r>
    </w:p>
    <w:p w14:paraId="51A141E9" w14:textId="77777777" w:rsidR="00221C2F" w:rsidRPr="005E11A4" w:rsidRDefault="00221C2F" w:rsidP="00221C2F">
      <w:pPr>
        <w:ind w:left="1080"/>
      </w:pPr>
    </w:p>
    <w:p w14:paraId="3E1CF534" w14:textId="53352EDD" w:rsidR="00E5023C" w:rsidRPr="00221C2F" w:rsidRDefault="00221C2F" w:rsidP="00221C2F">
      <w:pPr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3B757" wp14:editId="1A05B426">
                <wp:simplePos x="0" y="0"/>
                <wp:positionH relativeFrom="column">
                  <wp:posOffset>919480</wp:posOffset>
                </wp:positionH>
                <wp:positionV relativeFrom="paragraph">
                  <wp:posOffset>115570</wp:posOffset>
                </wp:positionV>
                <wp:extent cx="276225" cy="323850"/>
                <wp:effectExtent l="0" t="0" r="28575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52591" id="Prostokąt 12" o:spid="_x0000_s1026" style="position:absolute;margin-left:72.4pt;margin-top:9.1pt;width:21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" fillcolor="white [3201]" strokecolor="white [3212]" strokeweight="1pt"/>
            </w:pict>
          </mc:Fallback>
        </mc:AlternateContent>
      </w:r>
      <w:r w:rsidR="00E5023C" w:rsidRPr="00E5023C">
        <w:rPr>
          <w:noProof/>
          <w:lang w:val="en-US"/>
        </w:rPr>
        <w:drawing>
          <wp:inline distT="0" distB="0" distL="0" distR="0" wp14:anchorId="64AB6509" wp14:editId="35C7C07D">
            <wp:extent cx="5760720" cy="395986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8E6" w14:textId="4B305A45" w:rsidR="00E5023C" w:rsidRDefault="00E5023C" w:rsidP="00E5023C">
      <w:pPr>
        <w:rPr>
          <w:lang w:val="en-US"/>
        </w:rPr>
      </w:pPr>
    </w:p>
    <w:p w14:paraId="1903E142" w14:textId="47898AAA" w:rsidR="00E5023C" w:rsidRPr="005E11A4" w:rsidRDefault="001511B4" w:rsidP="001511B4">
      <w:pPr>
        <w:pStyle w:val="Akapitzlist"/>
        <w:numPr>
          <w:ilvl w:val="1"/>
          <w:numId w:val="3"/>
        </w:numPr>
        <w:rPr>
          <w:rFonts w:cstheme="minorHAnsi"/>
        </w:rPr>
      </w:pPr>
      <w:r w:rsidRPr="005E11A4">
        <w:rPr>
          <w:rFonts w:cstheme="minorHAnsi"/>
        </w:rPr>
        <w:t>Jednak znaczną poprawę można osiągnąć tylko wtedy, gdy klasyfikatory składowe działają lepiej niż przypadek [5], podczas gdy sześć klasyfikatorów, na których się skupiamy, ma zwykle niski współczynnik błędu.</w:t>
      </w:r>
      <w:r w:rsidR="00E5023C" w:rsidRPr="005E11A4">
        <w:rPr>
          <w:rFonts w:cstheme="minorHAnsi"/>
        </w:rPr>
        <w:t>.</w:t>
      </w:r>
    </w:p>
    <w:p w14:paraId="03113F1C" w14:textId="77777777" w:rsidR="00E5023C" w:rsidRPr="005E11A4" w:rsidRDefault="00E5023C" w:rsidP="00E5023C">
      <w:pPr>
        <w:pStyle w:val="Akapitzlist"/>
        <w:rPr>
          <w:rFonts w:cstheme="minorHAnsi"/>
        </w:rPr>
      </w:pPr>
    </w:p>
    <w:p w14:paraId="523980DB" w14:textId="2BA9BCA7" w:rsidR="00E5023C" w:rsidRPr="005E11A4" w:rsidRDefault="001511B4" w:rsidP="00E5023C">
      <w:pPr>
        <w:pStyle w:val="Akapitzlist"/>
        <w:numPr>
          <w:ilvl w:val="1"/>
          <w:numId w:val="3"/>
        </w:numPr>
        <w:rPr>
          <w:rFonts w:cstheme="minorHAnsi"/>
        </w:rPr>
      </w:pPr>
      <w:r w:rsidRPr="005E11A4">
        <w:rPr>
          <w:rFonts w:cstheme="minorHAnsi"/>
        </w:rPr>
        <w:t>–</w:t>
      </w:r>
      <w:r w:rsidR="00E5023C" w:rsidRPr="005E11A4">
        <w:rPr>
          <w:rFonts w:cstheme="minorHAnsi"/>
        </w:rPr>
        <w:t xml:space="preserve"> </w:t>
      </w:r>
      <w:r w:rsidRPr="005E11A4">
        <w:rPr>
          <w:rFonts w:cstheme="minorHAnsi"/>
          <w:color w:val="24292E"/>
          <w:shd w:val="clear" w:color="auto" w:fill="FFFFFF"/>
        </w:rPr>
        <w:t>Dokladnosc tego modelu to</w:t>
      </w:r>
      <w:r w:rsidR="00E5023C" w:rsidRPr="005E11A4">
        <w:rPr>
          <w:rFonts w:cstheme="minorHAnsi"/>
          <w:color w:val="24292E"/>
          <w:shd w:val="clear" w:color="auto" w:fill="FFFFFF"/>
        </w:rPr>
        <w:t>: </w:t>
      </w:r>
      <w:r w:rsidR="00E5023C" w:rsidRPr="005E11A4">
        <w:rPr>
          <w:rStyle w:val="Pogrubienie"/>
          <w:rFonts w:cstheme="minorHAnsi"/>
          <w:color w:val="24292E"/>
          <w:shd w:val="clear" w:color="auto" w:fill="FFFFFF"/>
        </w:rPr>
        <w:t xml:space="preserve">0.99. </w:t>
      </w:r>
      <w:r w:rsidRPr="005E11A4">
        <w:rPr>
          <w:rStyle w:val="Pogrubienie"/>
          <w:rFonts w:cstheme="minorHAnsi"/>
          <w:color w:val="24292E"/>
          <w:shd w:val="clear" w:color="auto" w:fill="FFFFFF"/>
        </w:rPr>
        <w:t>Ten model wykorzystuje konwolucyjne sieci neuronowe.</w:t>
      </w:r>
    </w:p>
    <w:p w14:paraId="59B7CAC7" w14:textId="7AEB13C0" w:rsidR="00E5023C" w:rsidRPr="005E11A4" w:rsidRDefault="00E5023C" w:rsidP="00E5023C">
      <w:pPr>
        <w:rPr>
          <w:rFonts w:cstheme="minorHAnsi"/>
        </w:rPr>
      </w:pPr>
    </w:p>
    <w:p w14:paraId="27619653" w14:textId="77777777" w:rsidR="00E5023C" w:rsidRPr="005E11A4" w:rsidRDefault="00E5023C" w:rsidP="00E5023C">
      <w:pPr>
        <w:rPr>
          <w:rFonts w:cstheme="minorHAnsi"/>
        </w:rPr>
      </w:pPr>
    </w:p>
    <w:p w14:paraId="1A792308" w14:textId="2167B416" w:rsidR="0048028F" w:rsidRPr="0019309A" w:rsidRDefault="0048028F" w:rsidP="0048028F">
      <w:pPr>
        <w:pStyle w:val="HTML-wstpniesformatowany"/>
        <w:numPr>
          <w:ilvl w:val="1"/>
          <w:numId w:val="3"/>
        </w:numPr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 w:rsidRPr="0019309A">
        <w:rPr>
          <w:rFonts w:asciiTheme="minorHAnsi" w:hAnsiTheme="minorHAnsi" w:cstheme="minorHAnsi"/>
          <w:color w:val="202124"/>
          <w:sz w:val="22"/>
          <w:szCs w:val="22"/>
        </w:rPr>
        <w:t>Najlepszy poziom błędu testu wynoszący około 0,7% uzyskuje się przez łączenie wiele klasyfikatorów sieci neuronowych (Boosted LeNet 4). Jednym z głównych wyzwań w rozpoznawaniu odręcznych cyfr jest klasa wewnętrzna wariancja, ponieważ ludzie nie zawsze piszą tę samą cyfrę w dokładnie ten sam sposób. Klasyfikatory oparte na modelach generatywnych (Multivariate</w:t>
      </w:r>
      <w:r w:rsidR="002334E1" w:rsidRPr="0019309A">
        <w:rPr>
          <w:rFonts w:asciiTheme="minorHAnsi" w:hAnsiTheme="minorHAnsi" w:cstheme="minorHAnsi"/>
          <w:color w:val="202124"/>
          <w:sz w:val="22"/>
          <w:szCs w:val="22"/>
        </w:rPr>
        <w:t xml:space="preserve"> </w:t>
      </w:r>
      <w:r w:rsidRPr="0019309A">
        <w:rPr>
          <w:rFonts w:asciiTheme="minorHAnsi" w:hAnsiTheme="minorHAnsi" w:cstheme="minorHAnsi"/>
          <w:color w:val="202124"/>
          <w:sz w:val="22"/>
          <w:szCs w:val="22"/>
        </w:rPr>
        <w:t>Gaussian, Mixture Gaussian) i modele dyskryminacyjne są stosowane do porównania</w:t>
      </w:r>
      <w:r w:rsidR="00CB151A" w:rsidRPr="0019309A">
        <w:rPr>
          <w:rFonts w:asciiTheme="minorHAnsi" w:hAnsiTheme="minorHAnsi" w:cstheme="minorHAnsi"/>
          <w:color w:val="202124"/>
          <w:sz w:val="22"/>
          <w:szCs w:val="22"/>
        </w:rPr>
        <w:t xml:space="preserve"> </w:t>
      </w:r>
      <w:r w:rsidRPr="0019309A">
        <w:rPr>
          <w:rFonts w:asciiTheme="minorHAnsi" w:hAnsiTheme="minorHAnsi" w:cstheme="minorHAnsi"/>
          <w:color w:val="202124"/>
        </w:rPr>
        <w:t xml:space="preserve">wydajność zarówno pod względem dokładności, jak i szybkości. </w:t>
      </w:r>
    </w:p>
    <w:p w14:paraId="227461BF" w14:textId="77777777" w:rsidR="00CB151A" w:rsidRPr="0019309A" w:rsidRDefault="00CB151A" w:rsidP="00CB151A">
      <w:pPr>
        <w:pStyle w:val="HTML-wstpniesformatowany"/>
        <w:shd w:val="clear" w:color="auto" w:fill="F8F9FA"/>
        <w:ind w:left="1440"/>
        <w:rPr>
          <w:rFonts w:asciiTheme="minorHAnsi" w:hAnsiTheme="minorHAnsi" w:cstheme="minorHAnsi"/>
          <w:color w:val="202124"/>
          <w:sz w:val="22"/>
          <w:szCs w:val="22"/>
        </w:rPr>
      </w:pPr>
    </w:p>
    <w:p w14:paraId="440EB13F" w14:textId="77777777" w:rsidR="002334E1" w:rsidRPr="0019309A" w:rsidRDefault="002334E1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15CD2AC4" w14:textId="77777777" w:rsidR="002334E1" w:rsidRPr="0019309A" w:rsidRDefault="002334E1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2627A963" w14:textId="77777777" w:rsidR="002334E1" w:rsidRPr="00FA38B4" w:rsidRDefault="002334E1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5FCB9D27" w14:textId="2F78FC35" w:rsidR="0048028F" w:rsidRPr="005E11A4" w:rsidRDefault="001511B4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5E11A4">
        <w:rPr>
          <w:rFonts w:cstheme="minorHAnsi"/>
        </w:rPr>
        <w:t>Dokładność tego modelu: 0,99. Ten mod (Wyniki klasyfikacji Po ogólnej ocenie i porównaniu wydajności wyżej wymienionych kandydatów klasyfikujących, przedstawiamy tutaj wyniki następujących sześciu klasyfikatorów pracujących na wyodrębnionej przestrzeni cech kierunkowych: LDA (z wykorzystaniem liniowej analizy dyskryminacyjnej), QDA ( wykorzystując kwadratową analizę dyskryminacyjną), GMM (Gaussian Mixture Models), SVML (Support Vector Machine z jądrem funkcji liniowej), SVMR (SVM z jądrem radialnej funkcji bazowej) i k-NN (z k = 3). 10-krotna walidacja krzyżowa w celu uzyskania wskaźnika błędu uczenia, a następnie wprowadzenie próbek testowych w celu uzyskania wskaźnika błędu testu. Czas procesora na uczenie i testowanie poszczególnych klasyfikatorów jest rejestrowany jako miara kosztów w trakcie całej procedury. podsumowanie sześciu klasyfikatorów przedstawiono w Tabeli 2 i na Rysunku 5. LDA QDA GMM SVM (Liniowa) SVM (RBF (</w:t>
      </w:r>
      <w:r w:rsidRPr="001511B4">
        <w:rPr>
          <w:rFonts w:cstheme="minorHAnsi"/>
          <w:lang w:val="en-US"/>
        </w:rPr>
        <w:t>γ</w:t>
      </w:r>
      <w:r w:rsidRPr="005E11A4">
        <w:rPr>
          <w:rFonts w:cstheme="minorHAnsi"/>
        </w:rPr>
        <w:t xml:space="preserve"> = 0,5)) KNN (k = 3) Wskaźnik błędu treningu 3,38% 3,77% 1,62% 2,13% 2,05% 1,19 % Wskaźnik błędu testu 2,92% 3,59% 1,37% 1,89% 1,73% 1,19% całkowity czas procesora (s) 47,5 77 640,2 430 553,6 3130,6 Tabela 2: Podsumowanie wydajności dla wybranych sześciu klasyfikatorów. Całkowity czas procesora obejmuje zarówno szkolenie, jak i testowanie. Porównując tylko czas testu, KNN kosztuje około 0,5 sekundy na próbkę testową (w praktyce szybkość tę można poprawić dzięki przestrzennie zorganizowanej strukturze danych i specjalnym algorytmom wyszukiwania), podczas gdy pozostałe 5 klasyfikatorów kosztuje mniej niż 0,002 sekundy na próbkę testową. Z wyników wnioskujemy, że wszystkie sześć klasyfikatorów osiąga rozsądne dobre wyniki, gdy używane są cechy kierunkowe. Co więcej, 3-NN ma najniższy poziom błędów 6 Rysunek 5: Podsumowanie wyników dla sześciu wybranych klasyfikatorów. 1,19% kosztem dłuższego czasu procesora (3130,6 sekundy). Wręcz przeciwnie, klasyfikatory liniowe i kwadratowe wymagają najkrótszego czasu na szkolenie i test, jednak skutkują wyższym wskaźnikiem błędu (ponad 3%). W miarę rozsądny kompromis można osiągnąć dzięki SVM i GMM; ten ostatni ma niski poziom błędów (1,37%), który jest tylko drugi za 3-NN, podczas gdy zachowuje znacznie niższy koszt w porównaniu do 3-NN.) el używa konwolucyjnych sieci neuronowych</w:t>
      </w:r>
      <w:r w:rsidR="00CB151A" w:rsidRPr="005E11A4">
        <w:rPr>
          <w:rFonts w:cstheme="minorHAnsi"/>
        </w:rPr>
        <w:t xml:space="preserve"> </w:t>
      </w:r>
    </w:p>
    <w:p w14:paraId="71BD8693" w14:textId="3E48F1A4" w:rsidR="00CB151A" w:rsidRPr="005E11A4" w:rsidRDefault="00CB151A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F6AEA63" w14:textId="176D86A5" w:rsidR="00CB151A" w:rsidRPr="005E11A4" w:rsidRDefault="00CB151A" w:rsidP="00CB151A">
      <w:pPr>
        <w:pStyle w:val="Nagwek1"/>
      </w:pPr>
      <w:r w:rsidRPr="005E11A4">
        <w:t>Konwolucyjne sieci neuronowe</w:t>
      </w:r>
    </w:p>
    <w:p w14:paraId="4D54AF27" w14:textId="77777777" w:rsidR="001511B4" w:rsidRPr="0019309A" w:rsidRDefault="00CB151A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19309A">
        <w:rPr>
          <w:rFonts w:cstheme="minorHAnsi"/>
        </w:rPr>
        <w:t xml:space="preserve">Głębokie sieci konwolucyjne (CNN) potrafią stopniowo filtrować różne części danych uczących i wyostrzać ważne cechy w procesie dyskryminacji wykorzystanym do rozpoznawania lub klasyfikacji wzorców. W każdej konwolucji możemy wyróżnić: </w:t>
      </w:r>
    </w:p>
    <w:p w14:paraId="277AD2BB" w14:textId="77777777" w:rsidR="001511B4" w:rsidRPr="0019309A" w:rsidRDefault="00CB151A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19309A">
        <w:rPr>
          <w:rFonts w:cstheme="minorHAnsi"/>
        </w:rPr>
        <w:t xml:space="preserve">• Ilość parametrów w każdej warstwie: Ilość kanałów * Ilość filtrów * szerokość filtra * wysokość filtra • Ilość jednostek ukrytych w każdej warstwie: Ilość filtrów * szerokość wzorca * wysokość wzorca. </w:t>
      </w:r>
    </w:p>
    <w:p w14:paraId="63267327" w14:textId="77777777" w:rsidR="001511B4" w:rsidRPr="0019309A" w:rsidRDefault="001511B4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25D27EBD" w14:textId="2DF3202F" w:rsidR="00221C2F" w:rsidRPr="0019309A" w:rsidRDefault="00CB151A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19309A">
        <w:rPr>
          <w:rFonts w:cstheme="minorHAnsi"/>
        </w:rPr>
        <w:t xml:space="preserve">Konwolucje pozwalają na ekstrakcję </w:t>
      </w:r>
    </w:p>
    <w:p w14:paraId="63C899D2" w14:textId="77777777" w:rsidR="00221C2F" w:rsidRPr="0019309A" w:rsidRDefault="00221C2F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5CE055D9" w14:textId="0EBC2AF4" w:rsidR="00CB151A" w:rsidRPr="0019309A" w:rsidRDefault="00CB151A" w:rsidP="00A355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lang w:eastAsia="pl-PL"/>
        </w:rPr>
      </w:pPr>
      <w:r w:rsidRPr="0019309A">
        <w:rPr>
          <w:rFonts w:cstheme="minorHAnsi"/>
        </w:rPr>
        <w:t xml:space="preserve">prostych cech w początkowych warstwach sieci, np. rozpoznają krawędzie o różnej orientacji lub różnokolorowe plamy, a następnie plastry, koła w kolejnych warstwach. Każda warstwa konwolucyjna zawiera cały zbiór filtrów (np. 8 filtrów), a każdy z nich generuje osobną mapę </w:t>
      </w:r>
      <w:r w:rsidRPr="0019309A">
        <w:rPr>
          <w:rFonts w:cstheme="minorHAnsi"/>
        </w:rPr>
        <w:lastRenderedPageBreak/>
        <w:t>aktywacji 2D. Układamy te mapy aktywacyjne na stercie wzdłuż wymiaru głębokości sieci i produkujemy obraz wyjściowy.</w:t>
      </w:r>
    </w:p>
    <w:p w14:paraId="205BF630" w14:textId="77777777" w:rsidR="0048028F" w:rsidRPr="00CB151A" w:rsidRDefault="0048028F" w:rsidP="0048028F">
      <w:pPr>
        <w:pStyle w:val="Akapitzlist"/>
        <w:ind w:left="1440"/>
      </w:pPr>
    </w:p>
    <w:p w14:paraId="0B2760A9" w14:textId="5E9C7C19" w:rsidR="000E7257" w:rsidRPr="005E11A4" w:rsidRDefault="000E7257" w:rsidP="000E7257">
      <w:r w:rsidRPr="005E11A4">
        <w:t xml:space="preserve">Linki: </w:t>
      </w:r>
      <w:hyperlink r:id="rId17" w:anchor=":~:text=Lepiej%20jest%20to%20zrozumie%C4%87%20na,a)%20s%C4%85%20wi%C4%99ksze%20ni%C5%BC%200" w:history="1">
        <w:r w:rsidR="006E1987" w:rsidRPr="005E11A4">
          <w:rPr>
            <w:rStyle w:val="Hipercze"/>
          </w:rPr>
          <w:t>https://ichi.pro/pl/funkcje-aktywacji-relu-i-softmax-148521511785096#:~:text=Lepiej%20jest%20to%20zrozumie%C4%87%20na,a)%20s%C4%85%20wi%C4%99ksze%20ni%C5%BC%200</w:t>
        </w:r>
      </w:hyperlink>
      <w:r w:rsidRPr="005E11A4">
        <w:t>.</w:t>
      </w:r>
    </w:p>
    <w:p w14:paraId="5770B279" w14:textId="6BA83C82" w:rsidR="006E1987" w:rsidRPr="005E11A4" w:rsidRDefault="006E1987" w:rsidP="000E7257">
      <w:r w:rsidRPr="005E11A4">
        <w:t>https://brain.fuw.edu.pl/edu/index.php/Uczenie_maszynowe_i_sztuczne_sieci_neuronowe/Wyk%C5%82ad_4</w:t>
      </w:r>
    </w:p>
    <w:p w14:paraId="7F9F4A2F" w14:textId="17544F13" w:rsidR="000E7257" w:rsidRDefault="00FB542E" w:rsidP="008645BF">
      <w:hyperlink r:id="rId18" w:history="1">
        <w:r w:rsidR="00916883" w:rsidRPr="005E11A4">
          <w:rPr>
            <w:rStyle w:val="Hipercze"/>
          </w:rPr>
          <w:t>https://ieeexplore.ieee.org/abstract/document/6296535</w:t>
        </w:r>
      </w:hyperlink>
    </w:p>
    <w:p w14:paraId="186A5197" w14:textId="1942791A" w:rsidR="00916883" w:rsidRDefault="00FB542E" w:rsidP="008645BF">
      <w:pPr>
        <w:rPr>
          <w:rStyle w:val="Hipercze"/>
        </w:rPr>
      </w:pPr>
      <w:hyperlink r:id="rId19" w:history="1">
        <w:r w:rsidR="00916883" w:rsidRPr="00916883">
          <w:rPr>
            <w:rStyle w:val="Hipercze"/>
          </w:rPr>
          <w:t>https://github.com/tgjeon/kaggle-MNIST</w:t>
        </w:r>
      </w:hyperlink>
    </w:p>
    <w:p w14:paraId="262CAB38" w14:textId="1AB155D8" w:rsidR="0075136B" w:rsidRDefault="0075136B" w:rsidP="008645BF">
      <w:pPr>
        <w:rPr>
          <w:rStyle w:val="Hipercze"/>
        </w:rPr>
      </w:pPr>
    </w:p>
    <w:p w14:paraId="2036F26C" w14:textId="77777777" w:rsidR="0075136B" w:rsidRPr="00916883" w:rsidRDefault="0075136B" w:rsidP="008645BF"/>
    <w:sectPr w:rsidR="0075136B" w:rsidRPr="009168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88CC" w14:textId="77777777" w:rsidR="00FB542E" w:rsidRDefault="00FB542E" w:rsidP="00762755">
      <w:pPr>
        <w:spacing w:after="0" w:line="240" w:lineRule="auto"/>
      </w:pPr>
      <w:r>
        <w:separator/>
      </w:r>
    </w:p>
  </w:endnote>
  <w:endnote w:type="continuationSeparator" w:id="0">
    <w:p w14:paraId="14EFD469" w14:textId="77777777" w:rsidR="00FB542E" w:rsidRDefault="00FB542E" w:rsidP="0076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F32B4" w14:textId="77777777" w:rsidR="0075136B" w:rsidRDefault="0075136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C4449" w14:textId="77777777" w:rsidR="0075136B" w:rsidRDefault="0075136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25100" w14:textId="77777777" w:rsidR="0075136B" w:rsidRDefault="007513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739D5" w14:textId="77777777" w:rsidR="00FB542E" w:rsidRDefault="00FB542E" w:rsidP="00762755">
      <w:pPr>
        <w:spacing w:after="0" w:line="240" w:lineRule="auto"/>
      </w:pPr>
      <w:r>
        <w:separator/>
      </w:r>
    </w:p>
  </w:footnote>
  <w:footnote w:type="continuationSeparator" w:id="0">
    <w:p w14:paraId="74E4BED9" w14:textId="77777777" w:rsidR="00FB542E" w:rsidRDefault="00FB542E" w:rsidP="00762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62480" w14:textId="77777777" w:rsidR="0075136B" w:rsidRDefault="0075136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41098" w14:textId="11EA0C0E" w:rsidR="0075136B" w:rsidRDefault="0075136B">
    <w:pPr>
      <w:pStyle w:val="Nagwek"/>
    </w:pPr>
    <w:r>
      <w:t>Bartłomiej Ortyl, Kuba Niedźwiecki, Rafał Nojek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B713" w14:textId="77777777" w:rsidR="0075136B" w:rsidRDefault="0075136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EE7"/>
    <w:multiLevelType w:val="multilevel"/>
    <w:tmpl w:val="6972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82D7C"/>
    <w:multiLevelType w:val="multilevel"/>
    <w:tmpl w:val="7582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645D"/>
    <w:multiLevelType w:val="hybridMultilevel"/>
    <w:tmpl w:val="C5B67A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48D5"/>
    <w:multiLevelType w:val="multilevel"/>
    <w:tmpl w:val="BB6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5D"/>
    <w:rsid w:val="0009474C"/>
    <w:rsid w:val="000E7257"/>
    <w:rsid w:val="001511B4"/>
    <w:rsid w:val="001714B6"/>
    <w:rsid w:val="0019309A"/>
    <w:rsid w:val="00221C2F"/>
    <w:rsid w:val="002334E1"/>
    <w:rsid w:val="00291CCC"/>
    <w:rsid w:val="00365E9E"/>
    <w:rsid w:val="003C4763"/>
    <w:rsid w:val="0048028F"/>
    <w:rsid w:val="0048298B"/>
    <w:rsid w:val="004F1042"/>
    <w:rsid w:val="005E11A4"/>
    <w:rsid w:val="0062182C"/>
    <w:rsid w:val="006E1987"/>
    <w:rsid w:val="00710806"/>
    <w:rsid w:val="00731E43"/>
    <w:rsid w:val="0075136B"/>
    <w:rsid w:val="007575BE"/>
    <w:rsid w:val="00762755"/>
    <w:rsid w:val="00776B9E"/>
    <w:rsid w:val="007E57A6"/>
    <w:rsid w:val="00810628"/>
    <w:rsid w:val="008444EA"/>
    <w:rsid w:val="008645BF"/>
    <w:rsid w:val="008A5CF8"/>
    <w:rsid w:val="00916883"/>
    <w:rsid w:val="00A355C2"/>
    <w:rsid w:val="00A66DB0"/>
    <w:rsid w:val="00A7030E"/>
    <w:rsid w:val="00BB0E5F"/>
    <w:rsid w:val="00BD5B30"/>
    <w:rsid w:val="00C25F40"/>
    <w:rsid w:val="00C6695D"/>
    <w:rsid w:val="00C81D97"/>
    <w:rsid w:val="00C97218"/>
    <w:rsid w:val="00CB151A"/>
    <w:rsid w:val="00CE4FA0"/>
    <w:rsid w:val="00D86F10"/>
    <w:rsid w:val="00DF2236"/>
    <w:rsid w:val="00E2001B"/>
    <w:rsid w:val="00E5023C"/>
    <w:rsid w:val="00EB3056"/>
    <w:rsid w:val="00FA38B4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5950"/>
  <w15:chartTrackingRefBased/>
  <w15:docId w15:val="{77162902-5275-41FE-83CD-6AC5B580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4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5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4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6275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6275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6275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E72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E19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1987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5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omylnaczcionkaakapitu"/>
    <w:rsid w:val="008A5CF8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A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A5CF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21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731E43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E5023C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75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136B"/>
  </w:style>
  <w:style w:type="paragraph" w:styleId="Stopka">
    <w:name w:val="footer"/>
    <w:basedOn w:val="Normalny"/>
    <w:link w:val="StopkaZnak"/>
    <w:uiPriority w:val="99"/>
    <w:unhideWhenUsed/>
    <w:rsid w:val="0075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eeexplore.ieee.org/abstract/document/629653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chi.pro/pl/funkcje-aktywacji-relu-i-softmax-148521511785096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yperlink" Target="https://github.com/tgjeon/kaggle-MN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8ECAF2D0D29F49B2B3D72BB8240846" ma:contentTypeVersion="7" ma:contentTypeDescription="Utwórz nowy dokument." ma:contentTypeScope="" ma:versionID="4689f0dcfe5b648b60913e3b7c9aa660">
  <xsd:schema xmlns:xsd="http://www.w3.org/2001/XMLSchema" xmlns:xs="http://www.w3.org/2001/XMLSchema" xmlns:p="http://schemas.microsoft.com/office/2006/metadata/properties" xmlns:ns2="d078c493-0d5c-4db4-88af-211495062dbb" targetNamespace="http://schemas.microsoft.com/office/2006/metadata/properties" ma:root="true" ma:fieldsID="253849d8349c0ecade43b602b8990053" ns2:_="">
    <xsd:import namespace="d078c493-0d5c-4db4-88af-211495062d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8c493-0d5c-4db4-88af-211495062d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78c493-0d5c-4db4-88af-211495062dbb" xsi:nil="true"/>
  </documentManagement>
</p:properties>
</file>

<file path=customXml/itemProps1.xml><?xml version="1.0" encoding="utf-8"?>
<ds:datastoreItem xmlns:ds="http://schemas.openxmlformats.org/officeDocument/2006/customXml" ds:itemID="{4EFC08F4-7A99-4D50-AA43-A8D3F44CE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11E65B-DEE7-4C9F-806F-B4ED242D50CA}"/>
</file>

<file path=customXml/itemProps3.xml><?xml version="1.0" encoding="utf-8"?>
<ds:datastoreItem xmlns:ds="http://schemas.openxmlformats.org/officeDocument/2006/customXml" ds:itemID="{1E09B86A-FB42-4C88-928E-9EAAD87105C5}"/>
</file>

<file path=customXml/itemProps4.xml><?xml version="1.0" encoding="utf-8"?>
<ds:datastoreItem xmlns:ds="http://schemas.openxmlformats.org/officeDocument/2006/customXml" ds:itemID="{50540327-99A6-4508-8E24-C9DE8C4C7B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1412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PanNorek 123</dc:creator>
  <cp:keywords/>
  <dc:description/>
  <cp:lastModifiedBy>PanNorek 123</cp:lastModifiedBy>
  <cp:revision>18</cp:revision>
  <dcterms:created xsi:type="dcterms:W3CDTF">2021-03-26T17:11:00Z</dcterms:created>
  <dcterms:modified xsi:type="dcterms:W3CDTF">2021-03-28T19:57:00Z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0x010100C48ECAF2D0D29F49B2B3D72BB8240846</vt:lpwstr>
  </property>
</Properties>
</file>