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D4DD5">
      <w:pPr>
        <w:spacing w:before="2400"/>
      </w:pPr>
    </w:p>
    <w:p w14:paraId="43776C71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2E75B6"/>
          <w:sz w:val="44"/>
          <w:szCs w:val="44"/>
        </w:rPr>
        <w:t>固始县1100㎡室内儿童乐园</w:t>
      </w:r>
    </w:p>
    <w:p w14:paraId="08970648">
      <w:pPr>
        <w:spacing w:after="600"/>
        <w:jc w:val="center"/>
      </w:pPr>
      <w:r>
        <w:rPr>
          <w:rFonts w:ascii="微软雅黑" w:hAnsi="微软雅黑" w:eastAsia="微软雅黑" w:cs="微软雅黑"/>
          <w:b/>
          <w:bCs/>
          <w:color w:val="2E75B6"/>
          <w:sz w:val="36"/>
          <w:szCs w:val="36"/>
        </w:rPr>
        <w:t>全套票价体系方案（修订版）</w:t>
      </w:r>
    </w:p>
    <w:p w14:paraId="53A94394">
      <w:pPr>
        <w:spacing w:after="100"/>
        <w:jc w:val="center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>—— 基于固始县人口经济数据及竞品调研的综合定价策略</w:t>
      </w:r>
    </w:p>
    <w:p w14:paraId="043FCE47">
      <w:pPr>
        <w:spacing w:before="1200"/>
      </w:pPr>
    </w:p>
    <w:p w14:paraId="68CD829A">
      <w:pPr>
        <w:spacing w:after="60"/>
        <w:jc w:val="center"/>
      </w:pPr>
      <w:r>
        <w:rPr>
          <w:rFonts w:ascii="微软雅黑" w:hAnsi="微软雅黑" w:eastAsia="微软雅黑" w:cs="微软雅黑"/>
          <w:color w:val="666666"/>
          <w:sz w:val="21"/>
          <w:szCs w:val="21"/>
        </w:rPr>
        <w:t>编制日期：2026年6月</w:t>
      </w:r>
    </w:p>
    <w:p w14:paraId="6DE324AF">
      <w:pPr>
        <w:spacing w:after="60"/>
        <w:jc w:val="center"/>
      </w:pPr>
      <w:r>
        <w:rPr>
          <w:rFonts w:ascii="微软雅黑" w:hAnsi="微软雅黑" w:eastAsia="微软雅黑" w:cs="微软雅黑"/>
          <w:color w:val="666666"/>
          <w:sz w:val="21"/>
          <w:szCs w:val="21"/>
        </w:rPr>
        <w:t>场地类型：室内综合儿童乐园（淘气堡/软体游乐/主题攀爬）</w:t>
      </w:r>
    </w:p>
    <w:p w14:paraId="12615106">
      <w:pPr>
        <w:jc w:val="center"/>
      </w:pPr>
      <w:r>
        <w:rPr>
          <w:rFonts w:ascii="微软雅黑" w:hAnsi="微软雅黑" w:eastAsia="微软雅黑" w:cs="微软雅黑"/>
          <w:color w:val="666666"/>
          <w:sz w:val="21"/>
          <w:szCs w:val="21"/>
        </w:rPr>
        <w:t>版本：V2.0（修订版）</w:t>
      </w:r>
    </w:p>
    <w:p w14:paraId="08729446">
      <w:r>
        <w:br w:type="page"/>
      </w:r>
    </w:p>
    <w:sdt>
      <w:sdtPr>
        <w:alias w:val="目录"/>
        <w:id w:val="262131211"/>
      </w:sdtPr>
      <w:sdtContent>
        <w:p w14:paraId="413401BF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5B8B3BC3">
          <w:r>
            <w:fldChar w:fldCharType="end"/>
          </w:r>
        </w:p>
      </w:sdtContent>
    </w:sdt>
    <w:p w14:paraId="43835B13">
      <w:r>
        <w:rPr>
          <w:rFonts w:ascii="微软雅黑" w:hAnsi="微软雅黑" w:eastAsia="微软雅黑" w:cs="微软雅黑"/>
          <w:b/>
          <w:bCs/>
          <w:color w:val="2E75B6"/>
          <w:sz w:val="32"/>
          <w:szCs w:val="32"/>
        </w:rPr>
        <w:t>一、项目定位与市场环境</w:t>
      </w:r>
    </w:p>
    <w:p w14:paraId="1E243B22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1.1 项目概况</w:t>
      </w:r>
    </w:p>
    <w:p w14:paraId="6998E2A1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本项目为位于河南省信阳市固始县城区的**室内儿童主题乐园**，总建筑面积约1100平方米。根据效果图设计方案，乐园定位为室内综合型儿童游乐综合体，包含：</w:t>
      </w:r>
    </w:p>
    <w:p w14:paraId="5EDF6C0C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大型多层攀爬/淘气堡组合（含滑梯、海洋球池、障碍通道等）</w:t>
      </w:r>
    </w:p>
    <w:p w14:paraId="65291FC8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软体游乐区（蹦床、海绵池等）</w:t>
      </w:r>
    </w:p>
    <w:p w14:paraId="554948EC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亲子互动体验区</w:t>
      </w:r>
    </w:p>
    <w:p w14:paraId="4F85D2F6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主题彩绘墙与沉浸式热带/森林风格环境</w:t>
      </w:r>
    </w:p>
    <w:p w14:paraId="40A32270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家长休息区/餐饮零售配套</w:t>
      </w:r>
    </w:p>
    <w:p w14:paraId="33A40F35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整体风格明亮活泼，定位为固始县**中高端亲子游乐目的地**。1100㎡的面积在固始县城属于大规模室内儿童乐园，具备较强的竞争壁垒。</w:t>
      </w:r>
    </w:p>
    <w:p w14:paraId="0564F67E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1.2 固始县核心经济数据</w:t>
      </w:r>
    </w:p>
    <w:p w14:paraId="58B625BE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GDP：459.74亿元（2024年），信阳市各区县排名第一</w:t>
      </w:r>
    </w:p>
    <w:p w14:paraId="12696E70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常住人口：约100.26万人（2023年末）</w:t>
      </w:r>
    </w:p>
    <w:p w14:paraId="68CC0695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户籍人口：约179.16万人（大量外出务工人员，约75万）</w:t>
      </w:r>
    </w:p>
    <w:p w14:paraId="79D89246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城镇化率：47.56%</w:t>
      </w:r>
    </w:p>
    <w:p w14:paraId="328A7255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政府财政收入：16.80亿元（2024年）</w:t>
      </w:r>
    </w:p>
    <w:p w14:paraId="6A5E74D7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在园幼儿：67,390人（2025年），但呈持续下降趋势（2021年超8.2万人）</w:t>
      </w:r>
    </w:p>
    <w:p w14:paraId="27A008E5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1.3 室内乐园 vs 室外乐园的核心差异</w:t>
      </w:r>
    </w:p>
    <w:p w14:paraId="0F65F711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🔑 **全天候运营**：不受天气影响，一年四季均可营业，客流更加平稳</w:t>
      </w:r>
    </w:p>
    <w:p w14:paraId="5A22545C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🔑 **高复购潜力**：室内乐园是家庭日常遛娃高频场景，更适合年卡/次卡模式</w:t>
      </w:r>
    </w:p>
    <w:p w14:paraId="2D4DCC18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🔑 **安全可控**：软包/软体设计为主，家长更放心让孩子长时间游玩</w:t>
      </w:r>
    </w:p>
    <w:p w14:paraId="484D87CF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🔑 **二次消费空间大**：餐饮、零食、手工课、生日派对等衍生收入潜力高</w:t>
      </w:r>
    </w:p>
    <w:p w14:paraId="51C93FF9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🔑 **折旧维护**：室内设施折旧周期比室外长，但需要更频繁的清洁消毒</w:t>
      </w:r>
    </w:p>
    <w:p w14:paraId="4002978B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32"/>
          <w:szCs w:val="32"/>
        </w:rPr>
        <w:t>二、固始县竞品分析（室内/亲子类）</w:t>
      </w:r>
    </w:p>
    <w:p w14:paraId="018BD006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2.1 直接竞品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000"/>
        <w:gridCol w:w="1200"/>
        <w:gridCol w:w="1200"/>
        <w:gridCol w:w="3426"/>
      </w:tblGrid>
      <w:tr w14:paraId="7C812898"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A60A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竞品名称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29DC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场地面积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3046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9043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单次票价</w:t>
            </w:r>
          </w:p>
        </w:tc>
        <w:tc>
          <w:tcPr>
            <w:tcW w:w="3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961C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特点分析</w:t>
            </w:r>
          </w:p>
        </w:tc>
      </w:tr>
      <w:tr w14:paraId="19C640A3"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8479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童话小镇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2783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大型户外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08CF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户外乐园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290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29.9元</w:t>
            </w:r>
          </w:p>
        </w:tc>
        <w:tc>
          <w:tcPr>
            <w:tcW w:w="3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C689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固始最热户外乐园，50+项目，家长免费</w:t>
            </w:r>
          </w:p>
        </w:tc>
      </w:tr>
      <w:tr w14:paraId="4B9154CE"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2FD2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忆童年游乐园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705D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中小型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1DCE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室内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56D8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15-30元</w:t>
            </w:r>
          </w:p>
        </w:tc>
        <w:tc>
          <w:tcPr>
            <w:tcW w:w="3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5044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恒太太平洋3楼，县城购物中心内部</w:t>
            </w:r>
          </w:p>
        </w:tc>
      </w:tr>
      <w:tr w14:paraId="21F132E4"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B745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布思鼠游乐城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E2A1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中小型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314B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室内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FE93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20-35元</w:t>
            </w:r>
          </w:p>
        </w:tc>
        <w:tc>
          <w:tcPr>
            <w:tcW w:w="3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4C48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抖音本地探店推广中，主打性价比</w:t>
            </w:r>
          </w:p>
        </w:tc>
      </w:tr>
      <w:tr w14:paraId="47781E4E"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87C0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飞翔儿童乐园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B9BE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小型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0B70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室内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CD04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约20元</w:t>
            </w:r>
          </w:p>
        </w:tc>
        <w:tc>
          <w:tcPr>
            <w:tcW w:w="3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31BB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社区级别小店</w:t>
            </w:r>
          </w:p>
        </w:tc>
      </w:tr>
    </w:tbl>
    <w:p w14:paraId="5FD97122">
      <w:pPr>
        <w:spacing w:before="120" w:after="200"/>
      </w:pPr>
    </w:p>
    <w:p w14:paraId="21246C05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竞品分析结论：固始现有室内儿童乐园普遍规模小（&lt;500㎡）、设备单一，定价在15-35元区间。1100㎡大场地+主题化软装+综合游乐设备具有明显的差异化优势。</w:t>
      </w:r>
    </w:p>
    <w:p w14:paraId="3A044C2E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2.2 周边县城参考价格</w:t>
      </w:r>
    </w:p>
    <w:p w14:paraId="5F5A41B7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郑州室内儿童乐园参考：单次30-50元（一般面积200-500㎡），申卡200元/10次等</w:t>
      </w:r>
    </w:p>
    <w:p w14:paraId="477E41DA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信阳市区儿童乐园：单次约25-40元</w:t>
      </w:r>
    </w:p>
    <w:p w14:paraId="50765916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河南县级室内中大型儿童乐园：单次约35-68元，次卡单次折合25-40元</w:t>
      </w:r>
    </w:p>
    <w:p w14:paraId="0379C998">
      <w:r>
        <w:br w:type="page"/>
      </w:r>
    </w:p>
    <w:p w14:paraId="5B8593CE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32"/>
          <w:szCs w:val="32"/>
        </w:rPr>
        <w:t>三、定价策略总纲</w:t>
      </w:r>
    </w:p>
    <w:p w14:paraId="4871C366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基于室内儿童乐园的全天候运营特性和固始本地消费力，采用以下策略：</w:t>
      </w:r>
    </w:p>
    <w:p w14:paraId="3FD84D7E">
      <w:pPr>
        <w:spacing w:before="80" w:after="80" w:line="360" w:lineRule="auto"/>
        <w:jc w:val="left"/>
      </w:pPr>
    </w:p>
    <w:p w14:paraId="726FA24F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🎯 **策略一：以大制胜，中端定位**</w:t>
      </w:r>
    </w:p>
    <w:p w14:paraId="5D1AF975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 xml:space="preserve">    1100㎡的场地规模在固始县城是绝对优势。定价不宜走15-20元的低端路线，</w:t>
      </w:r>
    </w:p>
    <w:p w14:paraId="02AD5F67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 xml:space="preserve">    但也要符合河南县城的可支配收入水平。核心定价锚点设在单次68-88元区间。</w:t>
      </w:r>
    </w:p>
    <w:p w14:paraId="618F48F2">
      <w:pPr>
        <w:spacing w:before="80" w:after="80" w:line="360" w:lineRule="auto"/>
        <w:jc w:val="left"/>
      </w:pPr>
    </w:p>
    <w:p w14:paraId="7B67C714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🎯 **策略二：次卡/年卡为核心，锁定高频复购**</w:t>
      </w:r>
    </w:p>
    <w:p w14:paraId="14693C82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 xml:space="preserve">    室内乐园是"遛娃刚需"，天气不好时需求更大。通过次卡和年卡锁定家庭日常消费，</w:t>
      </w:r>
    </w:p>
    <w:p w14:paraId="77BB3BEA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 xml:space="preserve">    降低单次决策门槛，提高年度客单价。</w:t>
      </w:r>
    </w:p>
    <w:p w14:paraId="6FFCC895">
      <w:pPr>
        <w:spacing w:before="80" w:after="80" w:line="360" w:lineRule="auto"/>
        <w:jc w:val="left"/>
      </w:pPr>
    </w:p>
    <w:p w14:paraId="4948F15F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🎯 **策略三：亲子免费陪同，释放消费力**</w:t>
      </w:r>
    </w:p>
    <w:p w14:paraId="08A33EAF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 xml:space="preserve">    继续实行"儿童购票、成人免费陪同"模式。但家长进入后的餐饮、零食、</w:t>
      </w:r>
    </w:p>
    <w:p w14:paraId="5E18A99C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 xml:space="preserve">    手机充电租赁等二次消费场景是收入增量。</w:t>
      </w:r>
    </w:p>
    <w:p w14:paraId="11DEE255">
      <w:pPr>
        <w:spacing w:before="80" w:after="80" w:line="360" w:lineRule="auto"/>
        <w:jc w:val="left"/>
      </w:pPr>
    </w:p>
    <w:p w14:paraId="76574FA6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🎯 **策略四：时段分区定价**</w:t>
      </w:r>
    </w:p>
    <w:p w14:paraId="11E83432">
      <w:pPr>
        <w:spacing w:before="80" w:after="80" w:line="360" w:lineRule="auto"/>
        <w:ind w:firstLine="273"/>
        <w:jc w:val="left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工作日时段以低价刺激客流；周末/节假日适当上浮。</w:t>
      </w:r>
    </w:p>
    <w:p w14:paraId="19F4A7D0">
      <w:pPr>
        <w:spacing w:before="80" w:after="80" w:line="360" w:lineRule="auto"/>
        <w:ind w:firstLine="273"/>
        <w:jc w:val="left"/>
        <w:rPr>
          <w:rFonts w:ascii="微软雅黑" w:hAnsi="微软雅黑" w:eastAsia="微软雅黑" w:cs="微软雅黑"/>
          <w:sz w:val="21"/>
          <w:szCs w:val="21"/>
        </w:rPr>
      </w:pPr>
    </w:p>
    <w:p w14:paraId="24961B7E">
      <w:pPr>
        <w:spacing w:before="80" w:after="80" w:line="360" w:lineRule="auto"/>
        <w:ind w:firstLine="273"/>
        <w:jc w:val="left"/>
        <w:rPr>
          <w:rFonts w:ascii="微软雅黑" w:hAnsi="微软雅黑" w:eastAsia="微软雅黑" w:cs="微软雅黑"/>
          <w:sz w:val="21"/>
          <w:szCs w:val="21"/>
        </w:rPr>
      </w:pPr>
    </w:p>
    <w:p w14:paraId="6DE032F6">
      <w:pPr>
        <w:spacing w:before="80" w:after="80" w:line="360" w:lineRule="auto"/>
        <w:ind w:firstLine="273"/>
        <w:jc w:val="left"/>
        <w:rPr>
          <w:rFonts w:ascii="微软雅黑" w:hAnsi="微软雅黑" w:eastAsia="微软雅黑" w:cs="微软雅黑"/>
          <w:sz w:val="21"/>
          <w:szCs w:val="21"/>
        </w:rPr>
      </w:pPr>
    </w:p>
    <w:p w14:paraId="34F8AF92">
      <w:pPr>
        <w:spacing w:before="80" w:after="80" w:line="360" w:lineRule="auto"/>
        <w:ind w:firstLine="273"/>
        <w:jc w:val="left"/>
        <w:rPr>
          <w:rFonts w:ascii="微软雅黑" w:hAnsi="微软雅黑" w:eastAsia="微软雅黑" w:cs="微软雅黑"/>
          <w:sz w:val="21"/>
          <w:szCs w:val="21"/>
        </w:rPr>
      </w:pPr>
    </w:p>
    <w:p w14:paraId="1954C3F1">
      <w:pPr>
        <w:spacing w:before="80" w:after="80" w:line="360" w:lineRule="auto"/>
        <w:ind w:firstLine="273"/>
        <w:jc w:val="left"/>
        <w:rPr>
          <w:rFonts w:ascii="微软雅黑" w:hAnsi="微软雅黑" w:eastAsia="微软雅黑" w:cs="微软雅黑"/>
          <w:sz w:val="21"/>
          <w:szCs w:val="21"/>
        </w:rPr>
      </w:pPr>
    </w:p>
    <w:p w14:paraId="1DE4B160">
      <w:pPr>
        <w:spacing w:before="80" w:after="80" w:line="360" w:lineRule="auto"/>
        <w:ind w:firstLine="273"/>
        <w:jc w:val="left"/>
        <w:rPr>
          <w:rFonts w:ascii="微软雅黑" w:hAnsi="微软雅黑" w:eastAsia="微软雅黑" w:cs="微软雅黑"/>
          <w:sz w:val="21"/>
          <w:szCs w:val="21"/>
        </w:rPr>
      </w:pPr>
    </w:p>
    <w:p w14:paraId="6EF14F4E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32"/>
          <w:szCs w:val="32"/>
        </w:rPr>
        <w:t>四、完整票价体系</w:t>
      </w:r>
    </w:p>
    <w:p w14:paraId="372BC19F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4.1 单次票（定价锚点）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400"/>
        <w:gridCol w:w="2500"/>
        <w:gridCol w:w="2526"/>
      </w:tblGrid>
      <w:tr w14:paraId="493335A1"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5558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票种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9733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门市价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29FE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团购/活动价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8C79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8A453AE"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B8E1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儿童票（工作日）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C47D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68元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5F4D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38-48元（线上团购）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E0A9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周一至周五（不包含节假日），全天畅玩</w:t>
            </w:r>
          </w:p>
        </w:tc>
      </w:tr>
      <w:tr w14:paraId="3D23B0DD"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3173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儿童票（周末/节假日）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D9F8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88元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BF85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58-68元（线上团购）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5FF8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周六日、法定节假日、寒暑假</w:t>
            </w:r>
          </w:p>
        </w:tc>
      </w:tr>
      <w:tr w14:paraId="1684FB22"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974E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成人陪同票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37B2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免费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25D8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免费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0209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每名购票儿童限带1-2名成人免费入园</w:t>
            </w:r>
          </w:p>
        </w:tc>
      </w:tr>
      <w:tr w14:paraId="77EF5434"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275B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婴幼儿票（1-3岁）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68E0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免费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0AEE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免费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BE62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限玩幼龄专区</w:t>
            </w:r>
          </w:p>
        </w:tc>
      </w:tr>
    </w:tbl>
    <w:p w14:paraId="44105A34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4.2 次卡（锁定核心高频客群）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400"/>
        <w:gridCol w:w="2500"/>
        <w:gridCol w:w="2526"/>
      </w:tblGrid>
      <w:tr w14:paraId="32AF4072"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2D34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卡种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0A75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价格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4FB9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折合单次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18C5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有效期</w:t>
            </w:r>
          </w:p>
        </w:tc>
      </w:tr>
      <w:tr w14:paraId="3F26950F"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F90B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5次卡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074D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228元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4711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45.6元/次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F0DB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有效期6个月</w:t>
            </w:r>
          </w:p>
        </w:tc>
      </w:tr>
      <w:tr w14:paraId="506E5904"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D0F0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10次卡 ★推荐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873F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388元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0AD8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38.8元/次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D0B7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有效期12个月，可1-2个孩子共用</w:t>
            </w:r>
          </w:p>
        </w:tc>
      </w:tr>
      <w:tr w14:paraId="0796BC82"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EEA4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20次卡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2DBD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688元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2B1E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34.4元/次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E8E1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有效期18个月，可全家共享</w:t>
            </w:r>
          </w:p>
        </w:tc>
      </w:tr>
      <w:tr w14:paraId="2AFF7B71"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B30A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30次畅玩卡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42E7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888元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F809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29.6元/次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94A5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有效期24个月，适合多孩家庭/合买</w:t>
            </w:r>
          </w:p>
        </w:tc>
      </w:tr>
    </w:tbl>
    <w:p w14:paraId="32A80EA0">
      <w:pPr>
        <w:spacing w:before="80" w:after="80" w:line="360" w:lineRule="auto"/>
        <w:jc w:val="left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💡 次卡策略：10次卡388元是主力产品（折合38.8元/次），适合月消费1-2次的家庭。30次畅玩卡适合有2个孩子的家庭或拼买。</w:t>
      </w:r>
    </w:p>
    <w:p w14:paraId="3E9ADAAF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4.3 年卡/季卡（深度锁客）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400"/>
        <w:gridCol w:w="2400"/>
        <w:gridCol w:w="2626"/>
      </w:tblGrid>
      <w:tr w14:paraId="4EF10D47"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8CA2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卡种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D9A9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价格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F818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折合月均</w:t>
            </w:r>
          </w:p>
        </w:tc>
        <w:tc>
          <w:tcPr>
            <w:tcW w:w="2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56CE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权益说明</w:t>
            </w:r>
          </w:p>
        </w:tc>
      </w:tr>
      <w:tr w14:paraId="11FD1AC2"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5628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单人季卡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F51D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258元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BB82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86元/月</w:t>
            </w:r>
          </w:p>
        </w:tc>
        <w:tc>
          <w:tcPr>
            <w:tcW w:w="2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8EE7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指定儿童本人无限次游玩</w:t>
            </w:r>
          </w:p>
        </w:tc>
      </w:tr>
      <w:tr w14:paraId="2C82A502"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A55D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单人年卡 ★核心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FF83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698元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B4E8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58元/月</w:t>
            </w:r>
          </w:p>
        </w:tc>
        <w:tc>
          <w:tcPr>
            <w:tcW w:w="2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FD8B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全年不限次+生日派对8折+优先报名</w:t>
            </w:r>
          </w:p>
        </w:tc>
      </w:tr>
      <w:tr w14:paraId="5704FE76"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8899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亲子年卡（1大1小）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546A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898元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47D0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75元/月</w:t>
            </w:r>
          </w:p>
        </w:tc>
        <w:tc>
          <w:tcPr>
            <w:tcW w:w="2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7B79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全年无限次+餐饮9折</w:t>
            </w:r>
          </w:p>
        </w:tc>
      </w:tr>
      <w:tr w14:paraId="64980B9B"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8E11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家庭年卡（2大1小）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5992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1,198元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11FA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100元/月</w:t>
            </w:r>
          </w:p>
        </w:tc>
        <w:tc>
          <w:tcPr>
            <w:tcW w:w="2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8CBE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全场消费8.5折+生日派对6折+活动优先</w:t>
            </w:r>
          </w:p>
        </w:tc>
      </w:tr>
    </w:tbl>
    <w:p w14:paraId="6429DBFC">
      <w:pPr>
        <w:spacing w:before="120" w:after="200"/>
      </w:pPr>
    </w:p>
    <w:p w14:paraId="4F258D80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💡 年卡为本方案的核心盈利产品。固始县城3个街道（蓼城、番城、秀水）常住人口超35万人，约合15万户家庭。按3%渗透率约4,500张亲子年卡估算，年卡收入可达约400万元。</w:t>
      </w:r>
    </w:p>
    <w:p w14:paraId="0875FB64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4.4 团体/学校票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000"/>
        <w:gridCol w:w="4026"/>
      </w:tblGrid>
      <w:tr w14:paraId="0B6492A6"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D9FC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票种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59FD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价格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3E6B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7AC367D"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867C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幼儿园团体票（15人起）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2A3D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25元/儿童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BF12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含2名老师免费；需提前3天预约</w:t>
            </w:r>
          </w:p>
        </w:tc>
      </w:tr>
      <w:tr w14:paraId="3513EEA3"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6952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小学团体票（20人起）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8C0C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22元/儿童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17E4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含3名老师免费；可定制研学课程</w:t>
            </w:r>
          </w:p>
        </w:tc>
      </w:tr>
      <w:tr w14:paraId="005AC173"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B7F8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生日派对套餐（含场地+简餐）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B926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588-1,288元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8554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含8-20名儿童入场+蛋糕+布置+主持</w:t>
            </w:r>
          </w:p>
        </w:tc>
      </w:tr>
    </w:tbl>
    <w:p w14:paraId="007AEBC0">
      <w:pPr>
        <w:rPr>
          <w:rFonts w:ascii="微软雅黑" w:hAnsi="微软雅黑" w:eastAsia="微软雅黑" w:cs="微软雅黑"/>
          <w:b/>
          <w:bCs/>
          <w:color w:val="2E75B6"/>
          <w:sz w:val="32"/>
          <w:szCs w:val="32"/>
        </w:rPr>
      </w:pPr>
    </w:p>
    <w:p w14:paraId="3F240CBB">
      <w:bookmarkStart w:id="0" w:name="_GoBack"/>
      <w:bookmarkEnd w:id="0"/>
      <w:r>
        <w:rPr>
          <w:rFonts w:ascii="微软雅黑" w:hAnsi="微软雅黑" w:eastAsia="微软雅黑" w:cs="微软雅黑"/>
          <w:b/>
          <w:bCs/>
          <w:color w:val="2E75B6"/>
          <w:sz w:val="32"/>
          <w:szCs w:val="32"/>
        </w:rPr>
        <w:t>五、开业及日常促销策略</w:t>
      </w:r>
    </w:p>
    <w:p w14:paraId="0220078A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5.1 开业引爆</w:t>
      </w:r>
    </w:p>
    <w:p w14:paraId="5ECA3A16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开业前3天：19.9元限量体验（每天限200名），以极低价建立口碑</w:t>
      </w:r>
    </w:p>
    <w:p w14:paraId="7F3D2A6E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开业首月：办10次卡赠2次（相当于买10得12）</w:t>
      </w:r>
    </w:p>
    <w:p w14:paraId="77FDEDA4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年卡早鸟价：单人年卡开业特惠498元（原价698元），限前300张</w:t>
      </w:r>
    </w:p>
    <w:p w14:paraId="09B5CDDC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转发朋友圈集赞30个送单次体验券1张（限1,000张）</w:t>
      </w:r>
    </w:p>
    <w:p w14:paraId="081DFCA2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5.2 日常引流</w:t>
      </w:r>
    </w:p>
    <w:p w14:paraId="05410014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每周三"闺蜜日"：两人同行一人免单</w:t>
      </w:r>
    </w:p>
    <w:p w14:paraId="6C3F14AA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每月最后一个周日"会员日"：年卡会员可带1名好友免费入园</w:t>
      </w:r>
    </w:p>
    <w:p w14:paraId="54D48025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抖音/美团长期挂团购：工作日39.9元，周末59.9元（限购1张）</w:t>
      </w:r>
    </w:p>
    <w:p w14:paraId="17C2C165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积-分体系：每消费1元积1分，500分可兑换单次票</w:t>
      </w:r>
    </w:p>
    <w:p w14:paraId="32486016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5.3 节日节点</w:t>
      </w:r>
    </w:p>
    <w:p w14:paraId="5FE02331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六一儿童节：当天所有儿童票5折 + 赠送小礼品</w:t>
      </w:r>
    </w:p>
    <w:p w14:paraId="36D8B80B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春节返乡季：凭固始籍返乡车票享票价7折（特指腊月二十至正月十五）</w:t>
      </w:r>
    </w:p>
    <w:p w14:paraId="2FBCCC15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生日福利：当月过生日的儿童凭有效证件免费入园（需成人购票陪同）</w:t>
      </w:r>
    </w:p>
    <w:p w14:paraId="1ECD097F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32"/>
          <w:szCs w:val="32"/>
        </w:rPr>
        <w:t>六、年度收入预测（保守估算）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000"/>
        <w:gridCol w:w="3526"/>
      </w:tblGrid>
      <w:tr w14:paraId="1F3FAD45"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B7AA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收入来源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56DF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年预估收入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078B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占比/备注</w:t>
            </w:r>
          </w:p>
        </w:tc>
      </w:tr>
      <w:tr w14:paraId="7827E8FA"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9CC4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单次票（散客）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619A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35-60万元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09AE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日均散客30-50人</w:t>
            </w:r>
          </w:p>
        </w:tc>
      </w:tr>
      <w:tr w14:paraId="118D1EDD"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E81D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次卡收入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BD01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30-50万元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1D51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锁定200-400个家庭常客</w:t>
            </w:r>
          </w:p>
        </w:tc>
      </w:tr>
      <w:tr w14:paraId="4A493846"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D91B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年卡/季卡收入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87E2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120-250万元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D608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目标1,500-3,000张，核心利润来源</w:t>
            </w:r>
          </w:p>
        </w:tc>
      </w:tr>
      <w:tr w14:paraId="4C26D14D"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2161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团体/派对收入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6A4B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15-30万元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E087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幼儿园合作+生日派对</w:t>
            </w:r>
          </w:p>
        </w:tc>
      </w:tr>
      <w:tr w14:paraId="7256E8D1"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B304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餐饮/零售二次消费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A2B9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40-70万元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F2DF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饮料、零食、冰淇淋、玩具、DIY手工</w:t>
            </w:r>
          </w:p>
        </w:tc>
      </w:tr>
      <w:tr w14:paraId="78321C5D"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2BCF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年度总收入（保守）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ABB6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240-460万元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8A19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首年保守，2-3年有望增长40%+</w:t>
            </w:r>
          </w:p>
        </w:tc>
      </w:tr>
    </w:tbl>
    <w:p w14:paraId="4D4FA868">
      <w:r>
        <w:br w:type="page"/>
      </w:r>
    </w:p>
    <w:p w14:paraId="7213EBB8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32"/>
          <w:szCs w:val="32"/>
        </w:rPr>
        <w:t>七、风险与对策</w:t>
      </w:r>
    </w:p>
    <w:p w14:paraId="77330545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7.1 安全风险（室内乐园最高优先级）</w:t>
      </w:r>
    </w:p>
    <w:p w14:paraId="34BEF93C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室内儿童乐园的核心生命线：设备安全+卫生安全。</w:t>
      </w:r>
    </w:p>
    <w:p w14:paraId="4B9198C2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每日设备巡检，建立安全台账</w:t>
      </w:r>
    </w:p>
    <w:p w14:paraId="6F67DA4B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购买足额公众责任险（建议保额500万+）</w:t>
      </w:r>
    </w:p>
    <w:p w14:paraId="422C1B74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海洋球池定期消毒，每日清洁记录可查</w:t>
      </w:r>
    </w:p>
    <w:p w14:paraId="3AFBB91A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员工持急救证上岗，定期应急演练</w:t>
      </w:r>
    </w:p>
    <w:p w14:paraId="47BD4C49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7.2 人口下降风险</w:t>
      </w:r>
    </w:p>
    <w:p w14:paraId="0ACC5B46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固始出生率5年腰斩超70%，在园幼儿从8.2万人降至6.7万人，且持续下降。对策：</w:t>
      </w:r>
    </w:p>
    <w:p w14:paraId="43AEBCDD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拓展客群年龄到1-14岁（引入益智手工、科学实验等适合大童的项目）</w:t>
      </w:r>
    </w:p>
    <w:p w14:paraId="77A69BAA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发展周边县市客源（潢川、商城、淮滨等距县城约40分钟的乡镇）</w:t>
      </w:r>
    </w:p>
    <w:p w14:paraId="79173574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开发"家长第二空间"——成人休闲区、阅读区，延长家长停留时间</w:t>
      </w:r>
    </w:p>
    <w:p w14:paraId="4AEA2E15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7.3 价格战风险</w:t>
      </w:r>
    </w:p>
    <w:p w14:paraId="5C6D896C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本地小型乐园以15-30元低价运行。对策：</w:t>
      </w:r>
    </w:p>
    <w:p w14:paraId="7130DB0F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以1100㎡大规模、主题化设计建立品牌壁垒</w:t>
      </w:r>
    </w:p>
    <w:p w14:paraId="2293284C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年卡/次卡体系降低单次决策成本，用户黏性高于散客随机消费</w:t>
      </w:r>
    </w:p>
    <w:p w14:paraId="77B76698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保持品质差距，让家长觉得"贵得有道理"</w:t>
      </w:r>
    </w:p>
    <w:p w14:paraId="02C4DF05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7.4 淡季运营策略</w:t>
      </w:r>
    </w:p>
    <w:p w14:paraId="05E068CF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室内乐园虽不受天气影响，但工作日白天客流稀少。对策：</w:t>
      </w:r>
    </w:p>
    <w:p w14:paraId="107FF048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推出"半日卡"（上午场/下午场），周末价88元→半日50元</w:t>
      </w:r>
    </w:p>
    <w:p w14:paraId="091196CE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工作日承接幼儿园团体出游、早教机构活动</w:t>
      </w:r>
    </w:p>
    <w:p w14:paraId="1B790730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▸ 引入月卡模式（198元/30天，工作日无限次），锁定附近宝妈圈层</w:t>
      </w:r>
    </w:p>
    <w:p w14:paraId="6E899E73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32"/>
          <w:szCs w:val="32"/>
        </w:rPr>
        <w:t>八、总结与执行建议</w:t>
      </w:r>
    </w:p>
    <w:p w14:paraId="56FE2ABC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1. 核心定位：固始县最大规模（1100㎡）室内主题儿童乐园，差异化于小型简陋竞品</w:t>
      </w:r>
    </w:p>
    <w:p w14:paraId="3A69439E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2. 核心产品：单人年卡698元 + 10次卡388元，构成收入基底</w:t>
      </w:r>
    </w:p>
    <w:p w14:paraId="3E9E8D0A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3. 首年目标：年卡销售1,500张+、次卡400张+，实现约240-460万元营收</w:t>
      </w:r>
    </w:p>
    <w:p w14:paraId="38A5A031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4. 开业窗口期：利用抖音本地探店+9.9/19.9元引流期建立品牌知名度</w:t>
      </w:r>
    </w:p>
    <w:p w14:paraId="41EA2C34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5. 长期竞争力：持续更新设施（每年10%-15%区域更新）+ 会员服务体系 + 精细运营</w:t>
      </w:r>
    </w:p>
    <w:p w14:paraId="781D82BD">
      <w:pPr>
        <w:spacing w:before="80" w:after="80" w:line="360" w:lineRule="auto"/>
        <w:jc w:val="left"/>
      </w:pPr>
    </w:p>
    <w:p w14:paraId="06D6FA3C">
      <w:pPr>
        <w:spacing w:before="200"/>
      </w:pPr>
    </w:p>
    <w:p w14:paraId="75C54F45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⚠ 特别提示：固始出生率持续暴跌是本项目最大的外部风险。建议开业第一年密切跟踪到店客群的年龄段分布和消费频次，及时调整运营策略。如果首年亲子年卡转化率低于预期的2%（即低于3,000张），需果断调整定价或拓展新的客源渠道。</w:t>
      </w:r>
    </w:p>
    <w:p w14:paraId="44B321F9">
      <w:pPr>
        <w:spacing w:before="80" w:after="80" w:line="360" w:lineRule="auto"/>
        <w:jc w:val="left"/>
      </w:pPr>
    </w:p>
    <w:p w14:paraId="7BCC4423">
      <w:pPr>
        <w:spacing w:before="400"/>
        <w:jc w:val="center"/>
      </w:pPr>
      <w:r>
        <w:rPr>
          <w:rFonts w:ascii="微软雅黑" w:hAnsi="微软雅黑" w:eastAsia="微软雅黑" w:cs="微软雅黑"/>
          <w:i/>
          <w:iCs/>
          <w:color w:val="999999"/>
          <w:sz w:val="24"/>
          <w:szCs w:val="24"/>
        </w:rPr>
        <w:t>—— 方案完 ——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DD496">
    <w:pPr>
      <w:jc w:val="center"/>
    </w:pPr>
    <w:r>
      <w:rPr>
        <w:rFonts w:ascii="微软雅黑" w:hAnsi="微软雅黑" w:eastAsia="微软雅黑" w:cs="微软雅黑"/>
        <w:color w:val="999999"/>
        <w:sz w:val="16"/>
        <w:szCs w:val="16"/>
      </w:rPr>
      <w:t xml:space="preserve">第 </w:t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999999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999999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A3D45">
    <w:pPr>
      <w:jc w:val="center"/>
    </w:pPr>
    <w:r>
      <w:rPr>
        <w:rFonts w:ascii="微软雅黑" w:hAnsi="微软雅黑" w:eastAsia="微软雅黑" w:cs="微软雅黑"/>
        <w:color w:val="999999"/>
        <w:sz w:val="16"/>
        <w:szCs w:val="16"/>
      </w:rPr>
      <w:t>固始县1100㎡室内儿童乐园 —— 全套票价体系方案（修订版）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E7FB61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2E75B6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微软雅黑" w:hAnsi="微软雅黑" w:eastAsia="微软雅黑" w:cs="微软雅黑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3</TotalTime>
  <ScaleCrop>false</ScaleCrop>
  <LinksUpToDate>false</LinksUpToDate>
  <Application>WPS Office_12.1.26010.26010_F1E327BC-269C-435d-A152-05C5408002CA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yipan</cp:lastModifiedBy>
  <dcterms:modified xsi:type="dcterms:W3CDTF">2026-06-05T11:51:03Z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2052-12.1.26010.26010</vt:lpwstr>
  </property>
  <property fmtid="{D5CDD505-2E9C-101B-9397-08002B2CF9AE}" pid="3" name="ICV">
    <vt:lpwstr>078458123F1A6C14A747226A309BED0D_42</vt:lpwstr>
  </property>
</Properties>
</file>