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127C3" w14:textId="73641645" w:rsidR="00945F21" w:rsidRDefault="004A5182" w:rsidP="004A5182">
      <w:pPr>
        <w:jc w:val="center"/>
        <w:rPr>
          <w:sz w:val="32"/>
          <w:szCs w:val="36"/>
        </w:rPr>
      </w:pPr>
      <w:proofErr w:type="gramStart"/>
      <w:r w:rsidRPr="004A5182">
        <w:rPr>
          <w:rFonts w:hint="eastAsia"/>
          <w:sz w:val="32"/>
          <w:szCs w:val="36"/>
        </w:rPr>
        <w:t>西安韵通网络</w:t>
      </w:r>
      <w:proofErr w:type="gramEnd"/>
      <w:r w:rsidRPr="004A5182">
        <w:rPr>
          <w:rFonts w:hint="eastAsia"/>
          <w:sz w:val="32"/>
          <w:szCs w:val="36"/>
        </w:rPr>
        <w:t>业务分流</w:t>
      </w:r>
      <w:r w:rsidR="00D45CAB">
        <w:rPr>
          <w:rFonts w:hint="eastAsia"/>
          <w:sz w:val="32"/>
          <w:szCs w:val="36"/>
        </w:rPr>
        <w:t>案例</w:t>
      </w:r>
    </w:p>
    <w:p w14:paraId="04E3844A" w14:textId="27E899CA" w:rsidR="004A5182" w:rsidRPr="004A5182" w:rsidRDefault="004A5182" w:rsidP="004A5182">
      <w:pPr>
        <w:rPr>
          <w:sz w:val="32"/>
          <w:szCs w:val="36"/>
        </w:rPr>
      </w:pPr>
      <w:r w:rsidRPr="004A5182">
        <w:rPr>
          <w:rFonts w:hint="eastAsia"/>
          <w:sz w:val="32"/>
          <w:szCs w:val="36"/>
        </w:rPr>
        <w:t>一、项目背景</w:t>
      </w:r>
    </w:p>
    <w:p w14:paraId="197FFEF9" w14:textId="3EFB3690" w:rsidR="004A5182" w:rsidRDefault="004A5182" w:rsidP="00570E95">
      <w:pPr>
        <w:pStyle w:val="a3"/>
        <w:spacing w:line="360" w:lineRule="auto"/>
      </w:pPr>
      <w:r>
        <w:t>西</w:t>
      </w:r>
      <w:r>
        <w:rPr>
          <w:rFonts w:hint="eastAsia"/>
        </w:rPr>
        <w:t>安</w:t>
      </w:r>
      <w:r w:rsidRPr="004A5182">
        <w:t>韵通网络科技有限公司成立于2009年11月11日，是中国大陆西北地区网络规模最大的民营高级增值电信运营商，拥有52800纤芯公里自主建设，自主设计和运行维护的光纤城域网。</w:t>
      </w:r>
      <w:r w:rsidRPr="004A5182">
        <w:rPr>
          <w:rFonts w:hint="eastAsia"/>
        </w:rPr>
        <w:t>2017年8月获工信部颁发的全国增值电信牌照（B1-20171534），成为全国性具有天空地一体化提供能力的增值电信运营企业。</w:t>
      </w:r>
    </w:p>
    <w:p w14:paraId="1B794229" w14:textId="7C931A5D" w:rsidR="004A5182" w:rsidRPr="004A5182" w:rsidRDefault="004A5182" w:rsidP="00570E95">
      <w:pPr>
        <w:pStyle w:val="a3"/>
        <w:spacing w:line="360" w:lineRule="auto"/>
      </w:pPr>
      <w:r>
        <w:rPr>
          <w:rFonts w:hint="eastAsia"/>
        </w:rPr>
        <w:t>现有阶段主要业务为政企专线接入业务，随着业务的增长扩大。</w:t>
      </w:r>
      <w:r w:rsidRPr="007F6BDA">
        <w:rPr>
          <w:rFonts w:hint="eastAsia"/>
          <w:b/>
          <w:bCs/>
          <w:color w:val="FF0000"/>
        </w:rPr>
        <w:t>原有的专线线路因为缺乏有效的工具监测分流，导致专线资源紧张，经常出现满额运行的情况，整体用户体验会在高峰时出现网络不稳定的情况。</w:t>
      </w:r>
      <w:r>
        <w:rPr>
          <w:rFonts w:hint="eastAsia"/>
        </w:rPr>
        <w:t>现有阶段急需要改变这种状态，经过技术讨论了解，一种设想为加宽专线带宽，整体成本较高。一种为进行应用分流，将不重要娱乐应用无感分流到普通线路上，解决问题基础上可操作空间更大。</w:t>
      </w:r>
    </w:p>
    <w:p w14:paraId="3D50E239" w14:textId="65267FEE" w:rsidR="004A5182" w:rsidRDefault="004A5182" w:rsidP="004A5182">
      <w:pPr>
        <w:pStyle w:val="a3"/>
        <w:numPr>
          <w:ilvl w:val="0"/>
          <w:numId w:val="3"/>
        </w:numPr>
        <w:ind w:firstLineChars="0"/>
        <w:rPr>
          <w:sz w:val="32"/>
          <w:szCs w:val="36"/>
        </w:rPr>
      </w:pPr>
      <w:r w:rsidRPr="004A5182">
        <w:rPr>
          <w:rFonts w:hint="eastAsia"/>
          <w:sz w:val="32"/>
          <w:szCs w:val="36"/>
        </w:rPr>
        <w:t>解决方案</w:t>
      </w:r>
    </w:p>
    <w:p w14:paraId="1106B59D" w14:textId="77B20F0B" w:rsidR="00C5334A" w:rsidRDefault="00C5334A" w:rsidP="00570E95">
      <w:pPr>
        <w:pStyle w:val="a3"/>
        <w:spacing w:line="360" w:lineRule="auto"/>
      </w:pPr>
      <w:r>
        <w:rPr>
          <w:rFonts w:hint="eastAsia"/>
        </w:rPr>
        <w:t>根据</w:t>
      </w:r>
      <w:r w:rsidR="00FA6533">
        <w:rPr>
          <w:rFonts w:hint="eastAsia"/>
        </w:rPr>
        <w:t>先期的讨论结果，</w:t>
      </w:r>
      <w:proofErr w:type="gramStart"/>
      <w:r w:rsidR="00FA6533">
        <w:rPr>
          <w:rFonts w:hint="eastAsia"/>
        </w:rPr>
        <w:t>派网提出</w:t>
      </w:r>
      <w:proofErr w:type="gramEnd"/>
      <w:r w:rsidR="00FA6533">
        <w:rPr>
          <w:rFonts w:hint="eastAsia"/>
        </w:rPr>
        <w:t>以</w:t>
      </w:r>
      <w:proofErr w:type="spellStart"/>
      <w:r w:rsidR="00FA6533">
        <w:rPr>
          <w:rFonts w:hint="eastAsia"/>
        </w:rPr>
        <w:t>Panabit</w:t>
      </w:r>
      <w:proofErr w:type="spellEnd"/>
      <w:r w:rsidR="00FA6533">
        <w:rPr>
          <w:rFonts w:hint="eastAsia"/>
        </w:rPr>
        <w:t>智能网关透明接入的方式进行应用监测，进而根据观测结果</w:t>
      </w:r>
      <w:proofErr w:type="gramStart"/>
      <w:r w:rsidR="00FA6533">
        <w:rPr>
          <w:rFonts w:hint="eastAsia"/>
        </w:rPr>
        <w:t>做出分流</w:t>
      </w:r>
      <w:proofErr w:type="gramEnd"/>
      <w:r w:rsidR="00FA6533">
        <w:rPr>
          <w:rFonts w:hint="eastAsia"/>
        </w:rPr>
        <w:t>策略，实现分流，为专线链路减轻压力。接入拓扑如下：</w:t>
      </w:r>
    </w:p>
    <w:p w14:paraId="04F81E99" w14:textId="5141C502" w:rsidR="00FA6533" w:rsidRDefault="00FA6533" w:rsidP="00C5334A">
      <w:pPr>
        <w:pStyle w:val="a3"/>
        <w:ind w:left="720"/>
        <w:rPr>
          <w:sz w:val="32"/>
          <w:szCs w:val="36"/>
        </w:rPr>
      </w:pPr>
      <w:r>
        <w:rPr>
          <w:noProof/>
        </w:rPr>
        <w:drawing>
          <wp:inline distT="0" distB="0" distL="0" distR="0" wp14:anchorId="6ED8529A" wp14:editId="7BE5DEBE">
            <wp:extent cx="4086225" cy="3067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3067050"/>
                    </a:xfrm>
                    <a:prstGeom prst="rect">
                      <a:avLst/>
                    </a:prstGeom>
                  </pic:spPr>
                </pic:pic>
              </a:graphicData>
            </a:graphic>
          </wp:inline>
        </w:drawing>
      </w:r>
    </w:p>
    <w:p w14:paraId="028C80CE" w14:textId="1222F095" w:rsidR="003551B8" w:rsidRPr="004A5182" w:rsidRDefault="003551B8" w:rsidP="00570E95">
      <w:pPr>
        <w:pStyle w:val="a3"/>
        <w:spacing w:line="360" w:lineRule="auto"/>
        <w:rPr>
          <w:sz w:val="32"/>
          <w:szCs w:val="36"/>
        </w:rPr>
      </w:pPr>
      <w:r>
        <w:rPr>
          <w:rFonts w:hint="eastAsia"/>
        </w:rPr>
        <w:t>本次</w:t>
      </w:r>
      <w:proofErr w:type="spellStart"/>
      <w:r>
        <w:rPr>
          <w:rFonts w:hint="eastAsia"/>
        </w:rPr>
        <w:t>Panabit</w:t>
      </w:r>
      <w:proofErr w:type="spellEnd"/>
      <w:r>
        <w:rPr>
          <w:rFonts w:hint="eastAsia"/>
        </w:rPr>
        <w:t>网关透明接入</w:t>
      </w:r>
      <w:proofErr w:type="gramStart"/>
      <w:r>
        <w:rPr>
          <w:rFonts w:hint="eastAsia"/>
        </w:rPr>
        <w:t>在内网核心</w:t>
      </w:r>
      <w:proofErr w:type="gramEnd"/>
      <w:r>
        <w:rPr>
          <w:rFonts w:hint="eastAsia"/>
        </w:rPr>
        <w:t>交换机与出口交换机之间，主要将电信专线上的用户流量进行监测。监测两天后根据线路上的链路特征将用户感知体验较小的娱乐应用调度到新的移动链路上，降低原有专线的网络负载，提升用户体验。</w:t>
      </w:r>
    </w:p>
    <w:p w14:paraId="44893B31" w14:textId="617433B5" w:rsidR="004A5182" w:rsidRDefault="004A5182" w:rsidP="004A5182">
      <w:pPr>
        <w:pStyle w:val="a3"/>
        <w:numPr>
          <w:ilvl w:val="0"/>
          <w:numId w:val="3"/>
        </w:numPr>
        <w:ind w:firstLineChars="0"/>
        <w:rPr>
          <w:sz w:val="32"/>
          <w:szCs w:val="36"/>
        </w:rPr>
      </w:pPr>
      <w:r w:rsidRPr="004A5182">
        <w:rPr>
          <w:rFonts w:hint="eastAsia"/>
          <w:sz w:val="32"/>
          <w:szCs w:val="36"/>
        </w:rPr>
        <w:t>分流策略</w:t>
      </w:r>
    </w:p>
    <w:p w14:paraId="24C2D2DF" w14:textId="64534420" w:rsidR="00570E95" w:rsidRDefault="003551B8" w:rsidP="00570E95">
      <w:pPr>
        <w:pStyle w:val="a3"/>
        <w:spacing w:line="360" w:lineRule="auto"/>
      </w:pPr>
      <w:r w:rsidRPr="00570E95">
        <w:rPr>
          <w:rFonts w:hint="eastAsia"/>
        </w:rPr>
        <w:lastRenderedPageBreak/>
        <w:t>分流策略实现两步走方式，第一步为将设备接入到网络当中，</w:t>
      </w:r>
      <w:r w:rsidR="00570E95" w:rsidRPr="00570E95">
        <w:rPr>
          <w:rFonts w:hint="eastAsia"/>
        </w:rPr>
        <w:t>对电信专线的应用使用情况进行分析，确定可以分流的应用。第二步为新接分流线路到设备上，进行大流量应用的分流。</w:t>
      </w:r>
      <w:r w:rsidR="00570E95">
        <w:rPr>
          <w:rFonts w:hint="eastAsia"/>
        </w:rPr>
        <w:t>此次经过前期观察，分流的应用包含，抖音、快手、</w:t>
      </w:r>
      <w:proofErr w:type="gramStart"/>
      <w:r w:rsidR="00570E95">
        <w:rPr>
          <w:rFonts w:hint="eastAsia"/>
        </w:rPr>
        <w:t>腾讯视频</w:t>
      </w:r>
      <w:proofErr w:type="gramEnd"/>
      <w:r w:rsidR="00570E95">
        <w:rPr>
          <w:rFonts w:hint="eastAsia"/>
        </w:rPr>
        <w:t>、</w:t>
      </w:r>
      <w:proofErr w:type="gramStart"/>
      <w:r w:rsidR="00570E95">
        <w:rPr>
          <w:rFonts w:hint="eastAsia"/>
        </w:rPr>
        <w:t>爱奇艺</w:t>
      </w:r>
      <w:proofErr w:type="gramEnd"/>
      <w:r w:rsidR="00570E95">
        <w:rPr>
          <w:rFonts w:hint="eastAsia"/>
        </w:rPr>
        <w:t>、迅雷等。具体情况如下图所示：</w:t>
      </w:r>
    </w:p>
    <w:p w14:paraId="6969720A" w14:textId="6C13EB4C" w:rsidR="00570E95" w:rsidRDefault="00570E95" w:rsidP="00570E95">
      <w:pPr>
        <w:pStyle w:val="a3"/>
        <w:spacing w:line="360" w:lineRule="auto"/>
      </w:pPr>
      <w:r>
        <w:rPr>
          <w:noProof/>
        </w:rPr>
        <w:drawing>
          <wp:inline distT="0" distB="0" distL="0" distR="0" wp14:anchorId="15A8A7CB" wp14:editId="5A222C8C">
            <wp:extent cx="5274310" cy="38131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13175"/>
                    </a:xfrm>
                    <a:prstGeom prst="rect">
                      <a:avLst/>
                    </a:prstGeom>
                  </pic:spPr>
                </pic:pic>
              </a:graphicData>
            </a:graphic>
          </wp:inline>
        </w:drawing>
      </w:r>
    </w:p>
    <w:p w14:paraId="5336A6CA" w14:textId="0468D427" w:rsidR="00570E95" w:rsidRDefault="00570E95" w:rsidP="00570E95">
      <w:pPr>
        <w:pStyle w:val="a3"/>
        <w:spacing w:line="360" w:lineRule="auto"/>
      </w:pPr>
      <w:r>
        <w:rPr>
          <w:rFonts w:hint="eastAsia"/>
        </w:rPr>
        <w:t>分流策略为将上述应用的流量及D</w:t>
      </w:r>
      <w:r>
        <w:t>NS</w:t>
      </w:r>
      <w:r>
        <w:rPr>
          <w:rFonts w:hint="eastAsia"/>
        </w:rPr>
        <w:t>请求都调度到新的移动链路上，确保流量和D</w:t>
      </w:r>
      <w:r>
        <w:t>NS</w:t>
      </w:r>
      <w:r>
        <w:rPr>
          <w:rFonts w:hint="eastAsia"/>
        </w:rPr>
        <w:t>都能正常请求转发。</w:t>
      </w:r>
    </w:p>
    <w:p w14:paraId="449F92CA" w14:textId="0465E834" w:rsidR="00570E95" w:rsidRDefault="00570E95" w:rsidP="00570E95">
      <w:pPr>
        <w:pStyle w:val="a3"/>
        <w:spacing w:line="360" w:lineRule="auto"/>
      </w:pPr>
      <w:r>
        <w:rPr>
          <w:noProof/>
        </w:rPr>
        <w:drawing>
          <wp:inline distT="0" distB="0" distL="0" distR="0" wp14:anchorId="5AE86EBA" wp14:editId="62DE4765">
            <wp:extent cx="5274310" cy="5073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7365"/>
                    </a:xfrm>
                    <a:prstGeom prst="rect">
                      <a:avLst/>
                    </a:prstGeom>
                  </pic:spPr>
                </pic:pic>
              </a:graphicData>
            </a:graphic>
          </wp:inline>
        </w:drawing>
      </w:r>
    </w:p>
    <w:p w14:paraId="5489C5B1" w14:textId="04ABFAD3" w:rsidR="00570E95" w:rsidRDefault="008F66E6" w:rsidP="008F66E6">
      <w:pPr>
        <w:pStyle w:val="a3"/>
        <w:spacing w:line="360" w:lineRule="auto"/>
        <w:jc w:val="center"/>
      </w:pPr>
      <w:r>
        <w:rPr>
          <w:rFonts w:hint="eastAsia"/>
        </w:rPr>
        <w:t>新接分流移动链路</w:t>
      </w:r>
    </w:p>
    <w:p w14:paraId="194B6186" w14:textId="2364686F" w:rsidR="00570E95" w:rsidRDefault="00570E95" w:rsidP="00570E95">
      <w:pPr>
        <w:pStyle w:val="a3"/>
        <w:spacing w:line="360" w:lineRule="auto"/>
      </w:pPr>
      <w:r>
        <w:rPr>
          <w:noProof/>
        </w:rPr>
        <w:drawing>
          <wp:inline distT="0" distB="0" distL="0" distR="0" wp14:anchorId="0650DF95" wp14:editId="6CC38223">
            <wp:extent cx="5274310" cy="672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72465"/>
                    </a:xfrm>
                    <a:prstGeom prst="rect">
                      <a:avLst/>
                    </a:prstGeom>
                  </pic:spPr>
                </pic:pic>
              </a:graphicData>
            </a:graphic>
          </wp:inline>
        </w:drawing>
      </w:r>
    </w:p>
    <w:p w14:paraId="5E073D91" w14:textId="549AC2C1" w:rsidR="00570E95" w:rsidRDefault="00570E95" w:rsidP="00570E95">
      <w:pPr>
        <w:pStyle w:val="a3"/>
        <w:spacing w:line="360" w:lineRule="auto"/>
        <w:jc w:val="center"/>
      </w:pPr>
      <w:r>
        <w:rPr>
          <w:rFonts w:hint="eastAsia"/>
        </w:rPr>
        <w:t>流量调度策略</w:t>
      </w:r>
    </w:p>
    <w:p w14:paraId="502E499E" w14:textId="309E05ED" w:rsidR="00570E95" w:rsidRDefault="00570E95" w:rsidP="00570E95">
      <w:pPr>
        <w:pStyle w:val="a3"/>
        <w:spacing w:line="360" w:lineRule="auto"/>
        <w:jc w:val="center"/>
      </w:pPr>
      <w:r>
        <w:rPr>
          <w:noProof/>
        </w:rPr>
        <w:drawing>
          <wp:inline distT="0" distB="0" distL="0" distR="0" wp14:anchorId="4A710C24" wp14:editId="22FF20E7">
            <wp:extent cx="5274310" cy="6832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83260"/>
                    </a:xfrm>
                    <a:prstGeom prst="rect">
                      <a:avLst/>
                    </a:prstGeom>
                  </pic:spPr>
                </pic:pic>
              </a:graphicData>
            </a:graphic>
          </wp:inline>
        </w:drawing>
      </w:r>
    </w:p>
    <w:p w14:paraId="39561DEE" w14:textId="7BE90540" w:rsidR="00570E95" w:rsidRPr="00570E95" w:rsidRDefault="00570E95" w:rsidP="00570E95">
      <w:pPr>
        <w:pStyle w:val="a3"/>
        <w:spacing w:line="360" w:lineRule="auto"/>
        <w:jc w:val="center"/>
      </w:pPr>
      <w:r>
        <w:rPr>
          <w:rFonts w:hint="eastAsia"/>
        </w:rPr>
        <w:t>D</w:t>
      </w:r>
      <w:r>
        <w:t>NS</w:t>
      </w:r>
      <w:r>
        <w:rPr>
          <w:rFonts w:hint="eastAsia"/>
        </w:rPr>
        <w:t>调度策略</w:t>
      </w:r>
    </w:p>
    <w:p w14:paraId="237D5E3F" w14:textId="357B6FF2" w:rsidR="004A5182" w:rsidRDefault="004A5182" w:rsidP="004A5182">
      <w:pPr>
        <w:pStyle w:val="a3"/>
        <w:numPr>
          <w:ilvl w:val="0"/>
          <w:numId w:val="3"/>
        </w:numPr>
        <w:ind w:firstLineChars="0"/>
        <w:rPr>
          <w:sz w:val="32"/>
          <w:szCs w:val="36"/>
        </w:rPr>
      </w:pPr>
      <w:r>
        <w:rPr>
          <w:rFonts w:hint="eastAsia"/>
          <w:sz w:val="32"/>
          <w:szCs w:val="36"/>
        </w:rPr>
        <w:lastRenderedPageBreak/>
        <w:t>分流成果</w:t>
      </w:r>
    </w:p>
    <w:p w14:paraId="5B826EF4" w14:textId="3CB856E2" w:rsidR="00570E95" w:rsidRDefault="00570E95" w:rsidP="008F66E6">
      <w:pPr>
        <w:pStyle w:val="a3"/>
        <w:rPr>
          <w:szCs w:val="21"/>
        </w:rPr>
      </w:pPr>
      <w:r w:rsidRPr="008F66E6">
        <w:rPr>
          <w:rFonts w:hint="eastAsia"/>
          <w:szCs w:val="21"/>
        </w:rPr>
        <w:t>此</w:t>
      </w:r>
      <w:r w:rsidR="008F66E6" w:rsidRPr="008F66E6">
        <w:rPr>
          <w:rFonts w:hint="eastAsia"/>
          <w:szCs w:val="21"/>
        </w:rPr>
        <w:t>次线路分流效果还是比较显著，经过对比大概分流线路可以负载总流量4</w:t>
      </w:r>
      <w:r w:rsidR="003A504E">
        <w:rPr>
          <w:szCs w:val="21"/>
        </w:rPr>
        <w:t>0</w:t>
      </w:r>
      <w:r w:rsidR="008F66E6" w:rsidRPr="008F66E6">
        <w:rPr>
          <w:rFonts w:hint="eastAsia"/>
          <w:szCs w:val="21"/>
        </w:rPr>
        <w:t>%左右。</w:t>
      </w:r>
      <w:r w:rsidR="008F66E6">
        <w:rPr>
          <w:rFonts w:hint="eastAsia"/>
          <w:szCs w:val="21"/>
        </w:rPr>
        <w:t>分流应用经过应用监测，整体时延情况也在可接受范围内，比较理想，用户对于分流应用不会因为体验问题造成感知差。</w:t>
      </w:r>
    </w:p>
    <w:p w14:paraId="211444FE" w14:textId="609560A8" w:rsidR="008F66E6" w:rsidRDefault="008F66E6" w:rsidP="008F66E6">
      <w:pPr>
        <w:pStyle w:val="a3"/>
        <w:rPr>
          <w:szCs w:val="21"/>
        </w:rPr>
      </w:pPr>
      <w:r>
        <w:rPr>
          <w:szCs w:val="21"/>
        </w:rPr>
        <w:t>1.</w:t>
      </w:r>
      <w:r>
        <w:rPr>
          <w:rFonts w:hint="eastAsia"/>
          <w:szCs w:val="21"/>
        </w:rPr>
        <w:t>现有公司电信专线总带宽是5</w:t>
      </w:r>
      <w:r>
        <w:rPr>
          <w:szCs w:val="21"/>
        </w:rPr>
        <w:t>00M</w:t>
      </w:r>
      <w:r>
        <w:rPr>
          <w:rFonts w:hint="eastAsia"/>
          <w:szCs w:val="21"/>
        </w:rPr>
        <w:t>，</w:t>
      </w:r>
      <w:proofErr w:type="spellStart"/>
      <w:r>
        <w:rPr>
          <w:rFonts w:hint="eastAsia"/>
          <w:szCs w:val="21"/>
        </w:rPr>
        <w:t>Panabit</w:t>
      </w:r>
      <w:proofErr w:type="spellEnd"/>
      <w:r>
        <w:rPr>
          <w:rFonts w:hint="eastAsia"/>
          <w:szCs w:val="21"/>
        </w:rPr>
        <w:t>分流设备加入网络后，因为分流部分应用的原因，现有阶段用户在用网高峰期整体流量</w:t>
      </w:r>
      <w:r w:rsidR="00B946F8">
        <w:rPr>
          <w:rFonts w:hint="eastAsia"/>
          <w:szCs w:val="21"/>
        </w:rPr>
        <w:t>可以在6</w:t>
      </w:r>
      <w:r w:rsidR="00B946F8">
        <w:rPr>
          <w:szCs w:val="21"/>
        </w:rPr>
        <w:t>00M</w:t>
      </w:r>
      <w:r w:rsidR="00B946F8">
        <w:rPr>
          <w:rFonts w:hint="eastAsia"/>
          <w:szCs w:val="21"/>
        </w:rPr>
        <w:t>以上，</w:t>
      </w:r>
      <w:r>
        <w:rPr>
          <w:rFonts w:hint="eastAsia"/>
          <w:szCs w:val="21"/>
        </w:rPr>
        <w:t>超过专线最大的5</w:t>
      </w:r>
      <w:r>
        <w:rPr>
          <w:szCs w:val="21"/>
        </w:rPr>
        <w:t>00M</w:t>
      </w:r>
      <w:r>
        <w:rPr>
          <w:rFonts w:hint="eastAsia"/>
          <w:szCs w:val="21"/>
        </w:rPr>
        <w:t>。</w:t>
      </w:r>
      <w:r w:rsidR="00127733">
        <w:rPr>
          <w:rFonts w:hint="eastAsia"/>
          <w:szCs w:val="21"/>
        </w:rPr>
        <w:t>说明专线在使用率上有提升，从用户体验上也在变好。</w:t>
      </w:r>
    </w:p>
    <w:p w14:paraId="4D009DEC" w14:textId="4D7ED32B" w:rsidR="008F66E6" w:rsidRPr="003A504E" w:rsidRDefault="00127733" w:rsidP="003A504E">
      <w:pPr>
        <w:pStyle w:val="a3"/>
        <w:rPr>
          <w:szCs w:val="21"/>
        </w:rPr>
      </w:pPr>
      <w:r>
        <w:rPr>
          <w:noProof/>
        </w:rPr>
        <w:drawing>
          <wp:inline distT="0" distB="0" distL="0" distR="0" wp14:anchorId="62CFC8DB" wp14:editId="680A7D33">
            <wp:extent cx="5274310" cy="13049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04925"/>
                    </a:xfrm>
                    <a:prstGeom prst="rect">
                      <a:avLst/>
                    </a:prstGeom>
                  </pic:spPr>
                </pic:pic>
              </a:graphicData>
            </a:graphic>
          </wp:inline>
        </w:drawing>
      </w:r>
    </w:p>
    <w:p w14:paraId="3FFD6F05" w14:textId="45721071" w:rsidR="008F66E6" w:rsidRDefault="008F66E6" w:rsidP="008F66E6">
      <w:pPr>
        <w:pStyle w:val="a3"/>
        <w:jc w:val="center"/>
        <w:rPr>
          <w:szCs w:val="21"/>
        </w:rPr>
      </w:pPr>
      <w:r>
        <w:rPr>
          <w:rFonts w:hint="eastAsia"/>
          <w:szCs w:val="21"/>
        </w:rPr>
        <w:t>总</w:t>
      </w:r>
      <w:r w:rsidR="00127733">
        <w:rPr>
          <w:rFonts w:hint="eastAsia"/>
          <w:szCs w:val="21"/>
        </w:rPr>
        <w:t>流量</w:t>
      </w:r>
      <w:r>
        <w:rPr>
          <w:rFonts w:hint="eastAsia"/>
          <w:szCs w:val="21"/>
        </w:rPr>
        <w:t>上</w:t>
      </w:r>
      <w:r w:rsidR="00127733">
        <w:rPr>
          <w:rFonts w:hint="eastAsia"/>
          <w:szCs w:val="21"/>
        </w:rPr>
        <w:t>下</w:t>
      </w:r>
      <w:r>
        <w:rPr>
          <w:rFonts w:hint="eastAsia"/>
          <w:szCs w:val="21"/>
        </w:rPr>
        <w:t>行趋势</w:t>
      </w:r>
    </w:p>
    <w:p w14:paraId="43ED9166" w14:textId="06DFA49E" w:rsidR="003A504E" w:rsidRDefault="003A504E" w:rsidP="003A504E">
      <w:pPr>
        <w:pStyle w:val="a3"/>
        <w:jc w:val="left"/>
        <w:rPr>
          <w:szCs w:val="21"/>
        </w:rPr>
      </w:pPr>
      <w:r>
        <w:rPr>
          <w:rFonts w:hint="eastAsia"/>
          <w:szCs w:val="21"/>
        </w:rPr>
        <w:t>2</w:t>
      </w:r>
      <w:r>
        <w:rPr>
          <w:szCs w:val="21"/>
        </w:rPr>
        <w:t>.</w:t>
      </w:r>
      <w:r>
        <w:rPr>
          <w:rFonts w:hint="eastAsia"/>
          <w:szCs w:val="21"/>
        </w:rPr>
        <w:t>从下图统计可以看出，分流流量的会随着总流量的变化而变化，</w:t>
      </w:r>
      <w:proofErr w:type="gramStart"/>
      <w:r>
        <w:rPr>
          <w:rFonts w:hint="eastAsia"/>
          <w:szCs w:val="21"/>
        </w:rPr>
        <w:t>下行分流</w:t>
      </w:r>
      <w:proofErr w:type="gramEnd"/>
      <w:r>
        <w:rPr>
          <w:rFonts w:hint="eastAsia"/>
          <w:szCs w:val="21"/>
        </w:rPr>
        <w:t>在高峰期时可以在2</w:t>
      </w:r>
      <w:r>
        <w:rPr>
          <w:szCs w:val="21"/>
        </w:rPr>
        <w:t>00M</w:t>
      </w:r>
      <w:r>
        <w:rPr>
          <w:rFonts w:hint="eastAsia"/>
          <w:szCs w:val="21"/>
        </w:rPr>
        <w:t>左右，从而可以降低原有专线2</w:t>
      </w:r>
      <w:r>
        <w:rPr>
          <w:szCs w:val="21"/>
        </w:rPr>
        <w:t>00M</w:t>
      </w:r>
      <w:r>
        <w:rPr>
          <w:rFonts w:hint="eastAsia"/>
          <w:szCs w:val="21"/>
        </w:rPr>
        <w:t>的流量负载。在上行流量负载部分，最高也可以占据1</w:t>
      </w:r>
      <w:r>
        <w:rPr>
          <w:szCs w:val="21"/>
        </w:rPr>
        <w:t>00M</w:t>
      </w:r>
      <w:r>
        <w:rPr>
          <w:rFonts w:hint="eastAsia"/>
          <w:szCs w:val="21"/>
        </w:rPr>
        <w:t>。整体通过分流线路流量趋势与总流量趋势对比得知，应用分流后，可以节省原有专线4</w:t>
      </w:r>
      <w:r>
        <w:rPr>
          <w:szCs w:val="21"/>
        </w:rPr>
        <w:t>0</w:t>
      </w:r>
      <w:r>
        <w:rPr>
          <w:rFonts w:hint="eastAsia"/>
          <w:szCs w:val="21"/>
        </w:rPr>
        <w:t>%的带宽压力。</w:t>
      </w:r>
    </w:p>
    <w:p w14:paraId="016D95E8" w14:textId="4A602E77" w:rsidR="003A504E" w:rsidRDefault="003A504E" w:rsidP="008F66E6">
      <w:pPr>
        <w:pStyle w:val="a3"/>
        <w:jc w:val="center"/>
        <w:rPr>
          <w:szCs w:val="21"/>
        </w:rPr>
      </w:pPr>
      <w:r>
        <w:rPr>
          <w:noProof/>
        </w:rPr>
        <w:drawing>
          <wp:inline distT="0" distB="0" distL="0" distR="0" wp14:anchorId="026BBDB5" wp14:editId="0959856C">
            <wp:extent cx="5274310" cy="6388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38810"/>
                    </a:xfrm>
                    <a:prstGeom prst="rect">
                      <a:avLst/>
                    </a:prstGeom>
                  </pic:spPr>
                </pic:pic>
              </a:graphicData>
            </a:graphic>
          </wp:inline>
        </w:drawing>
      </w:r>
    </w:p>
    <w:p w14:paraId="66E367D7" w14:textId="26230F20" w:rsidR="003A504E" w:rsidRDefault="003A504E" w:rsidP="008F66E6">
      <w:pPr>
        <w:pStyle w:val="a3"/>
        <w:jc w:val="center"/>
        <w:rPr>
          <w:szCs w:val="21"/>
        </w:rPr>
      </w:pPr>
      <w:r>
        <w:rPr>
          <w:rFonts w:hint="eastAsia"/>
          <w:szCs w:val="21"/>
        </w:rPr>
        <w:t>分流链路下行流量趋势</w:t>
      </w:r>
    </w:p>
    <w:p w14:paraId="2A07F46D" w14:textId="0180476E" w:rsidR="003A504E" w:rsidRDefault="003A504E" w:rsidP="008F66E6">
      <w:pPr>
        <w:pStyle w:val="a3"/>
        <w:jc w:val="center"/>
        <w:rPr>
          <w:szCs w:val="21"/>
        </w:rPr>
      </w:pPr>
      <w:r>
        <w:rPr>
          <w:noProof/>
        </w:rPr>
        <w:drawing>
          <wp:inline distT="0" distB="0" distL="0" distR="0" wp14:anchorId="395C0CB1" wp14:editId="33027CF3">
            <wp:extent cx="5274310" cy="6470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47065"/>
                    </a:xfrm>
                    <a:prstGeom prst="rect">
                      <a:avLst/>
                    </a:prstGeom>
                  </pic:spPr>
                </pic:pic>
              </a:graphicData>
            </a:graphic>
          </wp:inline>
        </w:drawing>
      </w:r>
    </w:p>
    <w:p w14:paraId="3140EF93" w14:textId="1577FA08" w:rsidR="003A504E" w:rsidRDefault="003A504E" w:rsidP="008F66E6">
      <w:pPr>
        <w:pStyle w:val="a3"/>
        <w:jc w:val="center"/>
        <w:rPr>
          <w:szCs w:val="21"/>
        </w:rPr>
      </w:pPr>
      <w:r>
        <w:rPr>
          <w:rFonts w:hint="eastAsia"/>
          <w:szCs w:val="21"/>
        </w:rPr>
        <w:t>分流链路上行流量趋势</w:t>
      </w:r>
    </w:p>
    <w:p w14:paraId="36BFBD7A" w14:textId="2A21C284" w:rsidR="003A504E" w:rsidRPr="008F66E6" w:rsidRDefault="003A504E" w:rsidP="003A504E">
      <w:pPr>
        <w:pStyle w:val="a3"/>
        <w:jc w:val="left"/>
        <w:rPr>
          <w:szCs w:val="21"/>
        </w:rPr>
      </w:pPr>
    </w:p>
    <w:sectPr w:rsidR="003A504E" w:rsidRPr="008F66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14B4"/>
    <w:multiLevelType w:val="hybridMultilevel"/>
    <w:tmpl w:val="D6C2643A"/>
    <w:lvl w:ilvl="0" w:tplc="F4700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C2DAA"/>
    <w:multiLevelType w:val="hybridMultilevel"/>
    <w:tmpl w:val="27E01C68"/>
    <w:lvl w:ilvl="0" w:tplc="35044FC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A833AE"/>
    <w:multiLevelType w:val="hybridMultilevel"/>
    <w:tmpl w:val="D7C43562"/>
    <w:lvl w:ilvl="0" w:tplc="EF0653CA">
      <w:start w:val="2"/>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B3"/>
    <w:rsid w:val="000E6F50"/>
    <w:rsid w:val="00127733"/>
    <w:rsid w:val="002C05D4"/>
    <w:rsid w:val="003551B8"/>
    <w:rsid w:val="003A504E"/>
    <w:rsid w:val="004A5182"/>
    <w:rsid w:val="004E0CB3"/>
    <w:rsid w:val="00570E95"/>
    <w:rsid w:val="007F6BDA"/>
    <w:rsid w:val="008F66E6"/>
    <w:rsid w:val="00B946F8"/>
    <w:rsid w:val="00BC0646"/>
    <w:rsid w:val="00C5334A"/>
    <w:rsid w:val="00D45CAB"/>
    <w:rsid w:val="00FA6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9375"/>
  <w15:chartTrackingRefBased/>
  <w15:docId w15:val="{B1CCDA42-AC3A-423D-A5CA-8B4E43FE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5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chao</dc:creator>
  <cp:keywords/>
  <dc:description/>
  <cp:lastModifiedBy>yao chao</cp:lastModifiedBy>
  <cp:revision>7</cp:revision>
  <dcterms:created xsi:type="dcterms:W3CDTF">2021-02-01T02:45:00Z</dcterms:created>
  <dcterms:modified xsi:type="dcterms:W3CDTF">2021-02-22T02:13:00Z</dcterms:modified>
</cp:coreProperties>
</file>