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df" ContentType="application/pdf"/>
  <Override PartName="/word/media/rId20.pdf" ContentType="application/pdf"/>
  <Override PartName="/word/media/rId27.pdf" ContentType="application/pdf"/>
  <Override PartName="/word/media/rId44.pdf" ContentType="application/pdf"/>
  <Override PartName="/word/media/rId48.pdf" ContentType="application/pdf"/>
  <Override PartName="/word/media/rId52.pdf" ContentType="application/pdf"/>
  <Override PartName="/word/media/rId33.png" ContentType="image/png"/>
  <Override PartName="/word/media/rId37.png" ContentType="image/png"/>
  <Override PartName="/word/media/rId65.pdf" ContentType="application/pdf"/>
  <Override PartName="/word/media/rId61.pdf" ContentType="application/pdf"/>
  <Override PartName="/word/media/rId78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ch:FPGA_background"/>
    <w:p>
      <w:pPr>
        <w:pStyle w:val="Heading1"/>
      </w:pPr>
      <w:r>
        <w:t xml:space="preserve">Background: Radiation Effects on Digital Electronics and</w:t>
      </w:r>
      <w:r>
        <w:t xml:space="preserve"> </w:t>
      </w:r>
      <w:r>
        <w:t xml:space="preserve">FPGA-Based Instrumentation</w:t>
      </w:r>
    </w:p>
    <w:p>
      <w:pPr>
        <w:pStyle w:val="FirstParagraph"/>
      </w:pPr>
      <w:r>
        <w:t xml:space="preserve">The deployment of field-programmable gate arrays (FPGAs) in nuclear</w:t>
      </w:r>
      <w:r>
        <w:t xml:space="preserve"> </w:t>
      </w:r>
      <w:r>
        <w:t xml:space="preserve">instrumentation and control (I&amp;C) systems represents a convergence of</w:t>
      </w:r>
      <w:r>
        <w:t xml:space="preserve"> </w:t>
      </w:r>
      <w:r>
        <w:t xml:space="preserve">two historically separate engineering disciplines: the radiation effects</w:t>
      </w:r>
      <w:r>
        <w:t xml:space="preserve"> </w:t>
      </w:r>
      <w:r>
        <w:t xml:space="preserve">community, which has characterized and mitigated the response of</w:t>
      </w:r>
      <w:r>
        <w:t xml:space="preserve"> </w:t>
      </w:r>
      <w:r>
        <w:t xml:space="preserve">microelectronics to ionizing radiation primarily in the context of</w:t>
      </w:r>
      <w:r>
        <w:t xml:space="preserve"> </w:t>
      </w:r>
      <w:r>
        <w:t xml:space="preserve">space and defense applications, and the nuclear industry, which is</w:t>
      </w:r>
      <w:r>
        <w:t xml:space="preserve"> </w:t>
      </w:r>
      <w:r>
        <w:t xml:space="preserve">confronting the simultaneous pressures of fleet aging, digital</w:t>
      </w:r>
      <w:r>
        <w:t xml:space="preserve"> </w:t>
      </w:r>
      <w:r>
        <w:t xml:space="preserve">modernization, and cost reduction described in Chapter 1.</w:t>
      </w:r>
      <w:r>
        <w:t xml:space="preserve"> </w:t>
      </w:r>
      <w:r>
        <w:t xml:space="preserve">This chapter provides the technical background required to understand</w:t>
      </w:r>
      <w:r>
        <w:t xml:space="preserve"> </w:t>
      </w:r>
      <w:r>
        <w:t xml:space="preserve">the FPGA-based monitoring systems developed in Chapters </w:t>
      </w:r>
      <w:hyperlink w:anchor="ch:digital_electronics">
        <w:r>
          <w:rPr>
            <w:rStyle w:val="Hyperlink"/>
          </w:rPr>
          <w:t xml:space="preserve">[ch:digital_electronics]</w:t>
        </w:r>
      </w:hyperlink>
      <w:r>
        <w:t xml:space="preserve"> </w:t>
      </w:r>
      <w:r>
        <w:t xml:space="preserve">and </w:t>
      </w:r>
      <w:hyperlink w:anchor="chap:fpga_benchmark">
        <w:r>
          <w:rPr>
            <w:rStyle w:val="Hyperlink"/>
          </w:rPr>
          <w:t xml:space="preserve">[chap:fpga_benchmark]</w:t>
        </w:r>
      </w:hyperlink>
      <w:r>
        <w:t xml:space="preserve">.</w:t>
      </w:r>
      <w:r>
        <w:t xml:space="preserve"> </w:t>
      </w:r>
      <w:r>
        <w:t xml:space="preserve">It begins with the radiation environments of concern, then develops the</w:t>
      </w:r>
      <w:r>
        <w:t xml:space="preserve"> </w:t>
      </w:r>
      <w:r>
        <w:t xml:space="preserve">physical mechanisms by which ionizing particles damage or disturb</w:t>
      </w:r>
      <w:r>
        <w:t xml:space="preserve"> </w:t>
      </w:r>
      <w:r>
        <w:t xml:space="preserve">microelectronic devices, surveys the taxonomy of single-event effects</w:t>
      </w:r>
      <w:r>
        <w:t xml:space="preserve"> </w:t>
      </w:r>
      <w:r>
        <w:t xml:space="preserve">(SEEs) with emphasis on those most relevant to SRAM-based FPGAs, describes</w:t>
      </w:r>
      <w:r>
        <w:t xml:space="preserve"> </w:t>
      </w:r>
      <w:r>
        <w:t xml:space="preserve">the fault-tolerance architectures used to mitigate those effects, and</w:t>
      </w:r>
      <w:r>
        <w:t xml:space="preserve"> </w:t>
      </w:r>
      <w:r>
        <w:t xml:space="preserve">concludes with the testing methodologies used to characterize and qualify</w:t>
      </w:r>
      <w:r>
        <w:t xml:space="preserve"> </w:t>
      </w:r>
      <w:r>
        <w:t xml:space="preserve">devices for radiation environments.</w:t>
      </w:r>
    </w:p>
    <w:bookmarkStart w:id="12" w:name="sec:rad_environments"/>
    <w:p>
      <w:pPr>
        <w:pStyle w:val="Heading2"/>
      </w:pPr>
      <w:r>
        <w:t xml:space="preserve">Radiation Environments for Digital Electronics</w:t>
      </w:r>
    </w:p>
    <w:p>
      <w:pPr>
        <w:pStyle w:val="FirstParagraph"/>
      </w:pPr>
      <w:r>
        <w:t xml:space="preserve">Digital electronics encounter ionizing radiation in three principal</w:t>
      </w:r>
      <w:r>
        <w:t xml:space="preserve"> </w:t>
      </w:r>
      <w:r>
        <w:t xml:space="preserve">deployment contexts relevant to this work: the near-Earth space</w:t>
      </w:r>
      <w:r>
        <w:t xml:space="preserve"> </w:t>
      </w:r>
      <w:r>
        <w:t xml:space="preserve">environment, the nuclear reactor plant environment, and the terrestrial</w:t>
      </w:r>
      <w:r>
        <w:t xml:space="preserve"> </w:t>
      </w:r>
      <w:r>
        <w:t xml:space="preserve">cosmic-ray environment at ground level. Each environment differs in</w:t>
      </w:r>
      <w:r>
        <w:t xml:space="preserve"> </w:t>
      </w:r>
      <w:r>
        <w:t xml:space="preserve">particle species, energy spectra, and dose rates, and each imposes</w:t>
      </w:r>
      <w:r>
        <w:t xml:space="preserve"> </w:t>
      </w:r>
      <w:r>
        <w:t xml:space="preserve">distinct qualification requirements.</w:t>
      </w:r>
    </w:p>
    <w:bookmarkStart w:id="9" w:name="the-space-radiation-environment"/>
    <w:p>
      <w:pPr>
        <w:pStyle w:val="Heading3"/>
      </w:pPr>
      <w:r>
        <w:t xml:space="preserve">The Space Radiation Environment</w:t>
      </w:r>
    </w:p>
    <w:p>
      <w:pPr>
        <w:pStyle w:val="FirstParagraph"/>
      </w:pPr>
      <w:r>
        <w:t xml:space="preserve">The space environment exposes electronics to three primary sources of</w:t>
      </w:r>
      <w:r>
        <w:t xml:space="preserve"> </w:t>
      </w:r>
      <w:r>
        <w:t xml:space="preserve">energetic particles.</w:t>
      </w:r>
      <w:r>
        <w:t xml:space="preserve"> </w:t>
      </w:r>
      <w:r>
        <w:rPr>
          <w:i/>
          <w:iCs/>
        </w:rPr>
        <w:t xml:space="preserve">Trapped protons and electrons</w:t>
      </w:r>
      <w:r>
        <w:t xml:space="preserve"> </w:t>
      </w:r>
      <w:r>
        <w:t xml:space="preserve">in the Van</w:t>
      </w:r>
      <w:r>
        <w:t xml:space="preserve"> </w:t>
      </w:r>
      <w:r>
        <w:t xml:space="preserve">Allen belts (primarily 1–10 MeV protons in the inner belt, up to</w:t>
      </w:r>
      <w:r>
        <w:t xml:space="preserve"> </w:t>
      </w:r>
      <w:r>
        <w:t xml:space="preserve">several hundred MeV in the South Atlantic Anomaly) produce continuous</w:t>
      </w:r>
      <w:r>
        <w:t xml:space="preserve"> </w:t>
      </w:r>
      <w:r>
        <w:t xml:space="preserve">total ionizing dose accumulation and displacement damage that</w:t>
      </w:r>
      <w:r>
        <w:t xml:space="preserve"> </w:t>
      </w:r>
      <w:r>
        <w:t xml:space="preserve">degrades device performance over mission lifetime </w:t>
      </w:r>
      <w:r>
        <w:t xml:space="preserve">.</w:t>
      </w:r>
      <w:r>
        <w:t xml:space="preserve"> </w:t>
      </w:r>
      <w:r>
        <w:rPr>
          <w:i/>
          <w:iCs/>
        </w:rPr>
        <w:t xml:space="preserve">Galactic cosmic rays</w:t>
      </w:r>
      <w:r>
        <w:t xml:space="preserve"> </w:t>
      </w:r>
      <w:r>
        <w:t xml:space="preserve">(GCRs) are fully ionized nuclei spanning</w:t>
      </w:r>
      <w:r>
        <w:t xml:space="preserve"> </w:t>
      </w:r>
      <w:r>
        <w:t xml:space="preserve">the entire periodic table, with energies from tens of MeV/nucleon to</w:t>
      </w:r>
      <w:r>
        <w:t xml:space="preserve"> </w:t>
      </w:r>
      <w:r>
        <w:t xml:space="preserve">above 10</w:t>
      </w:r>
      <m:oMath>
        <m:sSup>
          <m:e>
            <m:r>
              <m:t>​</m:t>
            </m:r>
          </m:e>
          <m:sup>
            <m:r>
              <m:t>20</m:t>
            </m:r>
          </m:sup>
        </m:sSup>
      </m:oMath>
      <w:r>
        <w:t xml:space="preserve"> eV; they are isotropic, difficult to shield, and</w:t>
      </w:r>
      <w:r>
        <w:t xml:space="preserve"> </w:t>
      </w:r>
      <w:r>
        <w:t xml:space="preserve">responsible for the bulk of single-event effects at high</w:t>
      </w:r>
      <w:r>
        <w:t xml:space="preserve"> </w:t>
      </w:r>
      <w:r>
        <w:t xml:space="preserve">altitude </w:t>
      </w:r>
      <w:r>
        <w:t xml:space="preserve">.</w:t>
      </w:r>
      <w:r>
        <w:t xml:space="preserve"> </w:t>
      </w:r>
      <w:r>
        <w:rPr>
          <w:i/>
          <w:iCs/>
        </w:rPr>
        <w:t xml:space="preserve">Solar energetic particles</w:t>
      </w:r>
      <w:r>
        <w:t xml:space="preserve"> </w:t>
      </w:r>
      <w:r>
        <w:t xml:space="preserve">(SEPs), produced during coronal mass ejections and solar flares, deliver</w:t>
      </w:r>
      <w:r>
        <w:t xml:space="preserve"> </w:t>
      </w:r>
      <w:r>
        <w:t xml:space="preserve">intense but episodic fluences of protons (up to hundreds of MeV) and</w:t>
      </w:r>
      <w:r>
        <w:t xml:space="preserve"> </w:t>
      </w:r>
      <w:r>
        <w:t xml:space="preserve">heavy ions that can cause acute upsets far exceeding the GCR</w:t>
      </w:r>
      <w:r>
        <w:t xml:space="preserve"> </w:t>
      </w:r>
      <w:r>
        <w:t xml:space="preserve">background </w:t>
      </w:r>
      <w:r>
        <w:t xml:space="preserve">.</w:t>
      </w:r>
    </w:p>
    <w:p>
      <w:pPr>
        <w:pStyle w:val="BodyText"/>
      </w:pPr>
      <w:r>
        <w:t xml:space="preserve">The cumulative radiation dose received by a spacecraft depends strongly</w:t>
      </w:r>
      <w:r>
        <w:t xml:space="preserve"> </w:t>
      </w:r>
      <w:r>
        <w:t xml:space="preserve">on orbit, shielding, and mission duration. Low-Earth orbit (LEO)</w:t>
      </w:r>
      <w:r>
        <w:t xml:space="preserve"> </w:t>
      </w:r>
      <w:r>
        <w:t xml:space="preserve">satellites at International Space Station altitude (</w:t>
      </w:r>
      <m:oMath>
        <m:r>
          <m:rPr>
            <m:sty m:val="p"/>
          </m:rPr>
          <m:t>∼</m:t>
        </m:r>
      </m:oMath>
      <w:r>
        <w:t xml:space="preserve">400 km,</w:t>
      </w:r>
      <w:r>
        <w:t xml:space="preserve"> </w:t>
      </w:r>
      <w:r>
        <w:t xml:space="preserve">51.6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inclination) accumulate roughly 5–20 krad(Si)/year</w:t>
      </w:r>
      <w:r>
        <w:t xml:space="preserve"> </w:t>
      </w:r>
      <w:r>
        <w:t xml:space="preserve">behind 100 mil aluminum shielding, while geostationary (GEO) and</w:t>
      </w:r>
      <w:r>
        <w:t xml:space="preserve"> </w:t>
      </w:r>
      <w:r>
        <w:t xml:space="preserve">medium-Earth orbit (MEO) satellites may see 30–100 krad(Si)/year</w:t>
      </w:r>
      <w:r>
        <w:t xml:space="preserve"> </w:t>
      </w:r>
      <w:r>
        <w:t xml:space="preserve">due to prolonged residence in the Van Allen</w:t>
      </w:r>
      <w:r>
        <w:t xml:space="preserve"> </w:t>
      </w:r>
      <w:r>
        <w:t xml:space="preserve">belts </w:t>
      </w:r>
      <w:r>
        <w:t xml:space="preserve">. Qualification standards such</w:t>
      </w:r>
      <w:r>
        <w:t xml:space="preserve"> </w:t>
      </w:r>
      <w:r>
        <w:t xml:space="preserve">as MIL-STD-883 and ESA ESCC 22900 require demonstration of margin</w:t>
      </w:r>
      <w:r>
        <w:t xml:space="preserve"> </w:t>
      </w:r>
      <w:r>
        <w:t xml:space="preserve">over these mission doses before flight hardware can be approved.</w:t>
      </w:r>
    </w:p>
    <w:bookmarkEnd w:id="9"/>
    <w:bookmarkStart w:id="10" w:name="the-nuclear-plant-radiation-environment"/>
    <w:p>
      <w:pPr>
        <w:pStyle w:val="Heading3"/>
      </w:pPr>
      <w:r>
        <w:t xml:space="preserve">The Nuclear Plant Radiation Environment</w:t>
      </w:r>
    </w:p>
    <w:p>
      <w:pPr>
        <w:pStyle w:val="FirstParagraph"/>
      </w:pPr>
      <w:r>
        <w:t xml:space="preserve">Within an operating nuclear power plant, electronics installed in</w:t>
      </w:r>
      <w:r>
        <w:t xml:space="preserve"> </w:t>
      </w:r>
      <w:r>
        <w:t xml:space="preserve">or near the reactor building are exposed to a mixed neutron-gamma</w:t>
      </w:r>
      <w:r>
        <w:t xml:space="preserve"> </w:t>
      </w:r>
      <w:r>
        <w:t xml:space="preserve">field whose intensity depends strongly on location. In-core</w:t>
      </w:r>
      <w:r>
        <w:t xml:space="preserve"> </w:t>
      </w:r>
      <w:r>
        <w:t xml:space="preserve">instrumentation must withstand integrated fast-neutron fluences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10</m:t>
            </m:r>
          </m:e>
          <m:sup>
            <m:r>
              <m:t>17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19</m:t>
            </m:r>
          </m:sup>
        </m:sSup>
      </m:oMath>
      <w:r>
        <w:t xml:space="preserve"> n/cm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total gamma doses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 rad over the reactor lifetime. Ex-core</w:t>
      </w:r>
      <w:r>
        <w:t xml:space="preserve"> </w:t>
      </w:r>
      <w:r>
        <w:t xml:space="preserve">instrumentation in the primary containment sees lower but still</w:t>
      </w:r>
      <w:r>
        <w:t xml:space="preserve"> </w:t>
      </w:r>
      <w:r>
        <w:t xml:space="preserve">significant fluences of</w:t>
      </w:r>
      <w:r>
        <w:t xml:space="preserve"> </w:t>
      </w:r>
      <m:oMath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16</m:t>
            </m:r>
          </m:sup>
        </m:sSup>
      </m:oMath>
      <w:r>
        <w:t xml:space="preserve"> n/cm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gamma doses of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 rad </w:t>
      </w:r>
      <w:r>
        <w:t xml:space="preserve">. Safety</w:t>
      </w:r>
      <w:r>
        <w:t xml:space="preserve"> </w:t>
      </w:r>
      <w:r>
        <w:t xml:space="preserve">I&amp;C systems in the auxiliary building and control room operate</w:t>
      </w:r>
      <w:r>
        <w:t xml:space="preserve"> </w:t>
      </w:r>
      <w:r>
        <w:t xml:space="preserve">at much lower dose rates (typically well below 1 rad/year) but</w:t>
      </w:r>
      <w:r>
        <w:t xml:space="preserve"> </w:t>
      </w:r>
      <w:r>
        <w:t xml:space="preserve">must maintain functionality under design-basis accident conditions</w:t>
      </w:r>
      <w:r>
        <w:t xml:space="preserve"> </w:t>
      </w:r>
      <w:r>
        <w:t xml:space="preserve">that could spike the local dose rate by several orders of</w:t>
      </w:r>
      <w:r>
        <w:t xml:space="preserve"> </w:t>
      </w:r>
      <w:r>
        <w:t xml:space="preserve">magnitude for hours to days </w:t>
      </w:r>
      <w:r>
        <w:t xml:space="preserve">.</w:t>
      </w:r>
    </w:p>
    <w:p>
      <w:pPr>
        <w:pStyle w:val="BodyText"/>
      </w:pPr>
      <w:r>
        <w:t xml:space="preserve">The neutron fluence in reactor environments produces displacement</w:t>
      </w:r>
      <w:r>
        <w:t xml:space="preserve"> </w:t>
      </w:r>
      <w:r>
        <w:t xml:space="preserve">damage in semiconductor lattices that is qualitatively distinct</w:t>
      </w:r>
      <w:r>
        <w:t xml:space="preserve"> </w:t>
      </w:r>
      <w:r>
        <w:t xml:space="preserve">from ionizing dose effects: energetic neutrons displace silicon</w:t>
      </w:r>
      <w:r>
        <w:t xml:space="preserve"> </w:t>
      </w:r>
      <w:r>
        <w:t xml:space="preserve">atoms from lattice sites, creating vacancy-interstitial pairs and</w:t>
      </w:r>
      <w:r>
        <w:t xml:space="preserve"> </w:t>
      </w:r>
      <w:r>
        <w:t xml:space="preserve">vacancy clusters that act as generation-recombination centers,</w:t>
      </w:r>
      <w:r>
        <w:t xml:space="preserve"> </w:t>
      </w:r>
      <w:r>
        <w:t xml:space="preserve">increase leakage current, reduce minority carrier lifetime, and</w:t>
      </w:r>
      <w:r>
        <w:t xml:space="preserve"> </w:t>
      </w:r>
      <w:r>
        <w:t xml:space="preserve">degrade transistor gain </w:t>
      </w:r>
      <w:r>
        <w:t xml:space="preserve">. SRAM-based</w:t>
      </w:r>
      <w:r>
        <w:t xml:space="preserve"> </w:t>
      </w:r>
      <w:r>
        <w:t xml:space="preserve">FPGAs, whose configuration memory cells rely on stable stored</w:t>
      </w:r>
      <w:r>
        <w:t xml:space="preserve"> </w:t>
      </w:r>
      <w:r>
        <w:t xml:space="preserve">charge, are particularly sensitive to neutron-induced displacement</w:t>
      </w:r>
      <w:r>
        <w:t xml:space="preserve"> </w:t>
      </w:r>
      <w:r>
        <w:t xml:space="preserve">damage in the pass transistors that gate cell access.</w:t>
      </w:r>
    </w:p>
    <w:bookmarkEnd w:id="10"/>
    <w:bookmarkStart w:id="11" w:name="the-terrestrial-cosmic-ray-environment"/>
    <w:p>
      <w:pPr>
        <w:pStyle w:val="Heading3"/>
      </w:pPr>
      <w:r>
        <w:t xml:space="preserve">The Terrestrial Cosmic-Ray Environment</w:t>
      </w:r>
    </w:p>
    <w:p>
      <w:pPr>
        <w:pStyle w:val="FirstParagraph"/>
      </w:pPr>
      <w:r>
        <w:t xml:space="preserve">At sea level, the secondary cosmic-ray flux consists primarily of</w:t>
      </w:r>
      <w:r>
        <w:t xml:space="preserve"> </w:t>
      </w:r>
      <w:r>
        <w:t xml:space="preserve">muons, with a smaller but device-relevant component of high-energy</w:t>
      </w:r>
      <w:r>
        <w:t xml:space="preserve"> </w:t>
      </w:r>
      <w:r>
        <w:t xml:space="preserve">neutrons (</w:t>
      </w:r>
      <w:r>
        <w:t xml:space="preserve">“spallation”</w:t>
      </w:r>
      <w:r>
        <w:t xml:space="preserve"> </w:t>
      </w:r>
      <w:r>
        <w:t xml:space="preserve">neutrons) produced by hadronic showers in</w:t>
      </w:r>
      <w:r>
        <w:t xml:space="preserve"> </w:t>
      </w:r>
      <w:r>
        <w:t xml:space="preserve">the upper atmosphere. The terrestrial fast-neutron flux at sea level</w:t>
      </w:r>
      <w:r>
        <w:t xml:space="preserve"> </w:t>
      </w:r>
      <w:r>
        <w:t xml:space="preserve">is approximately</w:t>
      </w:r>
      <w:r>
        <w:t xml:space="preserve"> </w:t>
      </w:r>
      <m:oMath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 n/cm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/s for neutrons above</w:t>
      </w:r>
      <w:r>
        <w:t xml:space="preserve"> </w:t>
      </w:r>
      <w:r>
        <w:t xml:space="preserve">10 MeV, increasing by roughly a factor of three per kilometer of</w:t>
      </w:r>
      <w:r>
        <w:t xml:space="preserve"> </w:t>
      </w:r>
      <w:r>
        <w:t xml:space="preserve">altitude </w:t>
      </w:r>
      <w:r>
        <w:t xml:space="preserve">. Although</w:t>
      </w:r>
      <w:r>
        <w:t xml:space="preserve"> </w:t>
      </w:r>
      <w:r>
        <w:t xml:space="preserve">this flux is orders of magnitude lower than in accelerator or reactor</w:t>
      </w:r>
      <w:r>
        <w:t xml:space="preserve"> </w:t>
      </w:r>
      <w:r>
        <w:t xml:space="preserve">environments, it is ubiquitous and non-negligible for high-density</w:t>
      </w:r>
      <w:r>
        <w:t xml:space="preserve"> </w:t>
      </w:r>
      <w:r>
        <w:t xml:space="preserve">memories operating in safety-critical ground applications. The</w:t>
      </w:r>
      <w:r>
        <w:t xml:space="preserve"> </w:t>
      </w:r>
      <w:r>
        <w:t xml:space="preserve">JEDEC standard JESD89A quantifies the terrestrial soft-error rate</w:t>
      </w:r>
      <w:r>
        <w:t xml:space="preserve"> </w:t>
      </w:r>
      <w:r>
        <w:t xml:space="preserve">environment and defines the reference neutron spectrum at sea level</w:t>
      </w:r>
      <w:r>
        <w:t xml:space="preserve"> </w:t>
      </w:r>
      <w:r>
        <w:t xml:space="preserve">against which device qualification measurements are</w:t>
      </w:r>
      <w:r>
        <w:t xml:space="preserve"> </w:t>
      </w:r>
      <w:r>
        <w:t xml:space="preserve">normalized </w:t>
      </w:r>
      <w:r>
        <w:t xml:space="preserve">.</w:t>
      </w:r>
    </w:p>
    <w:bookmarkEnd w:id="11"/>
    <w:bookmarkEnd w:id="12"/>
    <w:bookmarkStart w:id="15" w:name="sec:TID"/>
    <w:p>
      <w:pPr>
        <w:pStyle w:val="Heading2"/>
      </w:pPr>
      <w:r>
        <w:t xml:space="preserve">Total Ionizing Dose Effects</w:t>
      </w:r>
    </w:p>
    <w:p>
      <w:pPr>
        <w:pStyle w:val="FirstParagraph"/>
      </w:pPr>
      <w:r>
        <w:t xml:space="preserve">Total ionizing dose (TID) refers to the cumulative energy deposited</w:t>
      </w:r>
      <w:r>
        <w:t xml:space="preserve"> </w:t>
      </w:r>
      <w:r>
        <w:t xml:space="preserve">in a material by ionizing radiation, principally energetic electrons,</w:t>
      </w:r>
      <w:r>
        <w:t xml:space="preserve"> </w:t>
      </w:r>
      <w:r>
        <w:t xml:space="preserve">protons, and gamma photons, integrated over the operating lifetime</w:t>
      </w:r>
      <w:r>
        <w:t xml:space="preserve"> </w:t>
      </w:r>
      <w:r>
        <w:t xml:space="preserve">of the device. In metal-oxide-semiconductor (MOS) structures, which</w:t>
      </w:r>
      <w:r>
        <w:t xml:space="preserve"> </w:t>
      </w:r>
      <w:r>
        <w:t xml:space="preserve">form the transistor basis of all modern digital FPGAs, the primary</w:t>
      </w:r>
      <w:r>
        <w:t xml:space="preserve"> </w:t>
      </w:r>
      <w:r>
        <w:t xml:space="preserve">site of TID damage is the gate oxide and the field oxide used to</w:t>
      </w:r>
      <w:r>
        <w:t xml:space="preserve"> </w:t>
      </w:r>
      <w:r>
        <w:t xml:space="preserve">isolate adjacent transistors.</w:t>
      </w:r>
    </w:p>
    <w:bookmarkStart w:id="13" w:name="charge-trapping-in-gate-oxides"/>
    <w:p>
      <w:pPr>
        <w:pStyle w:val="Heading3"/>
      </w:pPr>
      <w:r>
        <w:t xml:space="preserve">Charge Trapping in Gate Oxides</w:t>
      </w:r>
    </w:p>
    <w:p>
      <w:pPr>
        <w:pStyle w:val="FirstParagraph"/>
      </w:pPr>
      <w:r>
        <w:t xml:space="preserve">When ionizing radiation passes through a SiO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gate oxide, it</w:t>
      </w:r>
      <w:r>
        <w:t xml:space="preserve"> </w:t>
      </w:r>
      <w:r>
        <w:t xml:space="preserve">generates electron-hole pairs with a yield proportional to the local</w:t>
      </w:r>
      <w:r>
        <w:t xml:space="preserve"> </w:t>
      </w:r>
      <w:r>
        <w:t xml:space="preserve">electric field and the oxide thickness. Electrons, which have high</w:t>
      </w:r>
      <w:r>
        <w:t xml:space="preserve"> </w:t>
      </w:r>
      <w:r>
        <w:t xml:space="preserve">mobility in SiO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μ</m:t>
            </m:r>
          </m:e>
          <m:sub>
            <m:r>
              <m:t>e</m:t>
            </m:r>
          </m:sub>
        </m:sSub>
        <m:r>
          <m:rPr>
            <m:sty m:val="p"/>
          </m:rPr>
          <m:t>≈</m:t>
        </m:r>
        <m:r>
          <m:t>20</m:t>
        </m:r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/V</w:t>
      </w:r>
      <m:oMath>
        <m:r>
          <m:rPr>
            <m:sty m:val="p"/>
          </m:rPr>
          <m:t>⋅</m:t>
        </m:r>
      </m:oMath>
      <w:r>
        <w:t xml:space="preserve">s), sweep</w:t>
      </w:r>
      <w:r>
        <w:t xml:space="preserve"> </w:t>
      </w:r>
      <w:r>
        <w:t xml:space="preserve">out of the oxide rapidly under the applied gate field on nanosecond</w:t>
      </w:r>
      <w:r>
        <w:t xml:space="preserve"> </w:t>
      </w:r>
      <w:r>
        <w:t xml:space="preserve">timescales. Holes, with a mobility orders of magnitude lower,</w:t>
      </w:r>
      <w:r>
        <w:t xml:space="preserve"> </w:t>
      </w:r>
      <w:r>
        <w:t xml:space="preserve">undergo a dispersive hopping transport toward the Si/SiO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interface, where a fraction become trapped at pre-existing or</w:t>
      </w:r>
      <w:r>
        <w:t xml:space="preserve"> </w:t>
      </w:r>
      <w:r>
        <w:t xml:space="preserve">radiation-induced oxide trap sites </w:t>
      </w:r>
      <w:r>
        <w:t xml:space="preserve">. The</w:t>
      </w:r>
      <w:r>
        <w:t xml:space="preserve"> </w:t>
      </w:r>
      <w:r>
        <w:t xml:space="preserve">resulting positive oxide trapped charge shifts the transistor</w:t>
      </w:r>
      <w:r>
        <w:t xml:space="preserve"> </w:t>
      </w:r>
      <w:r>
        <w:t xml:space="preserve">threshold voltage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in the negative direction (for n-channel</w:t>
      </w:r>
      <w:r>
        <w:t xml:space="preserve"> </w:t>
      </w:r>
      <w:r>
        <w:t xml:space="preserve">MOSFETs), eventually causing the device to conduct when it should</w:t>
      </w:r>
      <w:r>
        <w:t xml:space="preserve"> </w:t>
      </w:r>
      <w:r>
        <w:t xml:space="preserve">be off, a failure mode known as threshold-voltage</w:t>
      </w:r>
      <w:r>
        <w:t xml:space="preserve"> </w:t>
      </w:r>
      <w:r>
        <w:t xml:space="preserve">rolloff </w:t>
      </w:r>
      <w:r>
        <w:t xml:space="preserve">.</w:t>
      </w:r>
    </w:p>
    <w:p>
      <w:pPr>
        <w:pStyle w:val="BodyText"/>
      </w:pPr>
      <w:r>
        <w:t xml:space="preserve">In parallel, radiation generates interface trap states at the</w:t>
      </w:r>
      <w:r>
        <w:t xml:space="preserve"> </w:t>
      </w:r>
      <w:r>
        <w:t xml:space="preserve">Si/SiO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boundary by breaking Si-H bonds. These interface traps</w:t>
      </w:r>
      <w:r>
        <w:t xml:space="preserve"> </w:t>
      </w:r>
      <w:r>
        <w:t xml:space="preserve">contribute both a fixed charge and a frequency-dependent</w:t>
      </w:r>
      <w:r>
        <w:t xml:space="preserve"> </w:t>
      </w:r>
      <w:r>
        <w:t xml:space="preserve">recombination current that degrades transistor transconductance,</w:t>
      </w:r>
      <w:r>
        <w:t xml:space="preserve"> </w:t>
      </w:r>
      <w:r>
        <w:t xml:space="preserve">increases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 </w:t>
      </w:r>
      <w:r>
        <w:t xml:space="preserve">noise, and reduces drive current. Unlike oxide</w:t>
      </w:r>
      <w:r>
        <w:t xml:space="preserve"> </w:t>
      </w:r>
      <w:r>
        <w:t xml:space="preserve">trapped charge, which anneals partially at room temperature,</w:t>
      </w:r>
      <w:r>
        <w:t xml:space="preserve"> </w:t>
      </w:r>
      <w:r>
        <w:t xml:space="preserve">interface traps are thermally stable on device-lifetime</w:t>
      </w:r>
      <w:r>
        <w:t xml:space="preserve"> </w:t>
      </w:r>
      <w:r>
        <w:t xml:space="preserve">timescales </w:t>
      </w:r>
      <w:r>
        <w:t xml:space="preserve">.</w:t>
      </w:r>
    </w:p>
    <w:bookmarkEnd w:id="13"/>
    <w:bookmarkStart w:id="14" w:name="tid-effects-in-modern-fpgas"/>
    <w:p>
      <w:pPr>
        <w:pStyle w:val="Heading3"/>
      </w:pPr>
      <w:r>
        <w:t xml:space="preserve">TID Effects in Modern FPGAs</w:t>
      </w:r>
    </w:p>
    <w:p>
      <w:pPr>
        <w:pStyle w:val="FirstParagraph"/>
      </w:pPr>
      <w:r>
        <w:t xml:space="preserve">The susceptibility of a CMOS process to TID is strongly dependent</w:t>
      </w:r>
      <w:r>
        <w:t xml:space="preserve"> </w:t>
      </w:r>
      <w:r>
        <w:t xml:space="preserve">on gate oxide thickness: thinner oxides, which dominate in</w:t>
      </w:r>
      <w:r>
        <w:t xml:space="preserve"> </w:t>
      </w:r>
      <w:r>
        <w:t xml:space="preserve">sub-micron nodes, trap fewer holes because the thin-oxide regime</w:t>
      </w:r>
      <w:r>
        <w:t xml:space="preserve"> </w:t>
      </w:r>
      <w:r>
        <w:t xml:space="preserve">favors rapid recombination before hole transport can occur.</w:t>
      </w:r>
      <w:r>
        <w:t xml:space="preserve"> </w:t>
      </w:r>
      <w:r>
        <w:t xml:space="preserve">A 65-nm process FPGA may tolerate 300–500 krad(Si) before</w:t>
      </w:r>
      <w:r>
        <w:t xml:space="preserve"> </w:t>
      </w:r>
      <w:r>
        <w:t xml:space="preserve">functional failure, compared to 30–100 krad(Si) for older</w:t>
      </w:r>
      <w:r>
        <w:t xml:space="preserve"> </w:t>
      </w:r>
      <w:r>
        <w:t xml:space="preserve">1-</w:t>
      </w:r>
      <m:oMath>
        <m:r>
          <m:t>μ</m:t>
        </m:r>
      </m:oMath>
      <w:r>
        <w:t xml:space="preserve">m process devices </w:t>
      </w:r>
      <w:r>
        <w:t xml:space="preserve">. However,</w:t>
      </w:r>
      <w:r>
        <w:t xml:space="preserve"> </w:t>
      </w:r>
      <w:r>
        <w:t xml:space="preserve">the isolation structures (shallow trench isolation, STI) in modern</w:t>
      </w:r>
      <w:r>
        <w:t xml:space="preserve"> </w:t>
      </w:r>
      <w:r>
        <w:t xml:space="preserve">processes are relatively thick and remain a TID-sensitive element,</w:t>
      </w:r>
      <w:r>
        <w:t xml:space="preserve"> </w:t>
      </w:r>
      <w:r>
        <w:t xml:space="preserve">causing leakage current between adjacent transistors at doses that</w:t>
      </w:r>
      <w:r>
        <w:t xml:space="preserve"> </w:t>
      </w:r>
      <w:r>
        <w:t xml:space="preserve">do not yet affect the gate oxides.</w:t>
      </w:r>
    </w:p>
    <w:p>
      <w:pPr>
        <w:pStyle w:val="BodyText"/>
      </w:pPr>
      <w:r>
        <w:t xml:space="preserve">For the nuclear instrumentation context, the TID tolerance of</w:t>
      </w:r>
      <w:r>
        <w:t xml:space="preserve"> </w:t>
      </w:r>
      <w:r>
        <w:t xml:space="preserve">commercial SRAM FPGAs in the control room or auxiliary building</w:t>
      </w:r>
      <w:r>
        <w:t xml:space="preserve"> </w:t>
      </w:r>
      <w:r>
        <w:t xml:space="preserve">is generally adequate without special hardening, as cumulative</w:t>
      </w:r>
      <w:r>
        <w:t xml:space="preserve"> </w:t>
      </w:r>
      <w:r>
        <w:t xml:space="preserve">doses over a plant lifetime at those locations are well below the</w:t>
      </w:r>
      <w:r>
        <w:t xml:space="preserve"> </w:t>
      </w:r>
      <w:r>
        <w:t xml:space="preserve">few-krad level </w:t>
      </w:r>
      <w:r>
        <w:t xml:space="preserve">. The primary concern</w:t>
      </w:r>
      <w:r>
        <w:t xml:space="preserve"> </w:t>
      </w:r>
      <w:r>
        <w:t xml:space="preserve">for FPGAs in nuclear plants is therefore not TID but the stochastic</w:t>
      </w:r>
      <w:r>
        <w:t xml:space="preserve"> </w:t>
      </w:r>
      <w:r>
        <w:t xml:space="preserve">single-event effects described in the next section, which occur at</w:t>
      </w:r>
      <w:r>
        <w:t xml:space="preserve"> </w:t>
      </w:r>
      <w:r>
        <w:t xml:space="preserve">arbitrarily low dose rates and cannot be mitigated by simply</w:t>
      </w:r>
      <w:r>
        <w:t xml:space="preserve"> </w:t>
      </w:r>
      <w:r>
        <w:t xml:space="preserve">limiting exposure time.</w:t>
      </w:r>
    </w:p>
    <w:bookmarkEnd w:id="14"/>
    <w:bookmarkEnd w:id="15"/>
    <w:bookmarkStart w:id="26" w:name="sec:SEE_physics"/>
    <w:p>
      <w:pPr>
        <w:pStyle w:val="Heading2"/>
      </w:pPr>
      <w:r>
        <w:t xml:space="preserve">Single-Event Effects: Physical Mechanisms</w:t>
      </w:r>
    </w:p>
    <w:bookmarkStart w:id="24" w:name="X2453e16cc8f8669a48dcef1379407875ccdc539"/>
    <w:p>
      <w:pPr>
        <w:pStyle w:val="Heading3"/>
      </w:pPr>
      <w:r>
        <w:t xml:space="preserve">Ion Track Formation and Charge Collection</w:t>
      </w:r>
    </w:p>
    <w:p>
      <w:pPr>
        <w:pStyle w:val="FirstParagraph"/>
      </w:pPr>
      <w:r>
        <w:t xml:space="preserve">A single-event effect (SEE) is a functional or physical disturbance</w:t>
      </w:r>
      <w:r>
        <w:t xml:space="preserve"> </w:t>
      </w:r>
      <w:r>
        <w:t xml:space="preserve">in a microelectronic device caused by the passage of a single</w:t>
      </w:r>
      <w:r>
        <w:t xml:space="preserve"> </w:t>
      </w:r>
      <w:r>
        <w:t xml:space="preserve">energetic particle. The mechanism begins with the energy deposition</w:t>
      </w:r>
      <w:r>
        <w:t xml:space="preserve"> </w:t>
      </w:r>
      <w:r>
        <w:t xml:space="preserve">of the incident particle along its track through the semiconductor.</w:t>
      </w:r>
      <w:r>
        <w:t xml:space="preserve"> </w:t>
      </w:r>
      <w:r>
        <w:t xml:space="preserve">Charged particles, heavy ions, protons, and the recoil nuclei from</w:t>
      </w:r>
      <w:r>
        <w:t xml:space="preserve"> </w:t>
      </w:r>
      <w:r>
        <w:t xml:space="preserve">neutron elastic scattering or nuclear reactions, lose energy</w:t>
      </w:r>
      <w:r>
        <w:t xml:space="preserve"> </w:t>
      </w:r>
      <w:r>
        <w:t xml:space="preserve">primarily through Coulomb interactions with the semiconductor</w:t>
      </w:r>
      <w:r>
        <w:t xml:space="preserve"> </w:t>
      </w:r>
      <w:r>
        <w:t xml:space="preserve">electrons, creating a dense column of electron-hole plasma along</w:t>
      </w:r>
      <w:r>
        <w:t xml:space="preserve"> </w:t>
      </w:r>
      <w:r>
        <w:t xml:space="preserve">the track.</w:t>
      </w:r>
    </w:p>
    <w:p>
      <w:pPr>
        <w:pStyle w:val="BodyText"/>
      </w:pPr>
      <w:r>
        <w:t xml:space="preserve">The key parameter governing SEE sensitivity is the linear energy</w:t>
      </w:r>
      <w:r>
        <w:t xml:space="preserve"> </w:t>
      </w:r>
      <w:r>
        <w:t xml:space="preserve">transfer (LET), defined as the energy deposited per unit path length: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LET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ρ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E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 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MeV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/mg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is the material density. For a silicon target, an LET</w:t>
      </w:r>
      <w:r>
        <w:t xml:space="preserve"> </w:t>
      </w:r>
      <w:r>
        <w:t xml:space="preserve">of 1 MeV</w:t>
      </w:r>
      <m:oMath>
        <m:r>
          <m:rPr>
            <m:sty m:val="p"/>
          </m:rPr>
          <m:t>⋅</m:t>
        </m:r>
      </m:oMath>
      <w:r>
        <w:t xml:space="preserve">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/mg deposits approximately</w:t>
      </w:r>
      <w:r>
        <w:t xml:space="preserve"> </w:t>
      </w:r>
      <m:oMath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 J</w:t>
      </w:r>
      <w:r>
        <w:t xml:space="preserve"> </w:t>
      </w:r>
      <w:r>
        <w:t xml:space="preserve">per micron of path length, producing roughly 10</w:t>
      </w:r>
      <m:oMath>
        <m:sSup>
          <m:e>
            <m:r>
              <m:t>​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electron-hole</w:t>
      </w:r>
      <w:r>
        <w:t xml:space="preserve"> </w:t>
      </w:r>
      <w:r>
        <w:t xml:space="preserve">pairs per micron. The LET of a given ion depends on its atomic number</w:t>
      </w:r>
      <w:r>
        <w:t xml:space="preserve"> </w:t>
      </w:r>
      <m:oMath>
        <m:r>
          <m:t>Z</m:t>
        </m:r>
      </m:oMath>
      <w:r>
        <w:t xml:space="preserve">, mass</w:t>
      </w:r>
      <w:r>
        <w:t xml:space="preserve"> </w:t>
      </w:r>
      <m:oMath>
        <m:r>
          <m:t>A</m:t>
        </m:r>
      </m:oMath>
      <w:r>
        <w:t xml:space="preserve">, and kinetic energy; heavy ions near the middle of the</w:t>
      </w:r>
      <w:r>
        <w:t xml:space="preserve"> </w:t>
      </w:r>
      <w:r>
        <w:t xml:space="preserve">periodic table (e.g., Fe, Kr, Xe, Bi) with energies of tens of</w:t>
      </w:r>
      <w:r>
        <w:t xml:space="preserve"> </w:t>
      </w:r>
      <w:r>
        <w:t xml:space="preserve">MeV/nucleon achieve the highest LETs, up 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100 MeV</w:t>
      </w:r>
      <m:oMath>
        <m:r>
          <m:rPr>
            <m:sty m:val="p"/>
          </m:rPr>
          <m:t>⋅</m:t>
        </m:r>
      </m:oMath>
      <w:r>
        <w:t xml:space="preserve">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/mg in silicon </w:t>
      </w:r>
      <w:r>
        <w:t xml:space="preserve">.</w:t>
      </w:r>
    </w:p>
    <w:p>
      <w:pPr>
        <w:pStyle w:val="BodyText"/>
      </w:pPr>
      <w:r>
        <w:t xml:space="preserve">Following the primary ionization event, the excess carriers are</w:t>
      </w:r>
      <w:r>
        <w:t xml:space="preserve"> </w:t>
      </w:r>
      <w:r>
        <w:t xml:space="preserve">collected at the nearest reverse-biased junction by two mechanisms</w:t>
      </w:r>
      <w:r>
        <w:t xml:space="preserve"> </w:t>
      </w:r>
      <w:r>
        <w:t xml:space="preserve">illustrated in Figs. </w:t>
      </w:r>
      <w:hyperlink w:anchor="fig:funneling_conc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and</w:t>
      </w:r>
      <w:r>
        <w:t xml:space="preserve"> </w:t>
      </w:r>
      <w:hyperlink w:anchor="fig:funneling_pot">
        <w:r>
          <w:rPr>
            <w:rStyle w:val="Hyperlink"/>
          </w:rPr>
          <w:t xml:space="preserve">1.2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Drift collection</w:t>
      </w:r>
      <w:r>
        <w:t xml:space="preserve"> </w:t>
      </w:r>
      <w:r>
        <w:t xml:space="preserve">occurs because the high carrier density</w:t>
      </w:r>
      <w:r>
        <w:t xml:space="preserve"> </w:t>
      </w:r>
      <w:r>
        <w:t xml:space="preserve">temporarily collapses the depletion region and extends the electric</w:t>
      </w:r>
      <w:r>
        <w:t xml:space="preserve"> </w:t>
      </w:r>
      <w:r>
        <w:t xml:space="preserve">field deep into the substrate, a phenomenon known as</w:t>
      </w:r>
      <w:r>
        <w:t xml:space="preserve"> </w:t>
      </w:r>
      <w:r>
        <w:rPr>
          <w:i/>
          <w:iCs/>
        </w:rPr>
        <w:t xml:space="preserve">funneling</w:t>
      </w:r>
      <w:r>
        <w:t xml:space="preserve">, sweeping charge toward the junction on picosecond</w:t>
      </w:r>
      <w:r>
        <w:t xml:space="preserve"> </w:t>
      </w:r>
      <w:r>
        <w:t xml:space="preserve">timescales </w:t>
      </w:r>
      <w:r>
        <w:t xml:space="preserve">.</w:t>
      </w:r>
      <w:r>
        <w:t xml:space="preserve"> </w:t>
      </w:r>
      <w:r>
        <w:rPr>
          <w:i/>
          <w:iCs/>
        </w:rPr>
        <w:t xml:space="preserve">Diffusion collection</w:t>
      </w:r>
      <w:r>
        <w:t xml:space="preserve"> </w:t>
      </w:r>
      <w:r>
        <w:t xml:space="preserve">then</w:t>
      </w:r>
      <w:r>
        <w:t xml:space="preserve"> </w:t>
      </w:r>
      <w:r>
        <w:t xml:space="preserve">operates on slower nanosecond timescales as carriers generated</w:t>
      </w:r>
      <w:r>
        <w:t xml:space="preserve"> </w:t>
      </w:r>
      <w:r>
        <w:t xml:space="preserve">outside the funnel diffuse through the neutral substrate and are</w:t>
      </w:r>
      <w:r>
        <w:t xml:space="preserve"> </w:t>
      </w:r>
      <w:r>
        <w:t xml:space="preserve">eventually collected. The total collected charge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is determined by the integral of the current transient at the</w:t>
      </w:r>
      <w:r>
        <w:t xml:space="preserve"> </w:t>
      </w:r>
      <w:r>
        <w:t xml:space="preserve">junction and must exceed the critical charge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r>
        <w:t xml:space="preserve">the struck node to cause a SEE.</w:t>
      </w:r>
    </w:p>
    <w:bookmarkStart w:id="19" w:name="fig:funneling_conc"/>
    <w:p>
      <w:pPr>
        <w:pStyle w:val="CaptionedFigure"/>
      </w:pPr>
      <w:r>
        <w:drawing>
          <wp:inline>
            <wp:extent cx="3200400" cy="2726554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figures/2_1-electron-concent-funneling.pdf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26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Simulated electron concentration during the funneling</w:t>
      </w:r>
      <w:r>
        <w:t xml:space="preserve"> </w:t>
      </w:r>
      <w:r>
        <w:t xml:space="preserve">phase following a heavy-ion strike in a reverse-biased</w:t>
      </w:r>
      <w:r>
        <w:t xml:space="preserve"> </w:t>
      </w:r>
      <w:r>
        <w:t xml:space="preserve">n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/p junction.</w:t>
      </w:r>
    </w:p>
    <w:bookmarkEnd w:id="19"/>
    <w:bookmarkStart w:id="23" w:name="fig:funneling_pot"/>
    <w:p>
      <w:pPr>
        <w:pStyle w:val="CaptionedFigure"/>
      </w:pPr>
      <w:r>
        <w:drawing>
          <wp:inline>
            <wp:extent cx="3200400" cy="323177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/2_1-electrostatic-pot-funneling.pdf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3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Electrostatic potential distribution during funneling,</w:t>
      </w:r>
      <w:r>
        <w:t xml:space="preserve"> </w:t>
      </w:r>
      <w:r>
        <w:t xml:space="preserve">showing the field distortion caused by the ion</w:t>
      </w:r>
      <w:r>
        <w:t xml:space="preserve"> </w:t>
      </w:r>
      <w:r>
        <w:t xml:space="preserve">track </w:t>
      </w:r>
      <w:r>
        <w:t xml:space="preserve">.</w:t>
      </w:r>
    </w:p>
    <w:bookmarkEnd w:id="23"/>
    <w:bookmarkEnd w:id="24"/>
    <w:bookmarkStart w:id="25" w:name="Xbadb3e3f5f362afe1b12ede6b6ae6ecc500376b"/>
    <w:p>
      <w:pPr>
        <w:pStyle w:val="Heading3"/>
      </w:pPr>
      <w:r>
        <w:t xml:space="preserve">The SEE Sensitivity Figure of Merit: Cross-Section</w:t>
      </w:r>
    </w:p>
    <w:p>
      <w:pPr>
        <w:pStyle w:val="FirstParagraph"/>
      </w:pPr>
      <w:r>
        <w:t xml:space="preserve">The probability that a particle causes a SEE is characterized by</w:t>
      </w:r>
      <w:r>
        <w:t xml:space="preserve"> </w:t>
      </w:r>
      <w:r>
        <w:t xml:space="preserve">the device SEE cross-section</w:t>
      </w:r>
      <w:r>
        <w:t xml:space="preserve"> </w:t>
      </w:r>
      <m:oMath>
        <m:r>
          <m:t>σ</m:t>
        </m:r>
      </m:oMath>
      <w:r>
        <w:t xml:space="preserve">, defined as the number of</w:t>
      </w:r>
      <w:r>
        <w:t xml:space="preserve"> </w:t>
      </w:r>
      <w:r>
        <w:t xml:space="preserve">events observed per unit incident particle fluence: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s</m:t>
                  </m:r>
                </m:sub>
              </m:sSub>
            </m:num>
            <m:den>
              <m:r>
                <m:rPr>
                  <m:sty m:val="p"/>
                </m:rPr>
                <m:t>Φ</m:t>
              </m:r>
            </m:den>
          </m:f>
          <m:r>
            <m:t> 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/device or cm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/bit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fluence in particles/cm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 cross-section</w:t>
      </w:r>
      <w:r>
        <w:t xml:space="preserve"> </w:t>
      </w:r>
      <w:r>
        <w:t xml:space="preserve">is measured as a function of LET or proton energy and typically</w:t>
      </w:r>
      <w:r>
        <w:t xml:space="preserve"> </w:t>
      </w:r>
      <w:r>
        <w:t xml:space="preserve">exhibits a threshold below which no events are observed and a</w:t>
      </w:r>
      <w:r>
        <w:t xml:space="preserve"> </w:t>
      </w:r>
      <w:r>
        <w:t xml:space="preserve">plateau at high LET where every ion strike within the sensitive</w:t>
      </w:r>
      <w:r>
        <w:t xml:space="preserve"> </w:t>
      </w:r>
      <w:r>
        <w:t xml:space="preserve">volume causes an event. The threshold LET (LET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</m:oMath>
      <w:r>
        <w:t xml:space="preserve">) and</w:t>
      </w:r>
      <w:r>
        <w:t xml:space="preserve"> </w:t>
      </w:r>
      <w:r>
        <w:t xml:space="preserve">the saturation cross-section (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) together</w:t>
      </w:r>
      <w:r>
        <w:t xml:space="preserve"> </w:t>
      </w:r>
      <w:r>
        <w:t xml:space="preserve">characterize the inherent hardness of the device </w:t>
      </w:r>
      <w:r>
        <w:t xml:space="preserve">.</w:t>
      </w:r>
    </w:p>
    <w:p>
      <w:pPr>
        <w:pStyle w:val="BodyText"/>
      </w:pPr>
      <w:r>
        <w:t xml:space="preserve">The on-orbit SEE rate is computed by convolving the measured</w:t>
      </w:r>
      <w:r>
        <w:t xml:space="preserve"> </w:t>
      </w:r>
      <w:r>
        <w:t xml:space="preserve">cross-section curve with the environment’s differential LET</w:t>
      </w:r>
      <w:r>
        <w:t xml:space="preserve"> </w:t>
      </w:r>
      <w:r>
        <w:t xml:space="preserve">spectrum, a calculation codified in tools such as CREME96 and</w:t>
      </w:r>
      <w:r>
        <w:t xml:space="preserve"> </w:t>
      </w:r>
      <w:r>
        <w:t xml:space="preserve">OMERE </w:t>
      </w:r>
      <w:r>
        <w:t xml:space="preserve">. For a device with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/bit and</w:t>
      </w:r>
      <w:r>
        <w:t xml:space="preserve"> </w:t>
      </w:r>
      <w:r>
        <w:t xml:space="preserve">LET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 MeV</w:t>
      </w:r>
      <m:oMath>
        <m:r>
          <m:rPr>
            <m:sty m:val="p"/>
          </m:rPr>
          <m:t>⋅</m:t>
        </m:r>
      </m:oMath>
      <w:r>
        <w:t xml:space="preserve">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/mg in a LEO orbit, the</w:t>
      </w:r>
      <w:r>
        <w:t xml:space="preserve"> </w:t>
      </w:r>
      <w:r>
        <w:t xml:space="preserve">predicted upset rate is typically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upsets/bit/day,</w:t>
      </w:r>
      <w:r>
        <w:t xml:space="preserve"> </w:t>
      </w:r>
      <w:r>
        <w:t xml:space="preserve">meaning a 16-Mbit configuration memory will experience</w:t>
      </w:r>
      <w:r>
        <w:t xml:space="preserve"> </w:t>
      </w:r>
      <w:r>
        <w:t xml:space="preserve">roughly 10–1,000 upsets per day without mitigation.</w:t>
      </w:r>
    </w:p>
    <w:bookmarkEnd w:id="25"/>
    <w:bookmarkEnd w:id="26"/>
    <w:bookmarkStart w:id="57" w:name="sec:SEE_taxonomy"/>
    <w:p>
      <w:pPr>
        <w:pStyle w:val="Heading2"/>
      </w:pPr>
      <w:r>
        <w:t xml:space="preserve">Single-Event Effects Taxonomy</w:t>
      </w:r>
    </w:p>
    <w:p>
      <w:pPr>
        <w:pStyle w:val="FirstParagraph"/>
      </w:pPr>
      <w:r>
        <w:t xml:space="preserve">SEEs span a range of severity from fully recoverable bit flips to</w:t>
      </w:r>
      <w:r>
        <w:t xml:space="preserve"> </w:t>
      </w:r>
      <w:r>
        <w:t xml:space="preserve">permanent device destruction. Fig. </w:t>
      </w:r>
      <w:hyperlink w:anchor="fig:SEE_taxonomy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presents</w:t>
      </w:r>
      <w:r>
        <w:t xml:space="preserve"> </w:t>
      </w:r>
      <w:r>
        <w:t xml:space="preserve">the standard SEE taxonomy tree, which organizes effects by their</w:t>
      </w:r>
      <w:r>
        <w:t xml:space="preserve"> </w:t>
      </w:r>
      <w:r>
        <w:t xml:space="preserve">recoverability and the circuit element affected.</w:t>
      </w:r>
    </w:p>
    <w:bookmarkStart w:id="30" w:name="fig:SEE_taxonomy"/>
    <w:p>
      <w:pPr>
        <w:pStyle w:val="CaptionedFigure"/>
      </w:pPr>
      <w:r>
        <w:drawing>
          <wp:inline>
            <wp:extent cx="4533900" cy="157162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es/2_1-see-tax-tree.pdf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Taxonomy of single-event effects in microelectronic</w:t>
      </w:r>
      <w:r>
        <w:t xml:space="preserve"> </w:t>
      </w:r>
      <w:r>
        <w:t xml:space="preserve">devices, organized by recoverability (soft vs. hard)</w:t>
      </w:r>
      <w:r>
        <w:t xml:space="preserve"> </w:t>
      </w:r>
      <w:r>
        <w:t xml:space="preserve">and affected circuit element. Effects most relevant</w:t>
      </w:r>
      <w:r>
        <w:t xml:space="preserve"> </w:t>
      </w:r>
      <w:r>
        <w:t xml:space="preserve">to SRAM-based FPGA operation are shown in bold.</w:t>
      </w:r>
    </w:p>
    <w:bookmarkEnd w:id="30"/>
    <w:bookmarkStart w:id="31" w:name="single-event-upset-seu"/>
    <w:p>
      <w:pPr>
        <w:pStyle w:val="Heading3"/>
      </w:pPr>
      <w:r>
        <w:t xml:space="preserve">Single-Event Upset (SEU)</w:t>
      </w:r>
    </w:p>
    <w:p>
      <w:pPr>
        <w:pStyle w:val="FirstParagraph"/>
      </w:pPr>
      <w:r>
        <w:t xml:space="preserve">A single-event upset (SEU) is a non-destructive, recoverable change</w:t>
      </w:r>
      <w:r>
        <w:t xml:space="preserve"> </w:t>
      </w:r>
      <w:r>
        <w:t xml:space="preserve">in the logic state of a bistable storage element, a flip-flop,</w:t>
      </w:r>
      <w:r>
        <w:t xml:space="preserve"> </w:t>
      </w:r>
      <w:r>
        <w:t xml:space="preserve">SRAM cell, or register, caused by charge collection from a single</w:t>
      </w:r>
      <w:r>
        <w:t xml:space="preserve"> </w:t>
      </w:r>
      <w:r>
        <w:t xml:space="preserve">particle strike. The struck node’s voltage is transiently driven</w:t>
      </w:r>
      <w:r>
        <w:t xml:space="preserve"> </w:t>
      </w:r>
      <w:r>
        <w:t xml:space="preserve">past the switching threshold of the latch, causing it to adopt the</w:t>
      </w:r>
      <w:r>
        <w:t xml:space="preserve"> </w:t>
      </w:r>
      <w:r>
        <w:t xml:space="preserve">opposite state </w:t>
      </w:r>
      <w:r>
        <w:t xml:space="preserve">. In an SRAM-based FPGA, the</w:t>
      </w:r>
      <w:r>
        <w:t xml:space="preserve"> </w:t>
      </w:r>
      <w:r>
        <w:t xml:space="preserve">configuration memory that encodes the user’s design is implemented</w:t>
      </w:r>
      <w:r>
        <w:t xml:space="preserve"> </w:t>
      </w:r>
      <w:r>
        <w:t xml:space="preserve">as an array of SRAM cells; an SEU in this array changes the</w:t>
      </w:r>
      <w:r>
        <w:t xml:space="preserve"> </w:t>
      </w:r>
      <w:r>
        <w:t xml:space="preserve">programmed function of a logic element, routing multiplexer, or</w:t>
      </w:r>
      <w:r>
        <w:t xml:space="preserve"> </w:t>
      </w:r>
      <w:r>
        <w:t xml:space="preserve">interconnect switch, potentially altering the circuit’s behavior</w:t>
      </w:r>
      <w:r>
        <w:t xml:space="preserve"> </w:t>
      </w:r>
      <w:r>
        <w:t xml:space="preserve">in ways that are not immediately apparent without continuous</w:t>
      </w:r>
      <w:r>
        <w:t xml:space="preserve"> </w:t>
      </w:r>
      <w:r>
        <w:t xml:space="preserve">monitoring </w:t>
      </w:r>
      <w:r>
        <w:t xml:space="preserve">.</w:t>
      </w:r>
    </w:p>
    <w:p>
      <w:pPr>
        <w:pStyle w:val="BodyText"/>
      </w:pPr>
      <w:r>
        <w:t xml:space="preserve">The critical charge for SEU in a modern 28-nm SRAM cell is on the</w:t>
      </w:r>
      <w:r>
        <w:t xml:space="preserve"> </w:t>
      </w:r>
      <w:r>
        <w:t xml:space="preserve">order of 1–10 fC, achievable by the recoil nucleus from a proton</w:t>
      </w:r>
      <w:r>
        <w:t xml:space="preserve"> </w:t>
      </w:r>
      <w:r>
        <w:t xml:space="preserve">nuclear interaction or by a moderate-LET heavy ion </w:t>
      </w:r>
      <w:r>
        <w:t xml:space="preserve">.</w:t>
      </w:r>
      <w:r>
        <w:t xml:space="preserve"> </w:t>
      </w:r>
      <w:r>
        <w:t xml:space="preserve">As process nodes have scaled,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has decreased roughly</w:t>
      </w:r>
      <w:r>
        <w:t xml:space="preserve"> </w:t>
      </w:r>
      <w:r>
        <w:t xml:space="preserve">proportionally with feature size, partially offset by reductions in</w:t>
      </w:r>
      <w:r>
        <w:t xml:space="preserve"> </w:t>
      </w:r>
      <w:r>
        <w:t xml:space="preserve">node capacitance and improvements in cell drive strength.</w:t>
      </w:r>
    </w:p>
    <w:bookmarkEnd w:id="31"/>
    <w:bookmarkStart w:id="32" w:name="multiple-cell-upset-mcu"/>
    <w:p>
      <w:pPr>
        <w:pStyle w:val="Heading3"/>
      </w:pPr>
      <w:r>
        <w:t xml:space="preserve">Multiple Cell Upset (MCU)</w:t>
      </w:r>
    </w:p>
    <w:p>
      <w:pPr>
        <w:pStyle w:val="FirstParagraph"/>
      </w:pPr>
      <w:r>
        <w:t xml:space="preserve">A multiple cell upset (MCU) occurs when a single particle deposits</w:t>
      </w:r>
      <w:r>
        <w:t xml:space="preserve"> </w:t>
      </w:r>
      <w:r>
        <w:t xml:space="preserve">sufficient charge to simultaneously flip two or more adjacent</w:t>
      </w:r>
      <w:r>
        <w:t xml:space="preserve"> </w:t>
      </w:r>
      <w:r>
        <w:t xml:space="preserve">memory cells. MCUs are of particular concern because they can</w:t>
      </w:r>
      <w:r>
        <w:t xml:space="preserve"> </w:t>
      </w:r>
      <w:r>
        <w:t xml:space="preserve">defeat single-bit error correction codes (SECDED) that are</w:t>
      </w:r>
      <w:r>
        <w:t xml:space="preserve"> </w:t>
      </w:r>
      <w:r>
        <w:t xml:space="preserve">effective against isolated SEUs. The probability of MCU scales</w:t>
      </w:r>
      <w:r>
        <w:t xml:space="preserve"> </w:t>
      </w:r>
      <w:r>
        <w:t xml:space="preserve">with LET and is strongly geometry-dependent: cells laid out in</w:t>
      </w:r>
      <w:r>
        <w:t xml:space="preserve"> </w:t>
      </w:r>
      <w:r>
        <w:t xml:space="preserve">adjacent rows and columns of the SRAM array are co-vulnerable,</w:t>
      </w:r>
      <w:r>
        <w:t xml:space="preserve"> </w:t>
      </w:r>
      <w:r>
        <w:t xml:space="preserve">while cells interleaved across different physical locations are</w:t>
      </w:r>
      <w:r>
        <w:t xml:space="preserve"> </w:t>
      </w:r>
      <w:r>
        <w:t xml:space="preserve">not </w:t>
      </w:r>
      <w:r>
        <w:t xml:space="preserve">. In modern planar CMOS processes, MCU</w:t>
      </w:r>
      <w:r>
        <w:t xml:space="preserve"> </w:t>
      </w:r>
      <w:r>
        <w:t xml:space="preserve">events can involve tens of cells from a single high-LET heavy-ion</w:t>
      </w:r>
      <w:r>
        <w:t xml:space="preserve"> </w:t>
      </w:r>
      <w:r>
        <w:t xml:space="preserve">strike, while proton-induced MCUs typically involve two to four</w:t>
      </w:r>
      <w:r>
        <w:t xml:space="preserve"> </w:t>
      </w:r>
      <w:r>
        <w:t xml:space="preserve">cells from the recoil of a proton nuclear</w:t>
      </w:r>
      <w:r>
        <w:t xml:space="preserve"> </w:t>
      </w:r>
      <w:r>
        <w:t xml:space="preserve">reaction </w:t>
      </w:r>
      <w:r>
        <w:t xml:space="preserve">.</w:t>
      </w:r>
    </w:p>
    <w:bookmarkEnd w:id="32"/>
    <w:bookmarkStart w:id="41" w:name="single-event-transient-set"/>
    <w:p>
      <w:pPr>
        <w:pStyle w:val="Heading3"/>
      </w:pPr>
      <w:r>
        <w:t xml:space="preserve">Single-Event Transient (SET)</w:t>
      </w:r>
    </w:p>
    <w:p>
      <w:pPr>
        <w:pStyle w:val="FirstParagraph"/>
      </w:pPr>
      <w:r>
        <w:t xml:space="preserve">A single-event transient (SET) is a voltage glitch on a</w:t>
      </w:r>
      <w:r>
        <w:t xml:space="preserve"> </w:t>
      </w:r>
      <w:r>
        <w:t xml:space="preserve">combinational logic node caused by charge collection at a</w:t>
      </w:r>
      <w:r>
        <w:t xml:space="preserve"> </w:t>
      </w:r>
      <w:r>
        <w:t xml:space="preserve">circuit junction. Unlike an SEU, which corrupts a storage</w:t>
      </w:r>
      <w:r>
        <w:t xml:space="preserve"> </w:t>
      </w:r>
      <w:r>
        <w:t xml:space="preserve">element, an SET propagates through combinational logic and</w:t>
      </w:r>
      <w:r>
        <w:t xml:space="preserve"> </w:t>
      </w:r>
      <w:r>
        <w:t xml:space="preserve">may or may not be captured by a downstream flip-flop, depending</w:t>
      </w:r>
      <w:r>
        <w:t xml:space="preserve"> </w:t>
      </w:r>
      <w:r>
        <w:t xml:space="preserve">on the timing relationship between the transient and the</w:t>
      </w:r>
      <w:r>
        <w:t xml:space="preserve"> </w:t>
      </w:r>
      <w:r>
        <w:t xml:space="preserve">clock edge. Fig. </w:t>
      </w:r>
      <w:hyperlink w:anchor="fig:SET_diagram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illustrates the</w:t>
      </w:r>
      <w:r>
        <w:t xml:space="preserve"> </w:t>
      </w:r>
      <w:r>
        <w:t xml:space="preserve">generation of an SET at an inverter output, and</w:t>
      </w:r>
      <w:r>
        <w:t xml:space="preserve"> </w:t>
      </w:r>
      <w:r>
        <w:t xml:space="preserve">Fig. </w:t>
      </w:r>
      <w:hyperlink w:anchor="fig:SET_FF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shows the conditions under which an SET</w:t>
      </w:r>
      <w:r>
        <w:t xml:space="preserve"> </w:t>
      </w:r>
      <w:r>
        <w:t xml:space="preserve">propagating through a logic cone is captured by a flip-flop.</w:t>
      </w:r>
    </w:p>
    <w:bookmarkStart w:id="36" w:name="fig:SET_diagram"/>
    <w:p>
      <w:pPr>
        <w:pStyle w:val="CaptionedFigure"/>
      </w:pPr>
      <w:r>
        <w:drawing>
          <wp:inline>
            <wp:extent cx="3467100" cy="265726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s/2_2-SET-Diagram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5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Generation of a single-event transient (SET) at a</w:t>
      </w:r>
      <w:r>
        <w:t xml:space="preserve"> </w:t>
      </w:r>
      <w:r>
        <w:t xml:space="preserve">CMOS inverter output, showing ion-track charge</w:t>
      </w:r>
      <w:r>
        <w:t xml:space="preserve"> </w:t>
      </w:r>
      <w:r>
        <w:t xml:space="preserve">deposition at a reverse-biased drain</w:t>
      </w:r>
      <w:r>
        <w:t xml:space="preserve"> </w:t>
      </w:r>
      <w:r>
        <w:t xml:space="preserve">junction </w:t>
      </w:r>
      <w:r>
        <w:t xml:space="preserve">.</w:t>
      </w:r>
    </w:p>
    <w:bookmarkEnd w:id="36"/>
    <w:bookmarkStart w:id="40" w:name="fig:SET_FF"/>
    <w:p>
      <w:pPr>
        <w:pStyle w:val="CaptionedFigure"/>
      </w:pPr>
      <w:r>
        <w:drawing>
          <wp:inline>
            <wp:extent cx="3733800" cy="389026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es/2_2-SET-FF-and-Propigati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0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 propagation through a combinational logic cone</w:t>
      </w:r>
      <w:r>
        <w:t xml:space="preserve"> </w:t>
      </w:r>
      <w:r>
        <w:t xml:space="preserve">and arrival at a flip-flop data input, showing the</w:t>
      </w:r>
      <w:r>
        <w:t xml:space="preserve"> </w:t>
      </w:r>
      <w:r>
        <w:t xml:space="preserve">timing relationship with the clock</w:t>
      </w:r>
      <w:r>
        <w:t xml:space="preserve"> </w:t>
      </w:r>
      <w:r>
        <w:t xml:space="preserve">edge </w:t>
      </w:r>
      <w:r>
        <w:t xml:space="preserve">.</w:t>
      </w:r>
    </w:p>
    <w:bookmarkEnd w:id="40"/>
    <w:p>
      <w:pPr>
        <w:pStyle w:val="BodyText"/>
      </w:pPr>
      <w:r>
        <w:t xml:space="preserve">In high-speed digital logic, SET pulse widths of tens to hundreds</w:t>
      </w:r>
      <w:r>
        <w:t xml:space="preserve"> </w:t>
      </w:r>
      <w:r>
        <w:t xml:space="preserve">of picoseconds are comparable to clock periods, making SET-induced</w:t>
      </w:r>
      <w:r>
        <w:t xml:space="preserve"> </w:t>
      </w:r>
      <w:r>
        <w:t xml:space="preserve">SEUs a dominant error mechanism in modern FPGAs operating above</w:t>
      </w:r>
      <w:r>
        <w:t xml:space="preserve"> </w:t>
      </w:r>
      <w:r>
        <w:t xml:space="preserve">100 MHz </w:t>
      </w:r>
      <w:r>
        <w:t xml:space="preserve">. At the lower clock rates</w:t>
      </w:r>
      <w:r>
        <w:t xml:space="preserve"> </w:t>
      </w:r>
      <w:r>
        <w:t xml:space="preserve">typical of nuclear I&amp;C applications, SET capture probability</w:t>
      </w:r>
      <w:r>
        <w:t xml:space="preserve"> </w:t>
      </w:r>
      <w:r>
        <w:t xml:space="preserve">is reduced, but long transients from high-LET events remain</w:t>
      </w:r>
      <w:r>
        <w:t xml:space="preserve"> </w:t>
      </w:r>
      <w:r>
        <w:t xml:space="preserve">a concern.</w:t>
      </w:r>
    </w:p>
    <w:bookmarkEnd w:id="41"/>
    <w:bookmarkStart w:id="42" w:name="single-event-functional-interrupt-sefi"/>
    <w:p>
      <w:pPr>
        <w:pStyle w:val="Heading3"/>
      </w:pPr>
      <w:r>
        <w:t xml:space="preserve">Single-Event Functional Interrupt (SEFI)</w:t>
      </w:r>
    </w:p>
    <w:p>
      <w:pPr>
        <w:pStyle w:val="FirstParagraph"/>
      </w:pPr>
      <w:r>
        <w:t xml:space="preserve">A single-event functional interrupt (SEFI) is an SEU in a control</w:t>
      </w:r>
      <w:r>
        <w:t xml:space="preserve"> </w:t>
      </w:r>
      <w:r>
        <w:t xml:space="preserve">register, finite state machine, or configuration memory that causes</w:t>
      </w:r>
      <w:r>
        <w:t xml:space="preserve"> </w:t>
      </w:r>
      <w:r>
        <w:t xml:space="preserve">a device to enter an erroneous operating mode, resetting itself,</w:t>
      </w:r>
      <w:r>
        <w:t xml:space="preserve"> </w:t>
      </w:r>
      <w:r>
        <w:t xml:space="preserve">locking up, or outputting invalid data, that requires a system-level</w:t>
      </w:r>
      <w:r>
        <w:t xml:space="preserve"> </w:t>
      </w:r>
      <w:r>
        <w:t xml:space="preserve">reset to clear. In FPGAs, SEFIs in the configuration controller</w:t>
      </w:r>
      <w:r>
        <w:t xml:space="preserve"> </w:t>
      </w:r>
      <w:r>
        <w:t xml:space="preserve">or global control registers can cause a partial or complete loss</w:t>
      </w:r>
      <w:r>
        <w:t xml:space="preserve"> </w:t>
      </w:r>
      <w:r>
        <w:t xml:space="preserve">of the user’s programmed logic, a far more serious consequence</w:t>
      </w:r>
      <w:r>
        <w:t xml:space="preserve"> </w:t>
      </w:r>
      <w:r>
        <w:t xml:space="preserve">than a single flipped bit in the data path </w:t>
      </w:r>
      <w:r>
        <w:t xml:space="preserve">.</w:t>
      </w:r>
      <w:r>
        <w:t xml:space="preserve"> </w:t>
      </w:r>
      <w:r>
        <w:t xml:space="preserve">SEFI rates are typically much lower than SEU rates per bit</w:t>
      </w:r>
      <w:r>
        <w:t xml:space="preserve"> </w:t>
      </w:r>
      <w:r>
        <w:t xml:space="preserve">(because control registers represent a small fraction of total</w:t>
      </w:r>
      <w:r>
        <w:t xml:space="preserve"> </w:t>
      </w:r>
      <w:r>
        <w:t xml:space="preserve">bits), but their operational consequence is disproportionately</w:t>
      </w:r>
      <w:r>
        <w:t xml:space="preserve"> </w:t>
      </w:r>
      <w:r>
        <w:t xml:space="preserve">severe.</w:t>
      </w:r>
    </w:p>
    <w:bookmarkEnd w:id="42"/>
    <w:bookmarkStart w:id="43" w:name="single-event-latchup-sel"/>
    <w:p>
      <w:pPr>
        <w:pStyle w:val="Heading3"/>
      </w:pPr>
      <w:r>
        <w:t xml:space="preserve">Single-Event Latchup (SEL)</w:t>
      </w:r>
    </w:p>
    <w:p>
      <w:pPr>
        <w:pStyle w:val="FirstParagraph"/>
      </w:pPr>
      <w:r>
        <w:t xml:space="preserve">Single-event latchup (SEL) is a potentially destructive condition</w:t>
      </w:r>
      <w:r>
        <w:t xml:space="preserve"> </w:t>
      </w:r>
      <w:r>
        <w:t xml:space="preserve">in which a particle strike triggers the parasitic p-n-p-n thyristor</w:t>
      </w:r>
      <w:r>
        <w:t xml:space="preserve"> </w:t>
      </w:r>
      <w:r>
        <w:t xml:space="preserve">inherent in bulk CMOS processes, causing a low-impedance path to</w:t>
      </w:r>
      <w:r>
        <w:t xml:space="preserve"> </w:t>
      </w:r>
      <w:r>
        <w:t xml:space="preserve">form between the supply rails. If not cleared by power cycling</w:t>
      </w:r>
      <w:r>
        <w:t xml:space="preserve"> </w:t>
      </w:r>
      <w:r>
        <w:t xml:space="preserve">within milliseconds, the resulting current can permanently destroy</w:t>
      </w:r>
      <w:r>
        <w:t xml:space="preserve"> </w:t>
      </w:r>
      <w:r>
        <w:t xml:space="preserve">the device through thermal runaway </w:t>
      </w:r>
      <w:r>
        <w:t xml:space="preserve">.</w:t>
      </w:r>
      <w:r>
        <w:t xml:space="preserve"> </w:t>
      </w:r>
      <w:r>
        <w:t xml:space="preserve">SEL susceptibility is strongly suppressed in silicon-on-insulator</w:t>
      </w:r>
      <w:r>
        <w:t xml:space="preserve"> </w:t>
      </w:r>
      <w:r>
        <w:t xml:space="preserve">(SOI) processes (which lack the bulk substrate needed for the</w:t>
      </w:r>
      <w:r>
        <w:t xml:space="preserve"> </w:t>
      </w:r>
      <w:r>
        <w:t xml:space="preserve">parasitic thyristor) and by epitaxial substrates with heavily</w:t>
      </w:r>
      <w:r>
        <w:t xml:space="preserve"> </w:t>
      </w:r>
      <w:r>
        <w:t xml:space="preserve">doped buried layers. Modern commercial SRAM FPGAs fabricated</w:t>
      </w:r>
      <w:r>
        <w:t xml:space="preserve"> </w:t>
      </w:r>
      <w:r>
        <w:t xml:space="preserve">in bulk CMOS are SEL-susceptible and require current-limiting</w:t>
      </w:r>
      <w:r>
        <w:t xml:space="preserve"> </w:t>
      </w:r>
      <w:r>
        <w:t xml:space="preserve">power supply protection and power-cycling circuitry in space and</w:t>
      </w:r>
      <w:r>
        <w:t xml:space="preserve"> </w:t>
      </w:r>
      <w:r>
        <w:t xml:space="preserve">nuclear applications.</w:t>
      </w:r>
    </w:p>
    <w:bookmarkEnd w:id="43"/>
    <w:bookmarkStart w:id="56" w:name="X24a096e8fbe2b85d6d9e6f7d6f2882575e8929a"/>
    <w:p>
      <w:pPr>
        <w:pStyle w:val="Heading3"/>
      </w:pPr>
      <w:r>
        <w:t xml:space="preserve">Single-Event Burnout (SEB) and Gate Rupture (SEGR)</w:t>
      </w:r>
    </w:p>
    <w:p>
      <w:pPr>
        <w:pStyle w:val="FirstParagraph"/>
      </w:pPr>
      <w:r>
        <w:t xml:space="preserve">Single-event burnout (SEB) and single-event gate rupture (SEGR)</w:t>
      </w:r>
      <w:r>
        <w:t xml:space="preserve"> </w:t>
      </w:r>
      <w:r>
        <w:t xml:space="preserve">are catastrophic destructive effects confined primarily to power</w:t>
      </w:r>
      <w:r>
        <w:t xml:space="preserve"> </w:t>
      </w:r>
      <w:r>
        <w:t xml:space="preserve">MOSFETs and bipolar transistors operating at high drain-source</w:t>
      </w:r>
      <w:r>
        <w:t xml:space="preserve"> </w:t>
      </w:r>
      <w:r>
        <w:t xml:space="preserve">voltages. SEB occurs when a heavy-ion strike in the epitaxial</w:t>
      </w:r>
      <w:r>
        <w:t xml:space="preserve"> </w:t>
      </w:r>
      <w:r>
        <w:t xml:space="preserve">drain region of an OFF-state power MOSFET triggers a parasitic</w:t>
      </w:r>
      <w:r>
        <w:t xml:space="preserve"> </w:t>
      </w:r>
      <w:r>
        <w:t xml:space="preserve">n-p-n transistor, causing sustained high-current conduction that</w:t>
      </w:r>
      <w:r>
        <w:t xml:space="preserve"> </w:t>
      </w:r>
      <w:r>
        <w:t xml:space="preserve">thermally destroys the device </w:t>
      </w:r>
      <w:r>
        <w:t xml:space="preserve">. SEGR</w:t>
      </w:r>
      <w:r>
        <w:t xml:space="preserve"> </w:t>
      </w:r>
      <w:r>
        <w:t xml:space="preserve">results from the momentary field enhancement in the gate oxide</w:t>
      </w:r>
      <w:r>
        <w:t xml:space="preserve"> </w:t>
      </w:r>
      <w:r>
        <w:t xml:space="preserve">caused by the ion-track plasma, which can exceed the oxide</w:t>
      </w:r>
      <w:r>
        <w:t xml:space="preserve"> </w:t>
      </w:r>
      <w:r>
        <w:t xml:space="preserve">breakdown field and permanently rupture the gate dielectric.</w:t>
      </w:r>
      <w:r>
        <w:t xml:space="preserve"> </w:t>
      </w:r>
      <w:r>
        <w:t xml:space="preserve">Figs. </w:t>
      </w:r>
      <w:hyperlink w:anchor="fig:SEB_xsec">
        <w:r>
          <w:rPr>
            <w:rStyle w:val="Hyperlink"/>
          </w:rPr>
          <w:t xml:space="preserve">1.6</w:t>
        </w:r>
      </w:hyperlink>
      <w:r>
        <w:t xml:space="preserve">,</w:t>
      </w:r>
      <w:r>
        <w:t xml:space="preserve"> </w:t>
      </w:r>
      <w:hyperlink w:anchor="fig:SEGR_diagram">
        <w:r>
          <w:rPr>
            <w:rStyle w:val="Hyperlink"/>
          </w:rPr>
          <w:t xml:space="preserve">1.7</w:t>
        </w:r>
      </w:hyperlink>
      <w:r>
        <w:t xml:space="preserve">, and</w:t>
      </w:r>
      <w:r>
        <w:t xml:space="preserve"> </w:t>
      </w:r>
      <w:hyperlink w:anchor="fig:SEGR_onset">
        <w:r>
          <w:rPr>
            <w:rStyle w:val="Hyperlink"/>
          </w:rPr>
          <w:t xml:space="preserve">1.8</w:t>
        </w:r>
      </w:hyperlink>
      <w:r>
        <w:t xml:space="preserve"> </w:t>
      </w:r>
      <w:r>
        <w:t xml:space="preserve">illustrate the cross-sectional geometry and</w:t>
      </w:r>
      <w:r>
        <w:t xml:space="preserve"> </w:t>
      </w:r>
      <w:r>
        <w:t xml:space="preserve">onset conditions for these effects.</w:t>
      </w:r>
    </w:p>
    <w:bookmarkStart w:id="47" w:name="fig:SEB_xsec"/>
    <w:p>
      <w:pPr>
        <w:pStyle w:val="CaptionedFigure"/>
      </w:pPr>
      <w:r>
        <w:drawing>
          <wp:inline>
            <wp:extent cx="3467100" cy="252562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2_2-SEB-Xsection.pdf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52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Cross-sectional schematic of single-event burnout (SEB)</w:t>
      </w:r>
      <w:r>
        <w:t xml:space="preserve"> </w:t>
      </w:r>
      <w:r>
        <w:t xml:space="preserve">in an n-channel power MOSFET, showing the heavy-ion</w:t>
      </w:r>
      <w:r>
        <w:t xml:space="preserve"> </w:t>
      </w:r>
      <w:r>
        <w:t xml:space="preserve">track (dashed), epitaxial drain, and parasitic n-p-n</w:t>
      </w:r>
      <w:r>
        <w:t xml:space="preserve"> </w:t>
      </w:r>
      <w:r>
        <w:t xml:space="preserve">transistor </w:t>
      </w:r>
      <w:r>
        <w:t xml:space="preserve">.</w:t>
      </w:r>
    </w:p>
    <w:bookmarkEnd w:id="47"/>
    <w:bookmarkStart w:id="51" w:name="fig:SEGR_diagram"/>
    <w:p>
      <w:pPr>
        <w:pStyle w:val="CaptionedFigure"/>
      </w:pPr>
      <w:r>
        <w:drawing>
          <wp:inline>
            <wp:extent cx="3467100" cy="355334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igures/2_2-SEGR-Diagram.pdf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553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the single-event gate rupture (SEGR)</w:t>
      </w:r>
      <w:r>
        <w:t xml:space="preserve"> </w:t>
      </w:r>
      <w:r>
        <w:t xml:space="preserve">mechanism, showing the ion-track plasma and</w:t>
      </w:r>
      <w:r>
        <w:t xml:space="preserve"> </w:t>
      </w:r>
      <w:r>
        <w:t xml:space="preserve">gate-oxide field</w:t>
      </w:r>
      <w:r>
        <w:t xml:space="preserve"> </w:t>
      </w:r>
      <w:r>
        <w:t xml:space="preserve">region </w:t>
      </w:r>
      <w:r>
        <w:t xml:space="preserve">.</w:t>
      </w:r>
    </w:p>
    <w:bookmarkEnd w:id="51"/>
    <w:bookmarkStart w:id="55" w:name="fig:SEGR_onset"/>
    <w:p>
      <w:pPr>
        <w:pStyle w:val="CaptionedFigure"/>
      </w:pPr>
      <w:r>
        <w:drawing>
          <wp:inline>
            <wp:extent cx="3467100" cy="254983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ures/2_2-SEGR-Onset-Xsec.pdf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549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Measured SEGR onset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as a function of</w:t>
      </w:r>
      <w:r>
        <w:t xml:space="preserve"> </w:t>
      </w:r>
      <w:r>
        <w:t xml:space="preserve">heavy-ion LET for several gate-metal</w:t>
      </w:r>
      <w:r>
        <w:t xml:space="preserve"> </w:t>
      </w:r>
      <w:r>
        <w:t xml:space="preserve">species </w:t>
      </w:r>
      <w:r>
        <w:t xml:space="preserve">.</w:t>
      </w:r>
    </w:p>
    <w:bookmarkEnd w:id="55"/>
    <w:p>
      <w:pPr>
        <w:pStyle w:val="BodyText"/>
      </w:pPr>
      <w:r>
        <w:t xml:space="preserve">SEB and SEGR are not directly applicable to logic-level SRAM FPGAs,</w:t>
      </w:r>
      <w:r>
        <w:t xml:space="preserve"> </w:t>
      </w:r>
      <w:r>
        <w:t xml:space="preserve">which operate at supply voltages far below the breakdown thresholds</w:t>
      </w:r>
      <w:r>
        <w:t xml:space="preserve"> </w:t>
      </w:r>
      <w:r>
        <w:t xml:space="preserve">of their internal power transistors. They are, however, relevant</w:t>
      </w:r>
      <w:r>
        <w:t xml:space="preserve"> </w:t>
      </w:r>
      <w:r>
        <w:t xml:space="preserve">to the power supply circuitry and gate drivers that support an</w:t>
      </w:r>
      <w:r>
        <w:t xml:space="preserve"> </w:t>
      </w:r>
      <w:r>
        <w:t xml:space="preserve">FPGA-based system, and must be considered at the system level in</w:t>
      </w:r>
      <w:r>
        <w:t xml:space="preserve"> </w:t>
      </w:r>
      <w:r>
        <w:t xml:space="preserve">any radiation-hardened design.</w:t>
      </w:r>
    </w:p>
    <w:bookmarkEnd w:id="56"/>
    <w:bookmarkEnd w:id="57"/>
    <w:bookmarkStart w:id="60" w:name="sec:FPGA_arch"/>
    <w:p>
      <w:pPr>
        <w:pStyle w:val="Heading2"/>
      </w:pPr>
      <w:r>
        <w:t xml:space="preserve">FPGA Architecture and Radiation Vulnerability</w:t>
      </w:r>
    </w:p>
    <w:bookmarkStart w:id="58" w:name="sram-based-fpga-architecture"/>
    <w:p>
      <w:pPr>
        <w:pStyle w:val="Heading3"/>
      </w:pPr>
      <w:r>
        <w:t xml:space="preserve">SRAM-Based FPGA Architecture</w:t>
      </w:r>
    </w:p>
    <w:p>
      <w:pPr>
        <w:pStyle w:val="FirstParagraph"/>
      </w:pPr>
      <w:r>
        <w:t xml:space="preserve">Modern high-density FPGAs are organized as a two-dimensional array</w:t>
      </w:r>
      <w:r>
        <w:t xml:space="preserve"> </w:t>
      </w:r>
      <w:r>
        <w:t xml:space="preserve">of configurable logic blocks (CLBs), interconnected by a programmable</w:t>
      </w:r>
      <w:r>
        <w:t xml:space="preserve"> </w:t>
      </w:r>
      <w:r>
        <w:t xml:space="preserve">routing fabric and surrounded by dedicated I/O, clock management,</w:t>
      </w:r>
      <w:r>
        <w:t xml:space="preserve"> </w:t>
      </w:r>
      <w:r>
        <w:t xml:space="preserve">block RAM, DSP, and hard-IP peripherals. The entire programmable</w:t>
      </w:r>
      <w:r>
        <w:t xml:space="preserve"> </w:t>
      </w:r>
      <w:r>
        <w:t xml:space="preserve">function of the device is encoded in a configuration memory bitstream</w:t>
      </w:r>
      <w:r>
        <w:t xml:space="preserve"> </w:t>
      </w:r>
      <w:r>
        <w:t xml:space="preserve">stored in an on-chip SRAM array, which for large devices may contain</w:t>
      </w:r>
      <w:r>
        <w:t xml:space="preserve"> </w:t>
      </w:r>
      <w:r>
        <w:t xml:space="preserve">50–500 million configuration bits </w:t>
      </w:r>
      <w:r>
        <w:t xml:space="preserve">. The</w:t>
      </w:r>
      <w:r>
        <w:t xml:space="preserve"> </w:t>
      </w:r>
      <w:r>
        <w:t xml:space="preserve">configuration SRAM is loaded from external non-volatile storage</w:t>
      </w:r>
      <w:r>
        <w:t xml:space="preserve"> </w:t>
      </w:r>
      <w:r>
        <w:t xml:space="preserve">(typically QSPI flash or EEPROM) on power-up and retained in SRAM</w:t>
      </w:r>
      <w:r>
        <w:t xml:space="preserve"> </w:t>
      </w:r>
      <w:r>
        <w:t xml:space="preserve">for the duration of operation.</w:t>
      </w:r>
    </w:p>
    <w:p>
      <w:pPr>
        <w:pStyle w:val="BodyText"/>
      </w:pPr>
      <w:r>
        <w:t xml:space="preserve">This architecture has a fundamental radiation vulnerability: every</w:t>
      </w:r>
      <w:r>
        <w:t xml:space="preserve"> </w:t>
      </w:r>
      <w:r>
        <w:t xml:space="preserve">bit of the configuration SRAM is continuously susceptible to SEU</w:t>
      </w:r>
      <w:r>
        <w:t xml:space="preserve"> </w:t>
      </w:r>
      <w:r>
        <w:t xml:space="preserve">throughout device operation. An SEU in the configuration memory</w:t>
      </w:r>
      <w:r>
        <w:t xml:space="preserve"> </w:t>
      </w:r>
      <w:r>
        <w:t xml:space="preserve">can alter the function of a lookup table (LUT), change the routing</w:t>
      </w:r>
      <w:r>
        <w:t xml:space="preserve"> </w:t>
      </w:r>
      <w:r>
        <w:t xml:space="preserve">of a signal, enable or disable a flip-flop reset, or modify the</w:t>
      </w:r>
      <w:r>
        <w:t xml:space="preserve"> </w:t>
      </w:r>
      <w:r>
        <w:t xml:space="preserve">address decode of a block RAM, depending on which configuration</w:t>
      </w:r>
      <w:r>
        <w:t xml:space="preserve"> </w:t>
      </w:r>
      <w:r>
        <w:t xml:space="preserve">bit is struck. Unlike an SEU in a user-data register, which affects</w:t>
      </w:r>
      <w:r>
        <w:t xml:space="preserve"> </w:t>
      </w:r>
      <w:r>
        <w:t xml:space="preserve">only the current computation, a configuration memory SEU silently</w:t>
      </w:r>
      <w:r>
        <w:t xml:space="preserve"> </w:t>
      </w:r>
      <w:r>
        <w:t xml:space="preserve">corrupts the device’s programmed behavior until it is detected and</w:t>
      </w:r>
      <w:r>
        <w:t xml:space="preserve"> </w:t>
      </w:r>
      <w:r>
        <w:t xml:space="preserve">corrected </w:t>
      </w:r>
      <w:r>
        <w:t xml:space="preserve">.</w:t>
      </w:r>
    </w:p>
    <w:p>
      <w:pPr>
        <w:pStyle w:val="BodyText"/>
      </w:pPr>
      <w:r>
        <w:t xml:space="preserve">The sensitivity of different FPGA configuration bit types to</w:t>
      </w:r>
      <w:r>
        <w:t xml:space="preserve"> </w:t>
      </w:r>
      <w:r>
        <w:t xml:space="preserve">functional corruption varies substantially. Bits that control</w:t>
      </w:r>
      <w:r>
        <w:t xml:space="preserve"> </w:t>
      </w:r>
      <w:r>
        <w:t xml:space="preserve">LUT contents are always functionally significant; bits that control</w:t>
      </w:r>
      <w:r>
        <w:t xml:space="preserve"> </w:t>
      </w:r>
      <w:r>
        <w:t xml:space="preserve">unused routing resources may have no effect. Studies of Xilinx</w:t>
      </w:r>
      <w:r>
        <w:t xml:space="preserve"> </w:t>
      </w:r>
      <w:r>
        <w:t xml:space="preserve">Virtex and Kintex FPGAs have found that roughly 15–30% of</w:t>
      </w:r>
      <w:r>
        <w:t xml:space="preserve"> </w:t>
      </w:r>
      <w:r>
        <w:t xml:space="preserve">configuration bits are</w:t>
      </w:r>
      <w:r>
        <w:t xml:space="preserve"> </w:t>
      </w:r>
      <w:r>
        <w:t xml:space="preserve">“essential”</w:t>
      </w:r>
      <w:r>
        <w:t xml:space="preserve">, their upset causes a</w:t>
      </w:r>
      <w:r>
        <w:t xml:space="preserve"> </w:t>
      </w:r>
      <w:r>
        <w:t xml:space="preserve">detectable output error, with the remainder corresponding to</w:t>
      </w:r>
      <w:r>
        <w:t xml:space="preserve"> </w:t>
      </w:r>
      <w:r>
        <w:t xml:space="preserve">unused or redundant resources </w:t>
      </w:r>
      <w:r>
        <w:t xml:space="preserve">.</w:t>
      </w:r>
      <w:r>
        <w:t xml:space="preserve"> </w:t>
      </w:r>
      <w:r>
        <w:t xml:space="preserve">This essential bit fraction is critical for predicting the</w:t>
      </w:r>
      <w:r>
        <w:t xml:space="preserve"> </w:t>
      </w:r>
      <w:r>
        <w:t xml:space="preserve">functional upset rate from a measured raw upset rate.</w:t>
      </w:r>
    </w:p>
    <w:bookmarkEnd w:id="58"/>
    <w:bookmarkStart w:id="59" w:name="X909b53e8058aaca8f2d99e961c01254d8a0632d"/>
    <w:p>
      <w:pPr>
        <w:pStyle w:val="Heading3"/>
      </w:pPr>
      <w:r>
        <w:t xml:space="preserve">Radiation Sensitivity Across FPGA Generations</w:t>
      </w:r>
    </w:p>
    <w:p>
      <w:pPr>
        <w:pStyle w:val="FirstParagraph"/>
      </w:pPr>
      <w:r>
        <w:t xml:space="preserve">Quinn et al. surveyed the radiation reliability concerns of Xilinx</w:t>
      </w:r>
      <w:r>
        <w:t xml:space="preserve"> </w:t>
      </w:r>
      <w:r>
        <w:t xml:space="preserve">FPGAs from the Virtex through Virtex-5 generations, finding that</w:t>
      </w:r>
      <w:r>
        <w:t xml:space="preserve"> </w:t>
      </w:r>
      <w:r>
        <w:t xml:space="preserve">each new process node brought reduced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(worsening</w:t>
      </w:r>
      <w:r>
        <w:t xml:space="preserve"> </w:t>
      </w:r>
      <w:r>
        <w:t xml:space="preserve">raw SEU sensitivity per bit) but also reduced bit count per logic</w:t>
      </w:r>
      <w:r>
        <w:t xml:space="preserve"> </w:t>
      </w:r>
      <w:r>
        <w:t xml:space="preserve">function (improving functional upset rate</w:t>
      </w:r>
      <w:r>
        <w:t xml:space="preserve"> </w:t>
      </w:r>
      <w:r>
        <w:t xml:space="preserve">per implemented operation) </w:t>
      </w:r>
      <w:r>
        <w:t xml:space="preserve">. SRAM cell</w:t>
      </w:r>
      <w:r>
        <w:t xml:space="preserve"> </w:t>
      </w:r>
      <w:r>
        <w:t xml:space="preserve">cross-sections measured at particle accelerators for 90-nm-class</w:t>
      </w:r>
      <w:r>
        <w:t xml:space="preserve"> </w:t>
      </w:r>
      <w:r>
        <w:t xml:space="preserve">devices (Virtex-4/5) are typically in the range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/bit at high LET, corresponding</w:t>
      </w:r>
      <w:r>
        <w:t xml:space="preserve"> </w:t>
      </w:r>
      <w:r>
        <w:t xml:space="preserve">to functional upset rates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upsets per</w:t>
      </w:r>
      <w:r>
        <w:t xml:space="preserve"> </w:t>
      </w:r>
      <w:r>
        <w:t xml:space="preserve">device per day in a representative LEO orbit. Rakhman et al. characterized the SRAM configuration cells of a Xilinx Kintex-7</w:t>
      </w:r>
      <w:r>
        <w:t xml:space="preserve"> </w:t>
      </w:r>
      <w:r>
        <w:t xml:space="preserve">FPGA under both heavy-ion and proton irradiation, finding a</w:t>
      </w:r>
      <w:r>
        <w:t xml:space="preserve"> </w:t>
      </w:r>
      <w:r>
        <w:t xml:space="preserve">saturation cross-section of approximately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/bit</w:t>
      </w:r>
      <w:r>
        <w:t xml:space="preserve"> </w:t>
      </w:r>
      <w:r>
        <w:t xml:space="preserve">and a proton cross-section of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/bit at</w:t>
      </w:r>
      <w:r>
        <w:t xml:space="preserve"> </w:t>
      </w:r>
      <w:r>
        <w:t xml:space="preserve">200 MeV </w:t>
      </w:r>
      <w:r>
        <w:t xml:space="preserve">.</w:t>
      </w:r>
    </w:p>
    <w:p>
      <w:pPr>
        <w:pStyle w:val="BodyText"/>
      </w:pPr>
      <w:r>
        <w:t xml:space="preserve">For nuclear plant environments, the neutron-induced upset rate at</w:t>
      </w:r>
      <w:r>
        <w:t xml:space="preserve"> </w:t>
      </w:r>
      <w:r>
        <w:t xml:space="preserve">control-room locations (fast-neutron flux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 n/cm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/s)</w:t>
      </w:r>
      <w:r>
        <w:t xml:space="preserve"> </w:t>
      </w:r>
      <w:r>
        <w:t xml:space="preserve">is orders of magnitude lower than in space and may be further</w:t>
      </w:r>
      <w:r>
        <w:t xml:space="preserve"> </w:t>
      </w:r>
      <w:r>
        <w:t xml:space="preserve">reduced by modest concrete shielding. However, design-basis</w:t>
      </w:r>
      <w:r>
        <w:t xml:space="preserve"> </w:t>
      </w:r>
      <w:r>
        <w:t xml:space="preserve">accident scenarios that expose I&amp;C systems to elevated fluences</w:t>
      </w:r>
      <w:r>
        <w:t xml:space="preserve"> </w:t>
      </w:r>
      <w:r>
        <w:t xml:space="preserve">over hours to days require that the system either be immune to</w:t>
      </w:r>
      <w:r>
        <w:t xml:space="preserve"> </w:t>
      </w:r>
      <w:r>
        <w:t xml:space="preserve">configuration upsets or be capable of detecting and correcting</w:t>
      </w:r>
      <w:r>
        <w:t xml:space="preserve"> </w:t>
      </w:r>
      <w:r>
        <w:t xml:space="preserve">them within the plant’s safety response time.</w:t>
      </w:r>
    </w:p>
    <w:bookmarkEnd w:id="59"/>
    <w:bookmarkEnd w:id="60"/>
    <w:bookmarkStart w:id="73" w:name="sec:mitigation"/>
    <w:p>
      <w:pPr>
        <w:pStyle w:val="Heading2"/>
      </w:pPr>
      <w:r>
        <w:t xml:space="preserve">Fault-Tolerant Mitigation Techniques</w:t>
      </w:r>
    </w:p>
    <w:bookmarkStart w:id="69" w:name="triple-modular-redundancy"/>
    <w:p>
      <w:pPr>
        <w:pStyle w:val="Heading3"/>
      </w:pPr>
      <w:r>
        <w:t xml:space="preserve">Triple Modular Redundancy</w:t>
      </w:r>
    </w:p>
    <w:p>
      <w:pPr>
        <w:pStyle w:val="FirstParagraph"/>
      </w:pPr>
      <w:r>
        <w:t xml:space="preserve">The foundational technique for SEU mitigation in digital systems</w:t>
      </w:r>
      <w:r>
        <w:t xml:space="preserve"> </w:t>
      </w:r>
      <w:r>
        <w:t xml:space="preserve">is triple modular redundancy (TMR), originally proposed by Lyons</w:t>
      </w:r>
      <w:r>
        <w:t xml:space="preserve"> </w:t>
      </w:r>
      <w:r>
        <w:t xml:space="preserve">and Vanderkulk in 1962 for improving the reliability of vacuum-tube</w:t>
      </w:r>
      <w:r>
        <w:t xml:space="preserve"> </w:t>
      </w:r>
      <w:r>
        <w:t xml:space="preserve">computers </w:t>
      </w:r>
      <w:r>
        <w:t xml:space="preserve">. In TMR, the protected function is</w:t>
      </w:r>
      <w:r>
        <w:t xml:space="preserve"> </w:t>
      </w:r>
      <w:r>
        <w:t xml:space="preserve">replicated three times, and a majority voter selects the output of</w:t>
      </w:r>
      <w:r>
        <w:t xml:space="preserve"> </w:t>
      </w:r>
      <w:r>
        <w:t xml:space="preserve">the two (or three) agreeing copies. A single SEU in any one replica</w:t>
      </w:r>
      <w:r>
        <w:t xml:space="preserve"> </w:t>
      </w:r>
      <w:r>
        <w:t xml:space="preserve">is masked because the two healthy copies outvote the corrupted one,</w:t>
      </w:r>
      <w:r>
        <w:t xml:space="preserve"> </w:t>
      </w:r>
      <w:r>
        <w:t xml:space="preserve">and the voter output remains correct. The technique requires the</w:t>
      </w:r>
      <w:r>
        <w:t xml:space="preserve"> </w:t>
      </w:r>
      <w:r>
        <w:t xml:space="preserve">voter itself to be robust, either because it is implemented in</w:t>
      </w:r>
      <w:r>
        <w:t xml:space="preserve"> </w:t>
      </w:r>
      <w:r>
        <w:t xml:space="preserve">radiation-hard technology or because the voter is a simple gate</w:t>
      </w:r>
      <w:r>
        <w:t xml:space="preserve"> </w:t>
      </w:r>
      <w:r>
        <w:t xml:space="preserve">whose critical charge greatly exceeds that of the storage elements</w:t>
      </w:r>
      <w:r>
        <w:t xml:space="preserve"> </w:t>
      </w:r>
      <w:r>
        <w:t xml:space="preserve">it protects.</w:t>
      </w:r>
    </w:p>
    <w:bookmarkStart w:id="64" w:name="fig:fault_tolerant"/>
    <w:p>
      <w:pPr>
        <w:pStyle w:val="CaptionedFigure"/>
      </w:pPr>
      <w:r>
        <w:drawing>
          <wp:inline>
            <wp:extent cx="4000500" cy="234512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ures/2_5-fault-tolerant-mechanisms.pdf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4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Overview of fault-tolerant mechanisms for SRAM-based</w:t>
      </w:r>
      <w:r>
        <w:t xml:space="preserve"> </w:t>
      </w:r>
      <w:r>
        <w:t xml:space="preserve">FPGAs, ranging from single-level flip-flop TMR to</w:t>
      </w:r>
      <w:r>
        <w:t xml:space="preserve"> </w:t>
      </w:r>
      <w:r>
        <w:t xml:space="preserve">full-system architectural</w:t>
      </w:r>
      <w:r>
        <w:t xml:space="preserve"> </w:t>
      </w:r>
      <w:r>
        <w:t xml:space="preserve">redundancy </w:t>
      </w:r>
      <w:r>
        <w:t xml:space="preserve">.</w:t>
      </w:r>
    </w:p>
    <w:bookmarkEnd w:id="64"/>
    <w:bookmarkStart w:id="68" w:name="fig:TMR_voter"/>
    <w:p>
      <w:pPr>
        <w:pStyle w:val="CaptionedFigure"/>
      </w:pPr>
      <w:r>
        <w:drawing>
          <wp:inline>
            <wp:extent cx="3733800" cy="418885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ures/2_5-TMR-voter-flowchart.pdf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8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Voter logic flowchart for a TMR system, showing</w:t>
      </w:r>
      <w:r>
        <w:t xml:space="preserve"> </w:t>
      </w:r>
      <w:r>
        <w:t xml:space="preserve">majority voting across three independent</w:t>
      </w:r>
      <w:r>
        <w:t xml:space="preserve"> </w:t>
      </w:r>
      <w:r>
        <w:t xml:space="preserve">replicas </w:t>
      </w:r>
      <w:r>
        <w:t xml:space="preserve">.</w:t>
      </w:r>
    </w:p>
    <w:bookmarkEnd w:id="68"/>
    <w:p>
      <w:pPr>
        <w:pStyle w:val="BodyText"/>
      </w:pPr>
      <w:r>
        <w:t xml:space="preserve">In FPGA implementations, TMR is applied at multiple granularities.</w:t>
      </w:r>
      <w:r>
        <w:t xml:space="preserve"> </w:t>
      </w:r>
      <w:r>
        <w:rPr>
          <w:i/>
          <w:iCs/>
        </w:rPr>
        <w:t xml:space="preserve">Full TMR</w:t>
      </w:r>
      <w:r>
        <w:t xml:space="preserve"> </w:t>
      </w:r>
      <w:r>
        <w:t xml:space="preserve">triplicates every logic element, flip-flop, and</w:t>
      </w:r>
      <w:r>
        <w:t xml:space="preserve"> </w:t>
      </w:r>
      <w:r>
        <w:t xml:space="preserve">routing resource in the design, providing maximum fault coverage</w:t>
      </w:r>
      <w:r>
        <w:t xml:space="preserve"> </w:t>
      </w:r>
      <w:r>
        <w:t xml:space="preserve">at the cost of roughly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resource usage and power.</w:t>
      </w:r>
      <w:r>
        <w:t xml:space="preserve"> </w:t>
      </w:r>
      <w:r>
        <w:rPr>
          <w:i/>
          <w:iCs/>
        </w:rPr>
        <w:t xml:space="preserve">Partial TMR</w:t>
      </w:r>
      <w:r>
        <w:t xml:space="preserve"> </w:t>
      </w:r>
      <w:r>
        <w:t xml:space="preserve">applies triplication only to the most</w:t>
      </w:r>
      <w:r>
        <w:t xml:space="preserve"> </w:t>
      </w:r>
      <w:r>
        <w:t xml:space="preserve">safety-critical paths, reducing overhead while protecting against</w:t>
      </w:r>
      <w:r>
        <w:t xml:space="preserve"> </w:t>
      </w:r>
      <w:r>
        <w:t xml:space="preserve">the most consequential upsets </w:t>
      </w:r>
      <w:r>
        <w:t xml:space="preserve">.</w:t>
      </w:r>
      <w:r>
        <w:t xml:space="preserve"> </w:t>
      </w:r>
      <w:r>
        <w:rPr>
          <w:i/>
          <w:iCs/>
        </w:rPr>
        <w:t xml:space="preserve">Register-file TMR</w:t>
      </w:r>
      <w:r>
        <w:t xml:space="preserve"> </w:t>
      </w:r>
      <w:r>
        <w:t xml:space="preserve">protects only the storage elements</w:t>
      </w:r>
      <w:r>
        <w:t xml:space="preserve"> </w:t>
      </w:r>
      <w:r>
        <w:t xml:space="preserve">(flip-flops and block RAMs) while leaving combinational logic</w:t>
      </w:r>
      <w:r>
        <w:t xml:space="preserve"> </w:t>
      </w:r>
      <w:r>
        <w:t xml:space="preserve">unprotected, trading reduced area for acceptance of transient</w:t>
      </w:r>
      <w:r>
        <w:t xml:space="preserve"> </w:t>
      </w:r>
      <w:r>
        <w:t xml:space="preserve">SET-induced errors that are not captured </w:t>
      </w:r>
      <w:r>
        <w:t xml:space="preserve">.</w:t>
      </w:r>
      <w:r>
        <w:t xml:space="preserve"> </w:t>
      </w:r>
      <w:r>
        <w:t xml:space="preserve">Fig. </w:t>
      </w:r>
      <w:hyperlink w:anchor="fig:fault_tolerant">
        <w:r>
          <w:rPr>
            <w:rStyle w:val="Hyperlink"/>
          </w:rPr>
          <w:t xml:space="preserve">1.9</w:t>
        </w:r>
      </w:hyperlink>
      <w:r>
        <w:t xml:space="preserve"> </w:t>
      </w:r>
      <w:r>
        <w:t xml:space="preserve">illustrates these trade-offs, and</w:t>
      </w:r>
      <w:r>
        <w:t xml:space="preserve"> </w:t>
      </w:r>
      <w:r>
        <w:t xml:space="preserve">Fig. </w:t>
      </w:r>
      <w:hyperlink w:anchor="fig:TMR_voter">
        <w:r>
          <w:rPr>
            <w:rStyle w:val="Hyperlink"/>
          </w:rPr>
          <w:t xml:space="preserve">1.10</w:t>
        </w:r>
      </w:hyperlink>
      <w:r>
        <w:t xml:space="preserve"> </w:t>
      </w:r>
      <w:r>
        <w:t xml:space="preserve">shows the voter logic in detail.</w:t>
      </w:r>
    </w:p>
    <w:p>
      <w:pPr>
        <w:pStyle w:val="BodyText"/>
      </w:pPr>
      <w:r>
        <w:t xml:space="preserve">The TMR approach is well-established in space applications and</w:t>
      </w:r>
      <w:r>
        <w:t xml:space="preserve"> </w:t>
      </w:r>
      <w:r>
        <w:t xml:space="preserve">has been demonstrated to reduce functional upset rates by</w:t>
      </w:r>
      <w:r>
        <w:t xml:space="preserve"> </w:t>
      </w:r>
      <w:r>
        <w:t xml:space="preserve">approximately two orders of magnitude in Xilinx Virtex-class</w:t>
      </w:r>
      <w:r>
        <w:t xml:space="preserve"> </w:t>
      </w:r>
      <w:r>
        <w:t xml:space="preserve">FPGAs at representative GCR fluences </w:t>
      </w:r>
      <w:r>
        <w:t xml:space="preserve">.</w:t>
      </w:r>
      <w:r>
        <w:t xml:space="preserve"> </w:t>
      </w:r>
      <w:r>
        <w:t xml:space="preserve">For nuclear I&amp;C applications, Sciber et al. demonstrated a</w:t>
      </w:r>
      <w:r>
        <w:t xml:space="preserve"> </w:t>
      </w:r>
      <w:r>
        <w:t xml:space="preserve">TMR-protected FPGA-based safety system for a research reactor</w:t>
      </w:r>
      <w:r>
        <w:t xml:space="preserve"> </w:t>
      </w:r>
      <w:r>
        <w:t xml:space="preserve">that maintained correct output through simulated configuration</w:t>
      </w:r>
      <w:r>
        <w:t xml:space="preserve"> </w:t>
      </w:r>
      <w:r>
        <w:t xml:space="preserve">upsets at a rate 500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the expected plant environment</w:t>
      </w:r>
      <w:r>
        <w:t xml:space="preserve"> </w:t>
      </w:r>
      <w:r>
        <w:t xml:space="preserve">level </w:t>
      </w:r>
      <w:r>
        <w:t xml:space="preserve">.</w:t>
      </w:r>
    </w:p>
    <w:bookmarkEnd w:id="69"/>
    <w:bookmarkStart w:id="70" w:name="configuration-scrubbing"/>
    <w:p>
      <w:pPr>
        <w:pStyle w:val="Heading3"/>
      </w:pPr>
      <w:r>
        <w:t xml:space="preserve">Configuration Scrubbing</w:t>
      </w:r>
    </w:p>
    <w:p>
      <w:pPr>
        <w:pStyle w:val="FirstParagraph"/>
      </w:pPr>
      <w:r>
        <w:t xml:space="preserve">TMR corrects the voter output but does not repair the configuration</w:t>
      </w:r>
      <w:r>
        <w:t xml:space="preserve"> </w:t>
      </w:r>
      <w:r>
        <w:t xml:space="preserve">memory of the corrupted replica. After a sufficient number of</w:t>
      </w:r>
      <w:r>
        <w:t xml:space="preserve"> </w:t>
      </w:r>
      <w:r>
        <w:t xml:space="preserve">upsets accumulate, two replicas may be simultaneously corrupted,</w:t>
      </w:r>
      <w:r>
        <w:t xml:space="preserve"> </w:t>
      </w:r>
      <w:r>
        <w:t xml:space="preserve">defeating majority voting. Configuration scrubbing addresses</w:t>
      </w:r>
      <w:r>
        <w:t xml:space="preserve"> </w:t>
      </w:r>
      <w:r>
        <w:t xml:space="preserve">this by periodically refreshing the FPGA’s configuration memory</w:t>
      </w:r>
      <w:r>
        <w:t xml:space="preserve"> </w:t>
      </w:r>
      <w:r>
        <w:t xml:space="preserve">from a known-good reference stored in non-volatile</w:t>
      </w:r>
      <w:r>
        <w:t xml:space="preserve"> </w:t>
      </w:r>
      <w:r>
        <w:t xml:space="preserve">memory 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i/>
          <w:iCs/>
        </w:rPr>
        <w:t xml:space="preserve">external scrubbing</w:t>
      </w:r>
      <w:r>
        <w:t xml:space="preserve">, an external processor reads the</w:t>
      </w:r>
      <w:r>
        <w:t xml:space="preserve"> </w:t>
      </w:r>
      <w:r>
        <w:t xml:space="preserve">current configuration bitstream from the FPGA, compares it</w:t>
      </w:r>
      <w:r>
        <w:t xml:space="preserve"> </w:t>
      </w:r>
      <w:r>
        <w:t xml:space="preserve">bit-by-bit with the golden reference, and writes back corrected</w:t>
      </w:r>
      <w:r>
        <w:t xml:space="preserve"> </w:t>
      </w:r>
      <w:r>
        <w:t xml:space="preserve">frames where differences are detected. This approach can detect</w:t>
      </w:r>
      <w:r>
        <w:t xml:space="preserve"> </w:t>
      </w:r>
      <w:r>
        <w:t xml:space="preserve">and correct errors at rates determined by the scrub period,</w:t>
      </w:r>
      <w:r>
        <w:t xml:space="preserve"> </w:t>
      </w:r>
      <w:r>
        <w:t xml:space="preserve">which must be short compared to the mean time between double</w:t>
      </w:r>
      <w:r>
        <w:t xml:space="preserve"> </w:t>
      </w:r>
      <w:r>
        <w:t xml:space="preserve">upsets in the TMR replicas </w:t>
      </w:r>
      <w:r>
        <w:t xml:space="preserve">. For a</w:t>
      </w:r>
      <w:r>
        <w:t xml:space="preserve"> </w:t>
      </w:r>
      <w:r>
        <w:t xml:space="preserve">device with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configuration bits, a bit-upset rate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 upsets/bit/day, and a required double-upset probability</w:t>
      </w:r>
      <w:r>
        <w:t xml:space="preserve"> </w:t>
      </w:r>
      <w:r>
        <w:t xml:space="preserve">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per mission, the required scrub period is</w:t>
      </w:r>
      <w:r>
        <w:t xml:space="preserve"> </w:t>
      </w:r>
      <w:r>
        <w:t xml:space="preserve">on the order of seconds, achievable with standard scrubbing</w:t>
      </w:r>
      <w:r>
        <w:t xml:space="preserve"> </w:t>
      </w:r>
      <w:r>
        <w:t xml:space="preserve">controllers operating at JTAG bitstream rates 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Partial reconfiguration scrubbing</w:t>
      </w:r>
      <w:r>
        <w:t xml:space="preserve"> </w:t>
      </w:r>
      <w:r>
        <w:t xml:space="preserve">uses the FPGA vendor’s</w:t>
      </w:r>
      <w:r>
        <w:t xml:space="preserve"> </w:t>
      </w:r>
      <w:r>
        <w:t xml:space="preserve">partial reconfiguration infrastructure to overwrite individual</w:t>
      </w:r>
      <w:r>
        <w:t xml:space="preserve"> </w:t>
      </w:r>
      <w:r>
        <w:t xml:space="preserve">configuration frames without resetting the entire device,</w:t>
      </w:r>
      <w:r>
        <w:t xml:space="preserve"> </w:t>
      </w:r>
      <w:r>
        <w:t xml:space="preserve">allowing scrubbing to proceed concurrently with normal device</w:t>
      </w:r>
      <w:r>
        <w:t xml:space="preserve"> </w:t>
      </w:r>
      <w:r>
        <w:t xml:space="preserve">operation </w:t>
      </w:r>
      <w:r>
        <w:t xml:space="preserve">. Xilinx Virtex/UltraScale</w:t>
      </w:r>
      <w:r>
        <w:t xml:space="preserve"> </w:t>
      </w:r>
      <w:r>
        <w:t xml:space="preserve">and Intel Stratix devices both support partial reconfiguration,</w:t>
      </w:r>
      <w:r>
        <w:t xml:space="preserve"> </w:t>
      </w:r>
      <w:r>
        <w:t xml:space="preserve">and open-source scrubbing controllers (e.g., the Scrub Engine</w:t>
      </w:r>
      <w:r>
        <w:t xml:space="preserve"> </w:t>
      </w:r>
      <w:r>
        <w:t xml:space="preserve">developed at Brigham Young University) implement this</w:t>
      </w:r>
      <w:r>
        <w:t xml:space="preserve"> </w:t>
      </w:r>
      <w:r>
        <w:t xml:space="preserve">approach </w:t>
      </w:r>
      <w:r>
        <w:t xml:space="preserve">. Herrera-Alzu and</w:t>
      </w:r>
      <w:r>
        <w:t xml:space="preserve"> </w:t>
      </w:r>
      <w:r>
        <w:t xml:space="preserve">López-Vallejo systematically characterized the scrubber</w:t>
      </w:r>
      <w:r>
        <w:t xml:space="preserve"> </w:t>
      </w:r>
      <w:r>
        <w:t xml:space="preserve">performance for Xilinx Virtex-5 FPGAs, demonstrating that</w:t>
      </w:r>
      <w:r>
        <w:t xml:space="preserve"> </w:t>
      </w:r>
      <w:r>
        <w:t xml:space="preserve">scrub periods below 50 ms reduced the effective functional</w:t>
      </w:r>
      <w:r>
        <w:t xml:space="preserve"> </w:t>
      </w:r>
      <w:r>
        <w:t xml:space="preserve">upset rate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upsets/day at LEO</w:t>
      </w:r>
      <w:r>
        <w:t xml:space="preserve"> </w:t>
      </w:r>
      <w:r>
        <w:t xml:space="preserve">conditions </w:t>
      </w:r>
      <w:r>
        <w:t xml:space="preserve">.</w:t>
      </w:r>
    </w:p>
    <w:bookmarkEnd w:id="70"/>
    <w:bookmarkStart w:id="71" w:name="X51d8da7310b7f6aa2f42c930585376c3594fccf"/>
    <w:p>
      <w:pPr>
        <w:pStyle w:val="Heading3"/>
      </w:pPr>
      <w:r>
        <w:t xml:space="preserve">Combined TMR-Scrubbing and Hybrid Approaches</w:t>
      </w:r>
    </w:p>
    <w:p>
      <w:pPr>
        <w:pStyle w:val="FirstParagraph"/>
      </w:pPr>
      <w:r>
        <w:t xml:space="preserve">For the highest reliability requirements, TMR and scrubbing are</w:t>
      </w:r>
      <w:r>
        <w:t xml:space="preserve"> </w:t>
      </w:r>
      <w:r>
        <w:t xml:space="preserve">deployed together: TMR provides instant correction of single</w:t>
      </w:r>
      <w:r>
        <w:t xml:space="preserve"> </w:t>
      </w:r>
      <w:r>
        <w:t xml:space="preserve">upsets, while scrubbing prevents the accumulation of uncorrected</w:t>
      </w:r>
      <w:r>
        <w:t xml:space="preserve"> </w:t>
      </w:r>
      <w:r>
        <w:t xml:space="preserve">errors that would eventually defeat TMR </w:t>
      </w:r>
      <w:r>
        <w:t xml:space="preserve">.</w:t>
      </w:r>
      <w:r>
        <w:t xml:space="preserve"> </w:t>
      </w:r>
      <w:r>
        <w:t xml:space="preserve">The combination reduces the effective uncorrectable upset rate to</w:t>
      </w:r>
      <w:r>
        <w:t xml:space="preserve"> </w:t>
      </w:r>
      <w:r>
        <w:t xml:space="preserve">the probability of two upsets occurring within a single scrub</w:t>
      </w:r>
      <w:r>
        <w:t xml:space="preserve"> </w:t>
      </w:r>
      <w:r>
        <w:t xml:space="preserve">period before the first is corrected, typically several orders</w:t>
      </w:r>
      <w:r>
        <w:t xml:space="preserve"> </w:t>
      </w:r>
      <w:r>
        <w:t xml:space="preserve">of magnitude lower than either technique alone.</w:t>
      </w:r>
    </w:p>
    <w:p>
      <w:pPr>
        <w:pStyle w:val="BodyText"/>
      </w:pPr>
      <w:r>
        <w:t xml:space="preserve">Hybrid approaches extend these concepts to the system level.</w:t>
      </w:r>
      <w:r>
        <w:t xml:space="preserve"> </w:t>
      </w:r>
      <w:r>
        <w:t xml:space="preserve">Stoddard et al. demonstrated a configuration in which an FPGA</w:t>
      </w:r>
      <w:r>
        <w:t xml:space="preserve"> </w:t>
      </w:r>
      <w:r>
        <w:t xml:space="preserve">running a spacecraft attitude control algorithm was protected by</w:t>
      </w:r>
      <w:r>
        <w:t xml:space="preserve"> </w:t>
      </w:r>
      <w:r>
        <w:t xml:space="preserve">TMR at the register level, partial-reconfiguration scrubbing at</w:t>
      </w:r>
      <w:r>
        <w:t xml:space="preserve"> </w:t>
      </w:r>
      <w:r>
        <w:t xml:space="preserve">the configuration level, and watchdog-timer reset at the system</w:t>
      </w:r>
      <w:r>
        <w:t xml:space="preserve"> </w:t>
      </w:r>
      <w:r>
        <w:t xml:space="preserve">level, achieving an estimated mean time between failures of</w:t>
      </w:r>
      <w:r>
        <w:t xml:space="preserve"> </w:t>
      </w:r>
      <m:oMath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 hours in a GEO radiation environment </w:t>
      </w:r>
      <w:r>
        <w:t xml:space="preserve">.</w:t>
      </w:r>
      <w:r>
        <w:t xml:space="preserve"> </w:t>
      </w:r>
      <w:r>
        <w:t xml:space="preserve">The architecture developed in Chapters </w:t>
      </w:r>
      <w:hyperlink w:anchor="ch:digital_electronics">
        <w:r>
          <w:rPr>
            <w:rStyle w:val="Hyperlink"/>
          </w:rPr>
          <w:t xml:space="preserve">[ch:digital_electronics]</w:t>
        </w:r>
      </w:hyperlink>
      <w:r>
        <w:t xml:space="preserve"> </w:t>
      </w:r>
      <w:r>
        <w:t xml:space="preserve">and </w:t>
      </w:r>
      <w:hyperlink w:anchor="chap:fpga_benchmark">
        <w:r>
          <w:rPr>
            <w:rStyle w:val="Hyperlink"/>
          </w:rPr>
          <w:t xml:space="preserve">[chap:fpga_benchmark]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nuclear plant monitoring adopts a similar layered approach, with</w:t>
      </w:r>
      <w:r>
        <w:t xml:space="preserve"> </w:t>
      </w:r>
      <w:r>
        <w:t xml:space="preserve">TMR protecting the safety logic, periodic configuration scrubbing</w:t>
      </w:r>
      <w:r>
        <w:t xml:space="preserve"> </w:t>
      </w:r>
      <w:r>
        <w:t xml:space="preserve">maintaining the configuration integrity, and a redundant</w:t>
      </w:r>
      <w:r>
        <w:t xml:space="preserve"> </w:t>
      </w:r>
      <w:r>
        <w:t xml:space="preserve">processor monitoring the voter-disagreement signal to detect any</w:t>
      </w:r>
      <w:r>
        <w:t xml:space="preserve"> </w:t>
      </w:r>
      <w:r>
        <w:t xml:space="preserve">uncorrected upset before it propagates to a safety output.</w:t>
      </w:r>
    </w:p>
    <w:bookmarkEnd w:id="71"/>
    <w:bookmarkStart w:id="72" w:name="X2ad3f6574d02119ee399162efefac3ae2705194"/>
    <w:p>
      <w:pPr>
        <w:pStyle w:val="Heading3"/>
      </w:pPr>
      <w:r>
        <w:t xml:space="preserve">Error Detection and Correction in Block RAMs</w:t>
      </w:r>
    </w:p>
    <w:p>
      <w:pPr>
        <w:pStyle w:val="FirstParagraph"/>
      </w:pPr>
      <w:r>
        <w:t xml:space="preserve">Block RAMs (BRAMs) in FPGAs store application data, not</w:t>
      </w:r>
      <w:r>
        <w:t xml:space="preserve"> </w:t>
      </w:r>
      <w:r>
        <w:t xml:space="preserve">configuration bits, and are equally susceptible to SEUs.</w:t>
      </w:r>
      <w:r>
        <w:t xml:space="preserve"> </w:t>
      </w:r>
      <w:r>
        <w:t xml:space="preserve">Xilinx and Intel FPGAs provide optional built-in single-error</w:t>
      </w:r>
      <w:r>
        <w:t xml:space="preserve"> </w:t>
      </w:r>
      <w:r>
        <w:t xml:space="preserve">correction, double-error detection (SECDED) Hamming codes for</w:t>
      </w:r>
      <w:r>
        <w:t xml:space="preserve"> </w:t>
      </w:r>
      <w:r>
        <w:t xml:space="preserve">BRAM data, which correct single-bit upsets transparently and</w:t>
      </w:r>
      <w:r>
        <w:t xml:space="preserve"> </w:t>
      </w:r>
      <w:r>
        <w:t xml:space="preserve">flag double-bit upsets as uncorrectable </w:t>
      </w:r>
      <w:r>
        <w:t xml:space="preserve">.</w:t>
      </w:r>
      <w:r>
        <w:t xml:space="preserve"> </w:t>
      </w:r>
      <w:r>
        <w:t xml:space="preserve">For nuclear applications where the BRAM stores measurement data</w:t>
      </w:r>
      <w:r>
        <w:t xml:space="preserve"> </w:t>
      </w:r>
      <w:r>
        <w:t xml:space="preserve">or plant state variables, SECDED with periodic scrubbing provides</w:t>
      </w:r>
      <w:r>
        <w:t xml:space="preserve"> </w:t>
      </w:r>
      <w:r>
        <w:t xml:space="preserve">an acceptable level of protection, while dual-port BRAM with</w:t>
      </w:r>
      <w:r>
        <w:t xml:space="preserve"> </w:t>
      </w:r>
      <w:r>
        <w:t xml:space="preserve">cross-checking between two separate memory arrays provides an</w:t>
      </w:r>
      <w:r>
        <w:t xml:space="preserve"> </w:t>
      </w:r>
      <w:r>
        <w:t xml:space="preserve">additional layer of protection against MCU events that span</w:t>
      </w:r>
      <w:r>
        <w:t xml:space="preserve"> </w:t>
      </w:r>
      <w:r>
        <w:t xml:space="preserve">multiple bits within the same Hamming word.</w:t>
      </w:r>
    </w:p>
    <w:bookmarkEnd w:id="72"/>
    <w:bookmarkEnd w:id="73"/>
    <w:bookmarkStart w:id="77" w:name="sec:COTS_nuclear"/>
    <w:p>
      <w:pPr>
        <w:pStyle w:val="Heading2"/>
      </w:pPr>
      <w:r>
        <w:t xml:space="preserve">COTS FPGAs in Nuclear and Radiation-Critical Applications</w:t>
      </w:r>
    </w:p>
    <w:bookmarkStart w:id="74" w:name="the-cost-performance-trade-off"/>
    <w:p>
      <w:pPr>
        <w:pStyle w:val="Heading3"/>
      </w:pPr>
      <w:r>
        <w:t xml:space="preserve">The Cost-Performance Trade-off</w:t>
      </w:r>
    </w:p>
    <w:p>
      <w:pPr>
        <w:pStyle w:val="FirstParagraph"/>
      </w:pPr>
      <w:r>
        <w:t xml:space="preserve">Purpose-built radiation-hardened FPGAs, such as the Microchip</w:t>
      </w:r>
      <w:r>
        <w:t xml:space="preserve"> </w:t>
      </w:r>
      <w:r>
        <w:t xml:space="preserve">RTG4 (130-nm flash-based, inherently SEU-immune configuration)</w:t>
      </w:r>
      <w:r>
        <w:t xml:space="preserve"> </w:t>
      </w:r>
      <w:r>
        <w:t xml:space="preserve">and the AMD/Xilinx XQRKU060 (16-nm FinFET, rad-hard by design),</w:t>
      </w:r>
      <w:r>
        <w:t xml:space="preserve"> </w:t>
      </w:r>
      <w:r>
        <w:t xml:space="preserve">provide guaranteed TID tolerance exceeding 300 krad(Si) and</w:t>
      </w:r>
      <w:r>
        <w:t xml:space="preserve"> </w:t>
      </w:r>
      <w:r>
        <w:t xml:space="preserve">quantified SEL immunity, but at unit prices of $50,000–$500,000</w:t>
      </w:r>
      <w:r>
        <w:t xml:space="preserve"> </w:t>
      </w:r>
      <w:r>
        <w:t xml:space="preserve">and with logic densities one to two generations behind commercial</w:t>
      </w:r>
      <w:r>
        <w:t xml:space="preserve"> </w:t>
      </w:r>
      <w:r>
        <w:t xml:space="preserve">equivalents </w:t>
      </w:r>
      <w:r>
        <w:t xml:space="preserve">. For nuclear</w:t>
      </w:r>
      <w:r>
        <w:t xml:space="preserve"> </w:t>
      </w:r>
      <w:r>
        <w:t xml:space="preserve">plant I&amp;C modernization programs that may require hundreds of</w:t>
      </w:r>
      <w:r>
        <w:t xml:space="preserve"> </w:t>
      </w:r>
      <w:r>
        <w:t xml:space="preserve">processing nodes, this cost premium is prohibitive.</w:t>
      </w:r>
    </w:p>
    <w:p>
      <w:pPr>
        <w:pStyle w:val="BodyText"/>
      </w:pPr>
      <w:r>
        <w:t xml:space="preserve">Commercial off-the-shelf (COTS) FPGAs from the Xilinx 7-series,</w:t>
      </w:r>
      <w:r>
        <w:t xml:space="preserve"> </w:t>
      </w:r>
      <w:r>
        <w:t xml:space="preserve">UltraScale, and Intel Cyclone/Arria families offer</w:t>
      </w:r>
      <w:r>
        <w:t xml:space="preserve"> </w:t>
      </w:r>
      <m:oMath>
        <m:r>
          <m:t>50</m:t>
        </m:r>
      </m:oMath>
      <w:r>
        <w:t xml:space="preserve">–</w:t>
      </w:r>
      <m:oMath>
        <m:r>
          <m:t>100</m:t>
        </m:r>
        <m:r>
          <m:rPr>
            <m:sty m:val="p"/>
          </m:rPr>
          <m:t>×</m:t>
        </m:r>
      </m:oMath>
      <w:r>
        <w:t xml:space="preserve"> </w:t>
      </w:r>
      <w:r>
        <w:t xml:space="preserve">lower cost per gate, higher logic density, and access to modern</w:t>
      </w:r>
      <w:r>
        <w:t xml:space="preserve"> </w:t>
      </w:r>
      <w:r>
        <w:t xml:space="preserve">soft-IP ecosystems, at the cost of no radiation-hardness guarantee</w:t>
      </w:r>
      <w:r>
        <w:t xml:space="preserve"> </w:t>
      </w:r>
      <w:r>
        <w:t xml:space="preserve">from the manufacturer </w:t>
      </w:r>
      <w:r>
        <w:t xml:space="preserve">. The</w:t>
      </w:r>
      <w:r>
        <w:t xml:space="preserve"> </w:t>
      </w:r>
      <w:r>
        <w:t xml:space="preserve">engineering question is therefore not whether COTS FPGAs are</w:t>
      </w:r>
      <w:r>
        <w:t xml:space="preserve"> </w:t>
      </w:r>
      <w:r>
        <w:t xml:space="preserve">radiation-tolerant, but whether their radiation response, combined</w:t>
      </w:r>
      <w:r>
        <w:t xml:space="preserve"> </w:t>
      </w:r>
      <w:r>
        <w:t xml:space="preserve">with appropriate mitigation, can be characterized to a level of</w:t>
      </w:r>
      <w:r>
        <w:t xml:space="preserve"> </w:t>
      </w:r>
      <w:r>
        <w:t xml:space="preserve">assurance sufficient for the safety classification of the</w:t>
      </w:r>
      <w:r>
        <w:t xml:space="preserve"> </w:t>
      </w:r>
      <w:r>
        <w:t xml:space="preserve">application.</w:t>
      </w:r>
    </w:p>
    <w:bookmarkEnd w:id="74"/>
    <w:bookmarkStart w:id="75" w:name="X1523e3ed2da35c5b030aade15387a049c380d8a"/>
    <w:p>
      <w:pPr>
        <w:pStyle w:val="Heading3"/>
      </w:pPr>
      <w:r>
        <w:t xml:space="preserve">Demonstrated COTS FPGA Performance in Radiation Environments</w:t>
      </w:r>
    </w:p>
    <w:p>
      <w:pPr>
        <w:pStyle w:val="FirstParagraph"/>
      </w:pPr>
      <w:r>
        <w:t xml:space="preserve">Several accelerator and nuclear programs have demonstrated that</w:t>
      </w:r>
      <w:r>
        <w:t xml:space="preserve"> </w:t>
      </w:r>
      <w:r>
        <w:t xml:space="preserve">COTS FPGAs with TMR and scrubbing can meet stringent reliability</w:t>
      </w:r>
      <w:r>
        <w:t xml:space="preserve"> </w:t>
      </w:r>
      <w:r>
        <w:t xml:space="preserve">requirements at radiation levels consistent with nuclear plant</w:t>
      </w:r>
      <w:r>
        <w:t xml:space="preserve"> </w:t>
      </w:r>
      <w:r>
        <w:t xml:space="preserve">I&amp;C. Lee et al. irradiated a Xilinx Kintex-7 FPGA (28-nm)</w:t>
      </w:r>
      <w:r>
        <w:t xml:space="preserve"> </w:t>
      </w:r>
      <w:r>
        <w:t xml:space="preserve">with protons at TRIUMF and with neutrons at Los Alamos National</w:t>
      </w:r>
      <w:r>
        <w:t xml:space="preserve"> </w:t>
      </w:r>
      <w:r>
        <w:t xml:space="preserve">Laboratory’s Weapons Neutron Research facility, measuring a total</w:t>
      </w:r>
      <w:r>
        <w:t xml:space="preserve"> </w:t>
      </w:r>
      <w:r>
        <w:t xml:space="preserve">accumulated dose of 300 krad(Si) with no functional failure,</w:t>
      </w:r>
      <w:r>
        <w:t xml:space="preserve"> </w:t>
      </w:r>
      <w:r>
        <w:t xml:space="preserve">and recording zero configuration upsets attributable to TID</w:t>
      </w:r>
      <w:r>
        <w:t xml:space="preserve"> </w:t>
      </w:r>
      <w:r>
        <w:t xml:space="preserve">at that dose level </w:t>
      </w:r>
      <w:r>
        <w:t xml:space="preserve">. Wirthlin et al. demonstrated a Leon3 soft-core processor implemented on a</w:t>
      </w:r>
      <w:r>
        <w:t xml:space="preserve"> </w:t>
      </w:r>
      <w:r>
        <w:t xml:space="preserve">Kintex-7 FPGA that maintained correct program execution through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 n/cm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14-MeV neutron irradiation</w:t>
      </w:r>
      <w:r>
        <w:t xml:space="preserve"> </w:t>
      </w:r>
      <w:r>
        <w:t xml:space="preserve">with TMR+scrubbing active, corresponding to a ground-level</w:t>
      </w:r>
      <w:r>
        <w:t xml:space="preserve"> </w:t>
      </w:r>
      <w:r>
        <w:t xml:space="preserve">exposure equivalent of several decades of control-room</w:t>
      </w:r>
      <w:r>
        <w:t xml:space="preserve"> </w:t>
      </w:r>
      <w:r>
        <w:t xml:space="preserve">operation </w:t>
      </w:r>
      <w:r>
        <w:t xml:space="preserve">.</w:t>
      </w:r>
    </w:p>
    <w:p>
      <w:pPr>
        <w:pStyle w:val="BodyText"/>
      </w:pPr>
      <w:r>
        <w:t xml:space="preserve">The CERN high-energy physics community has deployed COTS FPGAs</w:t>
      </w:r>
      <w:r>
        <w:t xml:space="preserve"> </w:t>
      </w:r>
      <w:r>
        <w:t xml:space="preserve">extensively in the LHC detector electronics, where annual doses</w:t>
      </w:r>
      <w:r>
        <w:t xml:space="preserve"> </w:t>
      </w:r>
      <w:r>
        <w:t xml:space="preserve">in some locations reach tens of krad and the SEE environment</w:t>
      </w:r>
      <w:r>
        <w:t xml:space="preserve"> </w:t>
      </w:r>
      <w:r>
        <w:t xml:space="preserve">from secondary shower particles is comparable to LEO.</w:t>
      </w:r>
      <w:r>
        <w:t xml:space="preserve"> </w:t>
      </w:r>
      <w:r>
        <w:t xml:space="preserve">Systematic characterization programs at CERN show that 28-nm</w:t>
      </w:r>
      <w:r>
        <w:t xml:space="preserve"> </w:t>
      </w:r>
      <w:r>
        <w:t xml:space="preserve">Kintex-7 and UltraScale devices exhibit no destructive effects</w:t>
      </w:r>
      <w:r>
        <w:t xml:space="preserve"> </w:t>
      </w:r>
      <w:r>
        <w:t xml:space="preserve">(SEL, SEB, SEGR) at bias voltages within datasheet ratings at</w:t>
      </w:r>
      <w:r>
        <w:t xml:space="preserve"> </w:t>
      </w:r>
      <w:r>
        <w:t xml:space="preserve">LET up to 62 MeV</w:t>
      </w:r>
      <m:oMath>
        <m:r>
          <m:rPr>
            <m:sty m:val="p"/>
          </m:rPr>
          <m:t>⋅</m:t>
        </m:r>
      </m:oMath>
      <w:r>
        <w:t xml:space="preserve">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/mg, and that TMR+scrubbing</w:t>
      </w:r>
      <w:r>
        <w:t xml:space="preserve"> </w:t>
      </w:r>
      <w:r>
        <w:t xml:space="preserve">reduces functional upset rates below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/hour target</w:t>
      </w:r>
      <w:r>
        <w:t xml:space="preserve"> </w:t>
      </w:r>
      <w:r>
        <w:t xml:space="preserve">imposed by LHC safety systems </w:t>
      </w:r>
      <w:r>
        <w:t xml:space="preserve">.</w:t>
      </w:r>
    </w:p>
    <w:p>
      <w:pPr>
        <w:pStyle w:val="BodyText"/>
      </w:pPr>
      <w:r>
        <w:t xml:space="preserve">Pignol reviewed the use of COTS components in safety-critical</w:t>
      </w:r>
      <w:r>
        <w:t xml:space="preserve"> </w:t>
      </w:r>
      <w:r>
        <w:t xml:space="preserve">space avionics and concluded that the combination of</w:t>
      </w:r>
      <w:r>
        <w:t xml:space="preserve"> </w:t>
      </w:r>
      <w:r>
        <w:t xml:space="preserve">architectural mitigation (TMR, watchdog), physical mitigation</w:t>
      </w:r>
      <w:r>
        <w:t xml:space="preserve"> </w:t>
      </w:r>
      <w:r>
        <w:t xml:space="preserve">(shielding, latchup current limiters), and comprehensive testing</w:t>
      </w:r>
      <w:r>
        <w:t xml:space="preserve"> </w:t>
      </w:r>
      <w:r>
        <w:t xml:space="preserve">is sufficient to achieve failure-in-time rates competitive with</w:t>
      </w:r>
      <w:r>
        <w:t xml:space="preserve"> </w:t>
      </w:r>
      <w:r>
        <w:t xml:space="preserve">purpose-built rad-hard parts, at substantially lower</w:t>
      </w:r>
      <w:r>
        <w:t xml:space="preserve"> </w:t>
      </w:r>
      <w:r>
        <w:t xml:space="preserve">cost </w:t>
      </w:r>
      <w:r>
        <w:t xml:space="preserve">. The same conclusion drives the</w:t>
      </w:r>
      <w:r>
        <w:t xml:space="preserve"> </w:t>
      </w:r>
      <w:r>
        <w:t xml:space="preserve">DOE GEMINA program, which targets AI/ML-enabled COTS digital</w:t>
      </w:r>
      <w:r>
        <w:t xml:space="preserve"> </w:t>
      </w:r>
      <w:r>
        <w:t xml:space="preserve">systems for advanced reactor I&amp;C </w:t>
      </w:r>
      <w:r>
        <w:t xml:space="preserve">, and the</w:t>
      </w:r>
      <w:r>
        <w:t xml:space="preserve"> </w:t>
      </w:r>
      <w:r>
        <w:t xml:space="preserve">ANS-recommended roadmap for I&amp;C modernization at the existing</w:t>
      </w:r>
      <w:r>
        <w:t xml:space="preserve"> </w:t>
      </w:r>
      <w:r>
        <w:t xml:space="preserve">LWR fleet </w:t>
      </w:r>
      <w:r>
        <w:t xml:space="preserve">.</w:t>
      </w:r>
    </w:p>
    <w:bookmarkEnd w:id="75"/>
    <w:bookmarkStart w:id="76" w:name="X33ee772dddf0ad833a3b327f48e5b20ca10d32f"/>
    <w:p>
      <w:pPr>
        <w:pStyle w:val="Heading3"/>
      </w:pPr>
      <w:r>
        <w:t xml:space="preserve">Regulatory Pathway for COTS FPGAs in Nuclear Plants</w:t>
      </w:r>
    </w:p>
    <w:p>
      <w:pPr>
        <w:pStyle w:val="FirstParagraph"/>
      </w:pPr>
      <w:r>
        <w:t xml:space="preserve">The NRC’s regulatory framework for digital I&amp;C in nuclear plants</w:t>
      </w:r>
      <w:r>
        <w:t xml:space="preserve"> </w:t>
      </w:r>
      <w:r>
        <w:t xml:space="preserve">(10 CFR 50 Appendix A, GDC 21–25; Regulatory Guide 1.152;</w:t>
      </w:r>
      <w:r>
        <w:t xml:space="preserve"> </w:t>
      </w:r>
      <w:r>
        <w:t xml:space="preserve">NUREG/CR-6263) does not prohibit COTS devices but requires that</w:t>
      </w:r>
      <w:r>
        <w:t xml:space="preserve"> </w:t>
      </w:r>
      <w:r>
        <w:t xml:space="preserve">the licensee demonstrate that the device meets the qualification</w:t>
      </w:r>
      <w:r>
        <w:t xml:space="preserve"> </w:t>
      </w:r>
      <w:r>
        <w:t xml:space="preserve">requirements for its safety classification, including radiation</w:t>
      </w:r>
      <w:r>
        <w:t xml:space="preserve"> </w:t>
      </w:r>
      <w:r>
        <w:t xml:space="preserve">qualification per IEEE Std 7-4.3.2 and post-accident monitoring</w:t>
      </w:r>
      <w:r>
        <w:t xml:space="preserve"> </w:t>
      </w:r>
      <w:r>
        <w:t xml:space="preserve">per RG 1.97 </w:t>
      </w:r>
      <w:r>
        <w:t xml:space="preserve">. The key qualification</w:t>
      </w:r>
      <w:r>
        <w:t xml:space="preserve"> </w:t>
      </w:r>
      <w:r>
        <w:t xml:space="preserve">documentation for an FPGA-based safety function includes: (1)</w:t>
      </w:r>
      <w:r>
        <w:t xml:space="preserve"> </w:t>
      </w:r>
      <w:r>
        <w:t xml:space="preserve">a radiation characterization data package demonstrating TID</w:t>
      </w:r>
      <w:r>
        <w:t xml:space="preserve"> </w:t>
      </w:r>
      <w:r>
        <w:t xml:space="preserve">tolerance, SEL immunity, and SEU cross-section measurement; (2)</w:t>
      </w:r>
      <w:r>
        <w:t xml:space="preserve"> </w:t>
      </w:r>
      <w:r>
        <w:t xml:space="preserve">a functional upset rate prediction for the plant-specific</w:t>
      </w:r>
      <w:r>
        <w:t xml:space="preserve"> </w:t>
      </w:r>
      <w:r>
        <w:t xml:space="preserve">radiation environment; (3) a mitigation architecture description</w:t>
      </w:r>
      <w:r>
        <w:t xml:space="preserve"> </w:t>
      </w:r>
      <w:r>
        <w:t xml:space="preserve">showing that the functional upset rate with TMR+scrubbing meets</w:t>
      </w:r>
      <w:r>
        <w:t xml:space="preserve"> </w:t>
      </w:r>
      <w:r>
        <w:t xml:space="preserve">the specified single failure criterion; and (4) a test program</w:t>
      </w:r>
      <w:r>
        <w:t xml:space="preserve"> </w:t>
      </w:r>
      <w:r>
        <w:t xml:space="preserve">demonstrating correct operation under the combined effects of</w:t>
      </w:r>
      <w:r>
        <w:t xml:space="preserve"> </w:t>
      </w:r>
      <w:r>
        <w:t xml:space="preserve">irradiation and functional loading </w:t>
      </w:r>
      <w:r>
        <w:t xml:space="preserve">.</w:t>
      </w:r>
    </w:p>
    <w:bookmarkEnd w:id="76"/>
    <w:bookmarkEnd w:id="77"/>
    <w:bookmarkStart w:id="87" w:name="sec:testing"/>
    <w:p>
      <w:pPr>
        <w:pStyle w:val="Heading2"/>
      </w:pPr>
      <w:r>
        <w:t xml:space="preserve">Testing Methodologies for FPGA Radiation Qualification</w:t>
      </w:r>
    </w:p>
    <w:p>
      <w:pPr>
        <w:pStyle w:val="FirstParagraph"/>
      </w:pPr>
      <w:r>
        <w:t xml:space="preserve">The qualification of FPGAs for radiation environments requires</w:t>
      </w:r>
      <w:r>
        <w:t xml:space="preserve"> </w:t>
      </w:r>
      <w:r>
        <w:t xml:space="preserve">experimental measurement of both TID and SEE parameters, since</w:t>
      </w:r>
      <w:r>
        <w:t xml:space="preserve"> </w:t>
      </w:r>
      <w:r>
        <w:t xml:space="preserve">analytical prediction from process parameters alone is not</w:t>
      </w:r>
      <w:r>
        <w:t xml:space="preserve"> </w:t>
      </w:r>
      <w:r>
        <w:t xml:space="preserve">sufficiently accurate for safety-relevant applications.</w:t>
      </w:r>
      <w:r>
        <w:t xml:space="preserve"> </w:t>
      </w:r>
      <w:r>
        <w:t xml:space="preserve">Fig. </w:t>
      </w:r>
      <w:hyperlink w:anchor="fig:testing_approaches">
        <w:r>
          <w:rPr>
            <w:rStyle w:val="Hyperlink"/>
          </w:rPr>
          <w:t xml:space="preserve">1.11</w:t>
        </w:r>
      </w:hyperlink>
      <w:r>
        <w:t xml:space="preserve"> </w:t>
      </w:r>
      <w:r>
        <w:t xml:space="preserve">illustrates the principal</w:t>
      </w:r>
      <w:r>
        <w:t xml:space="preserve"> </w:t>
      </w:r>
      <w:r>
        <w:t xml:space="preserve">testing approaches and their relationship to the environment</w:t>
      </w:r>
      <w:r>
        <w:t xml:space="preserve"> </w:t>
      </w:r>
      <w:r>
        <w:t xml:space="preserve">being simulated.</w:t>
      </w:r>
    </w:p>
    <w:bookmarkStart w:id="81" w:name="fig:testing_approaches"/>
    <w:p>
      <w:pPr>
        <w:pStyle w:val="CaptionedFigure"/>
      </w:pPr>
      <w:r>
        <w:drawing>
          <wp:inline>
            <wp:extent cx="4533900" cy="3110759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figures/2_6-testing-approaches.pdf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Summary of testing approaches for radiation hardness</w:t>
      </w:r>
      <w:r>
        <w:t xml:space="preserve"> </w:t>
      </w:r>
      <w:r>
        <w:t xml:space="preserve">assurance of digital electronics, organized by</w:t>
      </w:r>
      <w:r>
        <w:t xml:space="preserve"> </w:t>
      </w:r>
      <w:r>
        <w:t xml:space="preserve">radiation source, simulated environment, and</w:t>
      </w:r>
      <w:r>
        <w:t xml:space="preserve"> </w:t>
      </w:r>
      <w:r>
        <w:t xml:space="preserve">measured effect </w:t>
      </w:r>
      <w:r>
        <w:t xml:space="preserve">.</w:t>
      </w:r>
    </w:p>
    <w:bookmarkEnd w:id="81"/>
    <w:bookmarkStart w:id="82" w:name="heavy-ion-testing"/>
    <w:p>
      <w:pPr>
        <w:pStyle w:val="Heading3"/>
      </w:pPr>
      <w:r>
        <w:t xml:space="preserve">Heavy-Ion Testing</w:t>
      </w:r>
    </w:p>
    <w:p>
      <w:pPr>
        <w:pStyle w:val="FirstParagraph"/>
      </w:pPr>
      <w:r>
        <w:t xml:space="preserve">Heavy-ion irradiation at particle accelerators is the primary</w:t>
      </w:r>
      <w:r>
        <w:t xml:space="preserve"> </w:t>
      </w:r>
      <w:r>
        <w:t xml:space="preserve">technique for measuring SEE cross-sections as a function of LET</w:t>
      </w:r>
      <w:r>
        <w:t xml:space="preserve"> </w:t>
      </w:r>
      <w:r>
        <w:t xml:space="preserve">and for identifying the SEL, SEB, and SEGR thresholds of a device.</w:t>
      </w:r>
      <w:r>
        <w:t xml:space="preserve"> </w:t>
      </w:r>
      <w:r>
        <w:t xml:space="preserve">Facilities commonly used for FPGA radiation testing include the</w:t>
      </w:r>
      <w:r>
        <w:t xml:space="preserve"> </w:t>
      </w:r>
      <w:r>
        <w:t xml:space="preserve">Brookhaven National Laboratory Tandem Van de Graaff (LET range</w:t>
      </w:r>
      <w:r>
        <w:t xml:space="preserve"> </w:t>
      </w:r>
      <w:r>
        <w:t xml:space="preserve">1–100 MeV</w:t>
      </w:r>
      <m:oMath>
        <m:r>
          <m:rPr>
            <m:sty m:val="p"/>
          </m:rPr>
          <m:t>⋅</m:t>
        </m:r>
      </m:oMath>
      <w:r>
        <w:t xml:space="preserve">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/mg), the Lawrence Berkeley National</w:t>
      </w:r>
      <w:r>
        <w:t xml:space="preserve"> </w:t>
      </w:r>
      <w:r>
        <w:t xml:space="preserve">Laboratory 88-Inch Cyclotron (LET up to 85 MeV</w:t>
      </w:r>
      <m:oMath>
        <m:r>
          <m:rPr>
            <m:sty m:val="p"/>
          </m:rPr>
          <m:t>⋅</m:t>
        </m:r>
      </m:oMath>
      <w:r>
        <w:t xml:space="preserve">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/mg),</w:t>
      </w:r>
      <w:r>
        <w:t xml:space="preserve"> </w:t>
      </w:r>
      <w:r>
        <w:t xml:space="preserve">the Texas A&amp;M K500 Cyclotron, and the GANIL facility in</w:t>
      </w:r>
      <w:r>
        <w:t xml:space="preserve"> </w:t>
      </w:r>
      <w:r>
        <w:t xml:space="preserve">Caen, France </w:t>
      </w:r>
      <w:r>
        <w:t xml:space="preserve">.</w:t>
      </w:r>
    </w:p>
    <w:p>
      <w:pPr>
        <w:pStyle w:val="BodyText"/>
      </w:pPr>
      <w:r>
        <w:t xml:space="preserve">During a heavy-ion test, the device under test (DUT) is mounted</w:t>
      </w:r>
      <w:r>
        <w:t xml:space="preserve"> </w:t>
      </w:r>
      <w:r>
        <w:t xml:space="preserve">in a vacuum chamber, biased and clocked at normal operating</w:t>
      </w:r>
      <w:r>
        <w:t xml:space="preserve"> </w:t>
      </w:r>
      <w:r>
        <w:t xml:space="preserve">conditions, and exposed to a uniform beam of a selected heavy</w:t>
      </w:r>
      <w:r>
        <w:t xml:space="preserve"> </w:t>
      </w:r>
      <w:r>
        <w:t xml:space="preserve">ion species at controlled LET and fluence. For FPGA testing,</w:t>
      </w:r>
      <w:r>
        <w:t xml:space="preserve"> </w:t>
      </w:r>
      <w:r>
        <w:t xml:space="preserve">two complementary readout strategies are used:</w:t>
      </w:r>
      <w:r>
        <w:t xml:space="preserve"> </w:t>
      </w:r>
      <w:r>
        <w:rPr>
          <w:i/>
          <w:iCs/>
        </w:rPr>
        <w:t xml:space="preserve">static</w:t>
      </w:r>
      <w:r>
        <w:rPr>
          <w:i/>
          <w:iCs/>
        </w:rPr>
        <w:t xml:space="preserve"> </w:t>
      </w:r>
      <w:r>
        <w:rPr>
          <w:i/>
          <w:iCs/>
        </w:rPr>
        <w:t xml:space="preserve">testing</w:t>
      </w:r>
      <w:r>
        <w:t xml:space="preserve">, in which the device is irradiated with configuration</w:t>
      </w:r>
      <w:r>
        <w:t xml:space="preserve"> </w:t>
      </w:r>
      <w:r>
        <w:t xml:space="preserve">memory pre-loaded and then readback to count configuration bit</w:t>
      </w:r>
      <w:r>
        <w:t xml:space="preserve"> </w:t>
      </w:r>
      <w:r>
        <w:t xml:space="preserve">flips, and</w:t>
      </w:r>
      <w:r>
        <w:t xml:space="preserve"> </w:t>
      </w:r>
      <w:r>
        <w:rPr>
          <w:i/>
          <w:iCs/>
        </w:rPr>
        <w:t xml:space="preserve">dynamic testing</w:t>
      </w:r>
      <w:r>
        <w:t xml:space="preserve">, in which the FPGA executes</w:t>
      </w:r>
      <w:r>
        <w:t xml:space="preserve"> </w:t>
      </w:r>
      <w:r>
        <w:t xml:space="preserve">a test design that monitors its own outputs for errors in</w:t>
      </w:r>
      <w:r>
        <w:t xml:space="preserve"> </w:t>
      </w:r>
      <w:r>
        <w:t xml:space="preserve">real time </w:t>
      </w:r>
      <w:r>
        <w:t xml:space="preserve">. Dynamic testing captures</w:t>
      </w:r>
      <w:r>
        <w:t xml:space="preserve"> </w:t>
      </w:r>
      <w:r>
        <w:t xml:space="preserve">both configuration upsets and user-register upsets but is limited</w:t>
      </w:r>
      <w:r>
        <w:t xml:space="preserve"> </w:t>
      </w:r>
      <w:r>
        <w:t xml:space="preserve">in the depth of design validation per test run; static testing</w:t>
      </w:r>
      <w:r>
        <w:t xml:space="preserve"> </w:t>
      </w:r>
      <w:r>
        <w:t xml:space="preserve">provides complete configuration memory coverage but misses</w:t>
      </w:r>
      <w:r>
        <w:t xml:space="preserve"> </w:t>
      </w:r>
      <w:r>
        <w:t xml:space="preserve">upsets in the user logic flip-flops.</w:t>
      </w:r>
    </w:p>
    <w:bookmarkEnd w:id="82"/>
    <w:bookmarkStart w:id="83" w:name="proton-testing"/>
    <w:p>
      <w:pPr>
        <w:pStyle w:val="Heading3"/>
      </w:pPr>
      <w:r>
        <w:t xml:space="preserve">Proton Testing</w:t>
      </w:r>
    </w:p>
    <w:p>
      <w:pPr>
        <w:pStyle w:val="FirstParagraph"/>
      </w:pPr>
      <w:r>
        <w:t xml:space="preserve">Proton irradiation at energies of 50–200 MeV provides a</w:t>
      </w:r>
      <w:r>
        <w:t xml:space="preserve"> </w:t>
      </w:r>
      <w:r>
        <w:t xml:space="preserve">practical and cost-effective alternative to heavy-ion testing</w:t>
      </w:r>
      <w:r>
        <w:t xml:space="preserve"> </w:t>
      </w:r>
      <w:r>
        <w:t xml:space="preserve">for devices whose SEE cross-section vs. LET curve is required</w:t>
      </w:r>
      <w:r>
        <w:t xml:space="preserve"> </w:t>
      </w:r>
      <w:r>
        <w:t xml:space="preserve">through the proton-relevant range, and for devices intended for</w:t>
      </w:r>
      <w:r>
        <w:t xml:space="preserve"> </w:t>
      </w:r>
      <w:r>
        <w:t xml:space="preserve">use in proton-dominated environments (trapped proton belts,</w:t>
      </w:r>
      <w:r>
        <w:t xml:space="preserve"> </w:t>
      </w:r>
      <w:r>
        <w:t xml:space="preserve">low-altitude orbits). Protons cause SEEs primarily through</w:t>
      </w:r>
      <w:r>
        <w:t xml:space="preserve"> </w:t>
      </w:r>
      <w:r>
        <w:t xml:space="preserve">nuclear elastic scattering (which produces silicon or oxygen</w:t>
      </w:r>
      <w:r>
        <w:t xml:space="preserve"> </w:t>
      </w:r>
      <w:r>
        <w:t xml:space="preserve">recoil nuclei with typical LET of 5–15 MeV</w:t>
      </w:r>
      <m:oMath>
        <m:r>
          <m:rPr>
            <m:sty m:val="p"/>
          </m:rPr>
          <m:t>⋅</m:t>
        </m:r>
      </m:oMath>
      <w:r>
        <w:t xml:space="preserve">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/mg)</w:t>
      </w:r>
      <w:r>
        <w:t xml:space="preserve"> </w:t>
      </w:r>
      <w:r>
        <w:t xml:space="preserve">and through non-elastic nuclear reactions (which produce heavy</w:t>
      </w:r>
      <w:r>
        <w:t xml:space="preserve"> </w:t>
      </w:r>
      <w:r>
        <w:t xml:space="preserve">recoil fragments with higher LET) </w:t>
      </w:r>
      <w:r>
        <w:t xml:space="preserve">.</w:t>
      </w:r>
      <w:r>
        <w:t xml:space="preserve"> </w:t>
      </w:r>
      <w:r>
        <w:t xml:space="preserve">The resulting SEU cross-section is lower than the heavy-ion</w:t>
      </w:r>
      <w:r>
        <w:t xml:space="preserve"> </w:t>
      </w:r>
      <w:r>
        <w:t xml:space="preserve">saturation cross-section by one to two orders of magnitude,</w:t>
      </w:r>
      <w:r>
        <w:t xml:space="preserve"> </w:t>
      </w:r>
      <w:r>
        <w:t xml:space="preserve">but the high proton fluences available at accelerators like</w:t>
      </w:r>
      <w:r>
        <w:t xml:space="preserve"> </w:t>
      </w:r>
      <w:r>
        <w:t xml:space="preserve">TRIUMF (Vancouver), IUCF (Bloomington), and the Paul Scherrer</w:t>
      </w:r>
      <w:r>
        <w:t xml:space="preserve"> </w:t>
      </w:r>
      <w:r>
        <w:t xml:space="preserve">Institute (Villigen) allow statistically meaningful</w:t>
      </w:r>
      <w:r>
        <w:t xml:space="preserve"> </w:t>
      </w:r>
      <w:r>
        <w:t xml:space="preserve">measurements </w:t>
      </w:r>
      <w:r>
        <w:t xml:space="preserve">.</w:t>
      </w:r>
    </w:p>
    <w:p>
      <w:pPr>
        <w:pStyle w:val="BodyText"/>
      </w:pPr>
      <w:r>
        <w:t xml:space="preserve">Proton testing also accumulates significant TID during the SEE</w:t>
      </w:r>
      <w:r>
        <w:t xml:space="preserve"> </w:t>
      </w:r>
      <w:r>
        <w:t xml:space="preserve">test (at 100 MeV, 10</w:t>
      </w:r>
      <m:oMath>
        <m:sSup>
          <m:e>
            <m:r>
              <m:t>​</m:t>
            </m:r>
          </m:e>
          <m:sup>
            <m:r>
              <m:t>11</m:t>
            </m:r>
          </m:sup>
        </m:sSup>
      </m:oMath>
      <w:r>
        <w:t xml:space="preserve"> p/cm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corresponds 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 krad(Si)), which must be accounted for in test planning</w:t>
      </w:r>
      <w:r>
        <w:t xml:space="preserve"> </w:t>
      </w:r>
      <w:r>
        <w:t xml:space="preserve">to avoid confusing TID degradation with SEE events.</w:t>
      </w:r>
    </w:p>
    <w:bookmarkEnd w:id="83"/>
    <w:bookmarkStart w:id="84" w:name="neutron-testing"/>
    <w:p>
      <w:pPr>
        <w:pStyle w:val="Heading3"/>
      </w:pPr>
      <w:r>
        <w:t xml:space="preserve">Neutron Testing</w:t>
      </w:r>
    </w:p>
    <w:p>
      <w:pPr>
        <w:pStyle w:val="FirstParagraph"/>
      </w:pPr>
      <w:r>
        <w:t xml:space="preserve">Neutron testing is the most directly relevant modality for</w:t>
      </w:r>
      <w:r>
        <w:t xml:space="preserve"> </w:t>
      </w:r>
      <w:r>
        <w:t xml:space="preserve">nuclear plant applications and for ground-level</w:t>
      </w:r>
      <w:r>
        <w:t xml:space="preserve"> </w:t>
      </w:r>
      <w:r>
        <w:t xml:space="preserve">qualification </w:t>
      </w:r>
      <w:r>
        <w:t xml:space="preserve">. The upset mechanisms</w:t>
      </w:r>
      <w:r>
        <w:t xml:space="preserve"> </w:t>
      </w:r>
      <w:r>
        <w:t xml:space="preserve">for neutrons above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10 MeV are similar to protons,</w:t>
      </w:r>
      <w:r>
        <w:t xml:space="preserve"> </w:t>
      </w:r>
      <w:r>
        <w:t xml:space="preserve">nuclear elastic scattering producing silicon recoil nuclei</w:t>
      </w:r>
      <w:r>
        <w:t xml:space="preserve"> </w:t>
      </w:r>
      <w:r>
        <w:t xml:space="preserve">plus non-elastic spallation reactions producing heavier</w:t>
      </w:r>
      <w:r>
        <w:t xml:space="preserve"> </w:t>
      </w:r>
      <w:r>
        <w:t xml:space="preserve">fragments, but the neutron’s lack of charge means it produces</w:t>
      </w:r>
      <w:r>
        <w:t xml:space="preserve"> </w:t>
      </w:r>
      <w:r>
        <w:t xml:space="preserve">no ionization along its own track and the DUT need not be</w:t>
      </w:r>
      <w:r>
        <w:t xml:space="preserve"> </w:t>
      </w:r>
      <w:r>
        <w:t xml:space="preserve">operated in vacuum. This simplifies the experimental</w:t>
      </w:r>
      <w:r>
        <w:t xml:space="preserve"> </w:t>
      </w:r>
      <w:r>
        <w:t xml:space="preserve">setup considerably.</w:t>
      </w:r>
    </w:p>
    <w:p>
      <w:pPr>
        <w:pStyle w:val="BodyText"/>
      </w:pPr>
      <w:r>
        <w:t xml:space="preserve">Several neutron irradiation facilities are available for</w:t>
      </w:r>
      <w:r>
        <w:t xml:space="preserve"> </w:t>
      </w:r>
      <w:r>
        <w:t xml:space="preserve">FPGA testing. The Los Alamos Neutron Science Center (LANSCE)</w:t>
      </w:r>
      <w:r>
        <w:t xml:space="preserve"> </w:t>
      </w:r>
      <w:r>
        <w:t xml:space="preserve">ICE House provides a quasi-monoenergetic neutron spectrum</w:t>
      </w:r>
      <w:r>
        <w:t xml:space="preserve"> </w:t>
      </w:r>
      <w:r>
        <w:t xml:space="preserve">peaked at 800 MeV that is often used as a reference for</w:t>
      </w:r>
      <w:r>
        <w:t xml:space="preserve"> </w:t>
      </w:r>
      <w:r>
        <w:t xml:space="preserve">atmospheric cosmic-ray testing </w:t>
      </w:r>
      <w:r>
        <w:t xml:space="preserve">. The</w:t>
      </w:r>
      <w:r>
        <w:t xml:space="preserve"> </w:t>
      </w:r>
      <w:r>
        <w:t xml:space="preserve">Indiana University Cyclotron Facility (IUCF) produced</w:t>
      </w:r>
      <w:r>
        <w:t xml:space="preserve"> </w:t>
      </w:r>
      <w:r>
        <w:t xml:space="preserve">monoenergetic 200-MeV neutrons, now primarily replaced by</w:t>
      </w:r>
      <w:r>
        <w:t xml:space="preserve"> </w:t>
      </w:r>
      <w:r>
        <w:t xml:space="preserve">the Triangle Universities Nuclear Laboratory (TUNL) and the</w:t>
      </w:r>
      <w:r>
        <w:t xml:space="preserve"> </w:t>
      </w:r>
      <w:r>
        <w:t xml:space="preserve">nTOF facility at CERN for intermediate energies. For reactor</w:t>
      </w:r>
      <w:r>
        <w:t xml:space="preserve"> </w:t>
      </w:r>
      <w:r>
        <w:t xml:space="preserve">neutron environments, fission reactor irradiation facilities</w:t>
      </w:r>
      <w:r>
        <w:t xml:space="preserve"> </w:t>
      </w:r>
      <w:r>
        <w:t xml:space="preserve">such as the MIT reactor’s fission converter</w:t>
      </w:r>
      <w:r>
        <w:t xml:space="preserve"> </w:t>
      </w:r>
      <w:r>
        <w:t xml:space="preserve">beam </w:t>
      </w:r>
      <w:r>
        <w:t xml:space="preserve"> </w:t>
      </w:r>
      <w:r>
        <w:t xml:space="preserve">and the</w:t>
      </w:r>
      <w:r>
        <w:t xml:space="preserve"> </w:t>
      </w:r>
      <w:r>
        <w:t xml:space="preserve">Ohio State University Research Reactor (OSURR) provide</w:t>
      </w:r>
      <w:r>
        <w:t xml:space="preserve"> </w:t>
      </w:r>
      <w:r>
        <w:t xml:space="preserve">thermal-to-fast neutron spectra representative of ex-core</w:t>
      </w:r>
      <w:r>
        <w:t xml:space="preserve"> </w:t>
      </w:r>
      <w:r>
        <w:t xml:space="preserve">I&amp;C locations.</w:t>
      </w:r>
    </w:p>
    <w:p>
      <w:pPr>
        <w:pStyle w:val="BodyText"/>
      </w:pPr>
      <w:r>
        <w:t xml:space="preserve">The standard approach for neutron SEE testing of FPGAs follows</w:t>
      </w:r>
      <w:r>
        <w:t xml:space="preserve"> </w:t>
      </w:r>
      <w:r>
        <w:t xml:space="preserve">the JEDEC JESD89A protocol: the device is irradiated with a</w:t>
      </w:r>
      <w:r>
        <w:t xml:space="preserve"> </w:t>
      </w:r>
      <w:r>
        <w:t xml:space="preserve">known neutron fluence at the test facility’s reference spectrum,</w:t>
      </w:r>
      <w:r>
        <w:t xml:space="preserve"> </w:t>
      </w:r>
      <w:r>
        <w:t xml:space="preserve">and the measured upset count is scaled to the terrestrial</w:t>
      </w:r>
      <w:r>
        <w:t xml:space="preserve"> </w:t>
      </w:r>
      <w:r>
        <w:t xml:space="preserve">sea-level equivalent fluence using the spectral overlap</w:t>
      </w:r>
      <w:r>
        <w:t xml:space="preserve"> </w:t>
      </w:r>
      <w:r>
        <w:t xml:space="preserve">integral </w:t>
      </w:r>
      <w:r>
        <w:t xml:space="preserve">. Stirk et al. compared three neutron testing approaches (monoenergetic,</w:t>
      </w:r>
      <w:r>
        <w:t xml:space="preserve"> </w:t>
      </w:r>
      <w:r>
        <w:t xml:space="preserve">white-spectrum, and reactor) for a complex system-on-chip</w:t>
      </w:r>
      <w:r>
        <w:t xml:space="preserve"> </w:t>
      </w:r>
      <w:r>
        <w:t xml:space="preserve">and found that the accelerator white-spectrum test at LANSCE</w:t>
      </w:r>
      <w:r>
        <w:t xml:space="preserve"> </w:t>
      </w:r>
      <w:r>
        <w:t xml:space="preserve">gave the closest agreement with reactor exposure results,</w:t>
      </w:r>
      <w:r>
        <w:t xml:space="preserve"> </w:t>
      </w:r>
      <w:r>
        <w:t xml:space="preserve">while monoenergetic beam tests required more careful spectral</w:t>
      </w:r>
      <w:r>
        <w:t xml:space="preserve"> </w:t>
      </w:r>
      <w:r>
        <w:t xml:space="preserve">correction </w:t>
      </w:r>
      <w:r>
        <w:t xml:space="preserve">.</w:t>
      </w:r>
    </w:p>
    <w:bookmarkEnd w:id="84"/>
    <w:bookmarkStart w:id="85" w:name="total-ionizing-dose-testing"/>
    <w:p>
      <w:pPr>
        <w:pStyle w:val="Heading3"/>
      </w:pPr>
      <w:r>
        <w:t xml:space="preserve">Total Ionizing Dose Testing</w:t>
      </w:r>
    </w:p>
    <w:p>
      <w:pPr>
        <w:pStyle w:val="FirstParagraph"/>
      </w:pPr>
      <w:r>
        <w:t xml:space="preserve">TID testing is performed by exposing the device to a</w:t>
      </w:r>
      <w:r>
        <w:t xml:space="preserve"> </w:t>
      </w:r>
      <w:r>
        <w:t xml:space="preserve">controlled dose from a</w:t>
      </w:r>
      <w:r>
        <w:t xml:space="preserve"> </w:t>
      </w:r>
      <m:oMath>
        <m:sSup>
          <m:e>
            <m:r>
              <m:t>​</m:t>
            </m:r>
          </m:e>
          <m:sup>
            <m:r>
              <m:t>60</m:t>
            </m:r>
          </m:sup>
        </m:sSup>
      </m:oMath>
      <w:r>
        <w:t xml:space="preserve">Co gamma source or an X-ray</w:t>
      </w:r>
      <w:r>
        <w:t xml:space="preserve"> </w:t>
      </w:r>
      <w:r>
        <w:t xml:space="preserve">irradiator at a specified dose rate, with the device biased</w:t>
      </w:r>
      <w:r>
        <w:t xml:space="preserve"> </w:t>
      </w:r>
      <w:r>
        <w:t xml:space="preserve">in a representative operating condition. The JEDEC/MIL-STD-883</w:t>
      </w:r>
      <w:r>
        <w:t xml:space="preserve"> </w:t>
      </w:r>
      <w:r>
        <w:t xml:space="preserve">Method 1019 protocol specifies the irradiation conditions,</w:t>
      </w:r>
      <w:r>
        <w:t xml:space="preserve"> </w:t>
      </w:r>
      <w:r>
        <w:t xml:space="preserve">readout intervals, and post-irradiation anneal procedure</w:t>
      </w:r>
      <w:r>
        <w:t xml:space="preserve"> </w:t>
      </w:r>
      <w:r>
        <w:t xml:space="preserve">required for military and space qualification </w:t>
      </w:r>
      <w:r>
        <w:t xml:space="preserve">.</w:t>
      </w:r>
    </w:p>
    <w:p>
      <w:pPr>
        <w:pStyle w:val="BodyText"/>
      </w:pPr>
      <w:r>
        <w:t xml:space="preserve">A critical subtlety in TID testing is dose-rate dependence:</w:t>
      </w:r>
      <w:r>
        <w:t xml:space="preserve"> </w:t>
      </w:r>
      <w:r>
        <w:t xml:space="preserve">many MOS devices exhibit enhanced low-dose-rate sensitivity</w:t>
      </w:r>
      <w:r>
        <w:t xml:space="preserve"> </w:t>
      </w:r>
      <w:r>
        <w:t xml:space="preserve">(ELDRS), in which the damage at low dose rates (</w:t>
      </w:r>
      <m:oMath>
        <m:r>
          <m:rPr>
            <m:sty m:val="p"/>
          </m:rPr>
          <m:t>&lt;</m:t>
        </m:r>
      </m:oMath>
      <w:r>
        <w:t xml:space="preserve">0.1 rad(Si)/s)</w:t>
      </w:r>
      <w:r>
        <w:t xml:space="preserve"> </w:t>
      </w:r>
      <w:r>
        <w:t xml:space="preserve">exceeds that at high dose rates (1–100 rad(Si)/s) for the</w:t>
      </w:r>
      <w:r>
        <w:t xml:space="preserve"> </w:t>
      </w:r>
      <w:r>
        <w:t xml:space="preserve">same total dose </w:t>
      </w:r>
      <w:r>
        <w:t xml:space="preserve">. ELDRS occurs in</w:t>
      </w:r>
      <w:r>
        <w:t xml:space="preserve"> </w:t>
      </w:r>
      <w:r>
        <w:t xml:space="preserve">bipolar transistors and certain MOS linear circuits but is</w:t>
      </w:r>
      <w:r>
        <w:t xml:space="preserve"> </w:t>
      </w:r>
      <w:r>
        <w:t xml:space="preserve">less pronounced in digital CMOS; it is nonetheless a</w:t>
      </w:r>
      <w:r>
        <w:t xml:space="preserve"> </w:t>
      </w:r>
      <w:r>
        <w:t xml:space="preserve">qualification concern for reactor I&amp;C systems that accumulate</w:t>
      </w:r>
      <w:r>
        <w:t xml:space="preserve"> </w:t>
      </w:r>
      <w:r>
        <w:t xml:space="preserve">dose over decades at rates of millirad per hour rather than</w:t>
      </w:r>
      <w:r>
        <w:t xml:space="preserve"> </w:t>
      </w:r>
      <w:r>
        <w:t xml:space="preserve">the rad-per-second rates used in accelerated laboratory tests.</w:t>
      </w:r>
      <w:r>
        <w:t xml:space="preserve"> </w:t>
      </w:r>
      <w:r>
        <w:t xml:space="preserve">The MIL-STD-883 Method 1019 elevated-temperature anneal</w:t>
      </w:r>
      <w:r>
        <w:t xml:space="preserve"> </w:t>
      </w:r>
      <w:r>
        <w:t xml:space="preserve">procedure is designed to provide a conservative bound on</w:t>
      </w:r>
      <w:r>
        <w:t xml:space="preserve"> </w:t>
      </w:r>
      <w:r>
        <w:t xml:space="preserve">ELDRS without requiring multi-year low-dose-rate</w:t>
      </w:r>
      <w:r>
        <w:t xml:space="preserve"> </w:t>
      </w:r>
      <w:r>
        <w:t xml:space="preserve">exposures </w:t>
      </w:r>
      <w:r>
        <w:t xml:space="preserve">.</w:t>
      </w:r>
    </w:p>
    <w:bookmarkEnd w:id="85"/>
    <w:bookmarkStart w:id="86" w:name="X4865a7df04109d1d12e3e30da7fac6be14e5550"/>
    <w:p>
      <w:pPr>
        <w:pStyle w:val="Heading3"/>
      </w:pPr>
      <w:r>
        <w:t xml:space="preserve">Ground-Level and Accelerated System Testing</w:t>
      </w:r>
    </w:p>
    <w:p>
      <w:pPr>
        <w:pStyle w:val="FirstParagraph"/>
      </w:pPr>
      <w:r>
        <w:t xml:space="preserve">For applications where the primary concern is the</w:t>
      </w:r>
      <w:r>
        <w:t xml:space="preserve"> </w:t>
      </w:r>
      <w:r>
        <w:t xml:space="preserve">terrestrial cosmic-ray neutron environment, system-level</w:t>
      </w:r>
      <w:r>
        <w:t xml:space="preserve"> </w:t>
      </w:r>
      <w:r>
        <w:t xml:space="preserve">testing at the actual deployment site or at a representative</w:t>
      </w:r>
      <w:r>
        <w:t xml:space="preserve"> </w:t>
      </w:r>
      <w:r>
        <w:t xml:space="preserve">high-altitude location provides the most directly applicable</w:t>
      </w:r>
      <w:r>
        <w:t xml:space="preserve"> </w:t>
      </w:r>
      <w:r>
        <w:t xml:space="preserve">qualification data </w:t>
      </w:r>
      <w:r>
        <w:t xml:space="preserve">. However,</w:t>
      </w:r>
      <w:r>
        <w:t xml:space="preserve"> </w:t>
      </w:r>
      <w:r>
        <w:t xml:space="preserve">at sea-level neutron flux 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 n/cm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/s above</w:t>
      </w:r>
      <w:r>
        <w:t xml:space="preserve"> </w:t>
      </w:r>
      <w:r>
        <w:t xml:space="preserve">10 MeV), accumulating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 n/cm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a fluence corresponding</w:t>
      </w:r>
      <w:r>
        <w:t xml:space="preserve"> </w:t>
      </w:r>
      <w:r>
        <w:t xml:space="preserve">to several decades of ground-level exposure, would require</w:t>
      </w:r>
      <w:r>
        <w:t xml:space="preserve"> </w:t>
      </w:r>
      <m:oMath>
        <m:r>
          <m:rPr>
            <m:sty m:val="p"/>
          </m:rPr>
          <m:t>∼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t xml:space="preserve"> seconds, making direct ground-level</w:t>
      </w:r>
      <w:r>
        <w:t xml:space="preserve"> </w:t>
      </w:r>
      <w:r>
        <w:t xml:space="preserve">testing impractical for qualification purposes. Accelerated</w:t>
      </w:r>
      <w:r>
        <w:t xml:space="preserve"> </w:t>
      </w:r>
      <w:r>
        <w:t xml:space="preserve">testing at mountain-top observatories (e.g., Mauna Kea,</w:t>
      </w:r>
      <w:r>
        <w:t xml:space="preserve"> </w:t>
      </w:r>
      <w:r>
        <w:t xml:space="preserve">5 km altitude, flux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sea level) or accelerator</w:t>
      </w:r>
      <w:r>
        <w:t xml:space="preserve"> </w:t>
      </w:r>
      <w:r>
        <w:t xml:space="preserve">facilities bridging this gap.</w:t>
      </w:r>
    </w:p>
    <w:p>
      <w:pPr>
        <w:pStyle w:val="BodyText"/>
      </w:pPr>
      <w:r>
        <w:t xml:space="preserve">Adell et al. and Artola et al. developed simulation frameworks</w:t>
      </w:r>
      <w:r>
        <w:t xml:space="preserve"> </w:t>
      </w:r>
      <w:r>
        <w:t xml:space="preserve">using GEANT4 to predict ground-level neutron upset rates from</w:t>
      </w:r>
      <w:r>
        <w:t xml:space="preserve"> </w:t>
      </w:r>
      <w:r>
        <w:t xml:space="preserve">device-level cross-section measurements, validating the approach</w:t>
      </w:r>
      <w:r>
        <w:t xml:space="preserve"> </w:t>
      </w:r>
      <w:r>
        <w:t xml:space="preserve">against measured field failure data from commercial</w:t>
      </w:r>
      <w:r>
        <w:t xml:space="preserve"> </w:t>
      </w:r>
      <w:r>
        <w:t xml:space="preserve">servers </w:t>
      </w:r>
      <w:r>
        <w:t xml:space="preserve">. The</w:t>
      </w:r>
      <w:r>
        <w:t xml:space="preserve"> </w:t>
      </w:r>
      <w:r>
        <w:t xml:space="preserve">GEANT4 Monte Carlo toolkit </w:t>
      </w:r>
      <w:r>
        <w:t xml:space="preserve">, which</w:t>
      </w:r>
      <w:r>
        <w:t xml:space="preserve"> </w:t>
      </w:r>
      <w:r>
        <w:t xml:space="preserve">models hadronic and electromagnetic interactions from eV to TeV</w:t>
      </w:r>
      <w:r>
        <w:t xml:space="preserve"> </w:t>
      </w:r>
      <w:r>
        <w:t xml:space="preserve">energies, has become the standard simulation infrastructure for</w:t>
      </w:r>
      <w:r>
        <w:t xml:space="preserve"> </w:t>
      </w:r>
      <w:r>
        <w:t xml:space="preserve">predicting SEE rates in complex radiation environments including</w:t>
      </w:r>
      <w:r>
        <w:t xml:space="preserve"> </w:t>
      </w:r>
      <w:r>
        <w:t xml:space="preserve">both atmospheric and reactor neutron spectra.</w:t>
      </w:r>
    </w:p>
    <w:bookmarkEnd w:id="86"/>
    <w:bookmarkEnd w:id="87"/>
    <w:bookmarkStart w:id="88" w:name="sec:verification_challenges"/>
    <w:p>
      <w:pPr>
        <w:pStyle w:val="Heading2"/>
      </w:pPr>
      <w:r>
        <w:t xml:space="preserve">FPGA Verification Challenges in Nuclear Beam Environments</w:t>
      </w:r>
    </w:p>
    <w:p>
      <w:pPr>
        <w:pStyle w:val="FirstParagraph"/>
      </w:pPr>
      <w:r>
        <w:t xml:space="preserve">Beyond the physics of radiation damage, the experimental</w:t>
      </w:r>
      <w:r>
        <w:t xml:space="preserve"> </w:t>
      </w:r>
      <w:r>
        <w:t xml:space="preserve">characterization of FPGA upset susceptibility at nuclear beam</w:t>
      </w:r>
      <w:r>
        <w:t xml:space="preserve"> </w:t>
      </w:r>
      <w:r>
        <w:t xml:space="preserve">facilities presents several practical constraints that inform the</w:t>
      </w:r>
      <w:r>
        <w:t xml:space="preserve"> </w:t>
      </w:r>
      <w:r>
        <w:t xml:space="preserve">design of in-beam test instruments such as those developed in</w:t>
      </w:r>
      <w:r>
        <w:t xml:space="preserve"> </w:t>
      </w:r>
      <w:r>
        <w:t xml:space="preserve">Chapters </w:t>
      </w:r>
      <w:hyperlink w:anchor="ch:digital_electronics">
        <w:r>
          <w:rPr>
            <w:rStyle w:val="Hyperlink"/>
          </w:rPr>
          <w:t xml:space="preserve">[ch:digital_electronics]</w:t>
        </w:r>
      </w:hyperlink>
      <w:r>
        <w:t xml:space="preserve"> </w:t>
      </w:r>
      <w:r>
        <w:t xml:space="preserve">and </w:t>
      </w:r>
      <w:hyperlink w:anchor="chap:fpga_benchmark">
        <w:r>
          <w:rPr>
            <w:rStyle w:val="Hyperlink"/>
          </w:rPr>
          <w:t xml:space="preserve">[chap:fpga_benchmark]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State-volume coverage.</w:t>
      </w:r>
      <w:r>
        <w:t xml:space="preserve"> </w:t>
      </w:r>
      <w:r>
        <w:t xml:space="preserve">An SEE cross-section measurement</w:t>
      </w:r>
      <w:r>
        <w:t xml:space="preserve"> </w:t>
      </w:r>
      <w:r>
        <w:t xml:space="preserve">requires observing a statistically significant number of events. The</w:t>
      </w:r>
      <w:r>
        <w:t xml:space="preserve"> </w:t>
      </w:r>
      <w:r>
        <w:t xml:space="preserve">cross-section for a single memory cell is of order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 so at a flux of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 n/cm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/s a single</w:t>
      </w:r>
      <w:r>
        <w:t xml:space="preserve"> </w:t>
      </w:r>
      <w:r>
        <w:t xml:space="preserve">cell would require impractically long exposures to accumulate even one</w:t>
      </w:r>
      <w:r>
        <w:t xml:space="preserve"> </w:t>
      </w:r>
      <w:r>
        <w:t xml:space="preserve">event on average. Maximising the monitored state population is</w:t>
      </w:r>
      <w:r>
        <w:t xml:space="preserve"> </w:t>
      </w:r>
      <w:r>
        <w:t xml:space="preserve">therefore essential.</w:t>
      </w:r>
    </w:p>
    <w:p>
      <w:pPr>
        <w:pStyle w:val="BodyText"/>
      </w:pPr>
      <w:r>
        <w:rPr>
          <w:b/>
          <w:bCs/>
        </w:rPr>
        <w:t xml:space="preserve">Observability without intrusion.</w:t>
      </w:r>
      <w:r>
        <w:t xml:space="preserve"> </w:t>
      </w:r>
      <w:r>
        <w:t xml:space="preserve">Reading every flip-flop</w:t>
      </w:r>
      <w:r>
        <w:t xml:space="preserve"> </w:t>
      </w:r>
      <w:r>
        <w:t xml:space="preserve">off-chip individually during irradiation is infeasible for large state</w:t>
      </w:r>
      <w:r>
        <w:t xml:space="preserve"> </w:t>
      </w:r>
      <w:r>
        <w:t xml:space="preserve">populations and introduces additional wiring susceptible to radiation</w:t>
      </w:r>
      <w:r>
        <w:t xml:space="preserve"> </w:t>
      </w:r>
      <w:r>
        <w:t xml:space="preserve">and noise. A compact on-chip checker that compresses the health of</w:t>
      </w:r>
      <w:r>
        <w:t xml:space="preserve"> </w:t>
      </w:r>
      <w:r>
        <w:t xml:space="preserve">the state array into a small digital flag is preferable.</w:t>
      </w:r>
    </w:p>
    <w:p>
      <w:pPr>
        <w:pStyle w:val="BodyText"/>
      </w:pPr>
      <w:r>
        <w:rPr>
          <w:b/>
          <w:bCs/>
        </w:rPr>
        <w:t xml:space="preserve">Configuration vs. data upsets.</w:t>
      </w:r>
      <w:r>
        <w:t xml:space="preserve"> </w:t>
      </w:r>
      <w:r>
        <w:t xml:space="preserve">Any experimental design must</w:t>
      </w:r>
      <w:r>
        <w:t xml:space="preserve"> </w:t>
      </w:r>
      <w:r>
        <w:t xml:space="preserve">be capable of distinguishing a user-data upset from a configuration</w:t>
      </w:r>
      <w:r>
        <w:t xml:space="preserve"> </w:t>
      </w:r>
      <w:r>
        <w:t xml:space="preserve">memory upset. The two mechanisms require different mitigation</w:t>
      </w:r>
      <w:r>
        <w:t xml:space="preserve"> </w:t>
      </w:r>
      <w:r>
        <w:t xml:space="preserve">strategies: data-path redundancy (DMR/TMR) addresses the former, while</w:t>
      </w:r>
      <w:r>
        <w:t xml:space="preserve"> </w:t>
      </w:r>
      <w:r>
        <w:t xml:space="preserve">periodic configuration scrubbing addresses the latter.</w:t>
      </w:r>
    </w:p>
    <w:p>
      <w:pPr>
        <w:pStyle w:val="BodyText"/>
      </w:pPr>
      <w:r>
        <w:rPr>
          <w:b/>
          <w:bCs/>
        </w:rPr>
        <w:t xml:space="preserve">Telemetry reliability.</w:t>
      </w:r>
      <w:r>
        <w:t xml:space="preserve"> </w:t>
      </w:r>
      <w:r>
        <w:t xml:space="preserve">The UART or other communication</w:t>
      </w:r>
      <w:r>
        <w:t xml:space="preserve"> </w:t>
      </w:r>
      <w:r>
        <w:t xml:space="preserve">channel used to export results is itself implemented in FPGA resources</w:t>
      </w:r>
      <w:r>
        <w:t xml:space="preserve"> </w:t>
      </w:r>
      <w:r>
        <w:t xml:space="preserve">and therefore subject to the same configuration upsets. A robust</w:t>
      </w:r>
      <w:r>
        <w:t xml:space="preserve"> </w:t>
      </w:r>
      <w:r>
        <w:t xml:space="preserve">transmitter design reduces the risk that the observability channel</w:t>
      </w:r>
      <w:r>
        <w:t xml:space="preserve"> </w:t>
      </w:r>
      <w:r>
        <w:t xml:space="preserve">itself is corrupted during an experiment.</w:t>
      </w:r>
    </w:p>
    <w:p>
      <w:pPr>
        <w:pStyle w:val="BodyText"/>
      </w:pPr>
      <w:r>
        <w:t xml:space="preserve">These constraints motivate the specific design choices made in the</w:t>
      </w:r>
      <w:r>
        <w:t xml:space="preserve"> </w:t>
      </w:r>
      <w:r>
        <w:t xml:space="preserve">FFSR shift-register test structure (Chapter </w:t>
      </w:r>
      <w:hyperlink w:anchor="ch:digital_electronics">
        <w:r>
          <w:rPr>
            <w:rStyle w:val="Hyperlink"/>
          </w:rPr>
          <w:t xml:space="preserve">[ch:digital_electronics]</w:t>
        </w:r>
      </w:hyperlink>
      <w:r>
        <w:t xml:space="preserve">)</w:t>
      </w:r>
      <w:r>
        <w:t xml:space="preserve"> </w:t>
      </w:r>
      <w:r>
        <w:t xml:space="preserve">and the fixed-point thermal control benchmark</w:t>
      </w:r>
      <w:r>
        <w:t xml:space="preserve"> </w:t>
      </w:r>
      <w:r>
        <w:t xml:space="preserve">(Chapter </w:t>
      </w:r>
      <w:hyperlink w:anchor="chap:fpga_benchmark">
        <w:r>
          <w:rPr>
            <w:rStyle w:val="Hyperlink"/>
          </w:rPr>
          <w:t xml:space="preserve">[chap:fpga_benchmark]</w:t>
        </w:r>
      </w:hyperlink>
      <w:r>
        <w:t xml:space="preserve">), both of which employ on-chip</w:t>
      </w:r>
      <w:r>
        <w:t xml:space="preserve"> </w:t>
      </w:r>
      <w:r>
        <w:t xml:space="preserve">redundancy comparison, compact telemetry encoding, and large monitored</w:t>
      </w:r>
      <w:r>
        <w:t xml:space="preserve"> </w:t>
      </w:r>
      <w:r>
        <w:t xml:space="preserve">state populations to maximize the probability of detecting</w:t>
      </w:r>
      <w:r>
        <w:t xml:space="preserve"> </w:t>
      </w:r>
      <w:r>
        <w:t xml:space="preserve">radiation-induced errors within the available beam time.</w:t>
      </w:r>
    </w:p>
    <w:bookmarkEnd w:id="88"/>
    <w:bookmarkStart w:id="8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chapter has established the physical and engineering framework</w:t>
      </w:r>
      <w:r>
        <w:t xml:space="preserve"> </w:t>
      </w:r>
      <w:r>
        <w:t xml:space="preserve">for the FPGA-based nuclear instrumentation systems developed in</w:t>
      </w:r>
      <w:r>
        <w:t xml:space="preserve"> </w:t>
      </w:r>
      <w:r>
        <w:t xml:space="preserve">Chapters </w:t>
      </w:r>
      <w:hyperlink w:anchor="ch:digital_electronics">
        <w:r>
          <w:rPr>
            <w:rStyle w:val="Hyperlink"/>
          </w:rPr>
          <w:t xml:space="preserve">[ch:digital_electronics]</w:t>
        </w:r>
      </w:hyperlink>
      <w:r>
        <w:t xml:space="preserve"> </w:t>
      </w:r>
      <w:r>
        <w:t xml:space="preserve">and </w:t>
      </w:r>
      <w:hyperlink w:anchor="chap:fpga_benchmark">
        <w:r>
          <w:rPr>
            <w:rStyle w:val="Hyperlink"/>
          </w:rPr>
          <w:t xml:space="preserve">[chap:fpga_benchmark]</w:t>
        </w:r>
      </w:hyperlink>
      <w:r>
        <w:t xml:space="preserve">. The three radiation environments</w:t>
      </w:r>
      <w:r>
        <w:t xml:space="preserve"> </w:t>
      </w:r>
      <w:r>
        <w:t xml:space="preserve">of concern, space, nuclear plant, and terrestrial cosmic-ray,</w:t>
      </w:r>
      <w:r>
        <w:t xml:space="preserve"> </w:t>
      </w:r>
      <w:r>
        <w:t xml:space="preserve">each impose distinct TID and SEE demands on digital electronics.</w:t>
      </w:r>
      <w:r>
        <w:t xml:space="preserve"> </w:t>
      </w:r>
      <w:r>
        <w:t xml:space="preserve">TID damage in MOS gate oxides accumulates throughout device</w:t>
      </w:r>
      <w:r>
        <w:t xml:space="preserve"> </w:t>
      </w:r>
      <w:r>
        <w:t xml:space="preserve">operation and degrades transistor performance at doses that,</w:t>
      </w:r>
      <w:r>
        <w:t xml:space="preserve"> </w:t>
      </w:r>
      <w:r>
        <w:t xml:space="preserve">for control-room I&amp;C in nuclear plants, remain well within the</w:t>
      </w:r>
      <w:r>
        <w:t xml:space="preserve"> </w:t>
      </w:r>
      <w:r>
        <w:t xml:space="preserve">tolerance of modern CMOS processes. The more consequential</w:t>
      </w:r>
      <w:r>
        <w:t xml:space="preserve"> </w:t>
      </w:r>
      <w:r>
        <w:t xml:space="preserve">threat is stochastic single-event effects, which occur at</w:t>
      </w:r>
      <w:r>
        <w:t xml:space="preserve"> </w:t>
      </w:r>
      <w:r>
        <w:t xml:space="preserve">arbitrarily low dose rates: SEUs corrupt FPGA configuration</w:t>
      </w:r>
      <w:r>
        <w:t xml:space="preserve"> </w:t>
      </w:r>
      <w:r>
        <w:t xml:space="preserve">memory silently and persistently, SEFIs can interrupt device</w:t>
      </w:r>
      <w:r>
        <w:t xml:space="preserve"> </w:t>
      </w:r>
      <w:r>
        <w:t xml:space="preserve">operation, and SELs can destroy devices if power cycling is not</w:t>
      </w:r>
      <w:r>
        <w:t xml:space="preserve"> </w:t>
      </w:r>
      <w:r>
        <w:t xml:space="preserve">promptly applied.</w:t>
      </w:r>
    </w:p>
    <w:p>
      <w:pPr>
        <w:pStyle w:val="BodyText"/>
      </w:pPr>
      <w:r>
        <w:t xml:space="preserve">Triple modular redundancy, applied at the register and routing</w:t>
      </w:r>
      <w:r>
        <w:t xml:space="preserve"> </w:t>
      </w:r>
      <w:r>
        <w:t xml:space="preserve">level within the FPGA fabric, corrects single upsets</w:t>
      </w:r>
      <w:r>
        <w:t xml:space="preserve"> </w:t>
      </w:r>
      <w:r>
        <w:t xml:space="preserve">instantaneously without interrupting the safety function;</w:t>
      </w:r>
      <w:r>
        <w:t xml:space="preserve"> </w:t>
      </w:r>
      <w:r>
        <w:t xml:space="preserve">periodic configuration scrubbing prevents upset accumulation</w:t>
      </w:r>
      <w:r>
        <w:t xml:space="preserve"> </w:t>
      </w:r>
      <w:r>
        <w:t xml:space="preserve">that would eventually defeat TMR. The combination of these</w:t>
      </w:r>
      <w:r>
        <w:t xml:space="preserve"> </w:t>
      </w:r>
      <w:r>
        <w:t xml:space="preserve">two techniques reduces the uncorrectable upset probability to</w:t>
      </w:r>
      <w:r>
        <w:t xml:space="preserve"> </w:t>
      </w:r>
      <w:r>
        <w:t xml:space="preserve">levels that can be demonstrated to meet the single-failure</w:t>
      </w:r>
      <w:r>
        <w:t xml:space="preserve"> </w:t>
      </w:r>
      <w:r>
        <w:t xml:space="preserve">criterion of nuclear safety standards. COTS FPGAs from the</w:t>
      </w:r>
      <w:r>
        <w:t xml:space="preserve"> </w:t>
      </w:r>
      <w:r>
        <w:t xml:space="preserve">28-nm and 16-nm Kintex-7 and UltraScale families have been</w:t>
      </w:r>
      <w:r>
        <w:t xml:space="preserve"> </w:t>
      </w:r>
      <w:r>
        <w:t xml:space="preserve">qualified for radiation environments substantially more</w:t>
      </w:r>
      <w:r>
        <w:t xml:space="preserve"> </w:t>
      </w:r>
      <w:r>
        <w:t xml:space="preserve">demanding than nuclear plant I&amp;C through heavy-ion, proton,</w:t>
      </w:r>
      <w:r>
        <w:t xml:space="preserve"> </w:t>
      </w:r>
      <w:r>
        <w:t xml:space="preserve">and neutron testing at national accelerator facilities, and</w:t>
      </w:r>
      <w:r>
        <w:t xml:space="preserve"> </w:t>
      </w:r>
      <w:r>
        <w:t xml:space="preserve">the regulatory pathway for their use in safety-related</w:t>
      </w:r>
      <w:r>
        <w:t xml:space="preserve"> </w:t>
      </w:r>
      <w:r>
        <w:t xml:space="preserve">applications is established in IAEA SSG-39 and NRC</w:t>
      </w:r>
      <w:r>
        <w:t xml:space="preserve"> </w:t>
      </w:r>
      <w:r>
        <w:t xml:space="preserve">Regulatory Guide 1.152. The dissertation now turns to the</w:t>
      </w:r>
      <w:r>
        <w:t xml:space="preserve"> </w:t>
      </w:r>
      <w:r>
        <w:t xml:space="preserve">perovskite materials and device investigations</w:t>
      </w:r>
      <w:r>
        <w:t xml:space="preserve"> </w:t>
      </w:r>
      <w:r>
        <w:t xml:space="preserve">(Chapters </w:t>
      </w:r>
      <w:hyperlink w:anchor="ch:CsFAPbI">
        <w:r>
          <w:rPr>
            <w:rStyle w:val="Hyperlink"/>
          </w:rPr>
          <w:t xml:space="preserve">[ch:CsFAPbI]</w:t>
        </w:r>
      </w:hyperlink>
      <w:r>
        <w:t xml:space="preserve">–</w:t>
      </w:r>
      <w:hyperlink w:anchor="ch:perovskite_detectors">
        <w:r>
          <w:rPr>
            <w:rStyle w:val="Hyperlink"/>
          </w:rPr>
          <w:t xml:space="preserve">[ch:perovskite_detectors]</w:t>
        </w:r>
      </w:hyperlink>
      <w:r>
        <w:t xml:space="preserve">) and</w:t>
      </w:r>
      <w:r>
        <w:t xml:space="preserve"> </w:t>
      </w:r>
      <w:r>
        <w:t xml:space="preserve">thermal sensing concepts (Chapter </w:t>
      </w:r>
      <w:hyperlink w:anchor="ch:thermal_sensing">
        <w:r>
          <w:rPr>
            <w:rStyle w:val="Hyperlink"/>
          </w:rPr>
          <w:t xml:space="preserve">[ch:thermal_sensing]</w:t>
        </w:r>
      </w:hyperlink>
      <w:r>
        <w:t xml:space="preserve">) before</w:t>
      </w:r>
      <w:r>
        <w:t xml:space="preserve"> </w:t>
      </w:r>
      <w:r>
        <w:t xml:space="preserve">returning to experimentally validate these FPGA principles:</w:t>
      </w:r>
      <w:r>
        <w:t xml:space="preserve"> </w:t>
      </w:r>
      <w:r>
        <w:t xml:space="preserve">Chapter </w:t>
      </w:r>
      <w:hyperlink w:anchor="ch:digital_electronics">
        <w:r>
          <w:rPr>
            <w:rStyle w:val="Hyperlink"/>
          </w:rPr>
          <w:t xml:space="preserve">[ch:digital_electronics]</w:t>
        </w:r>
      </w:hyperlink>
      <w:r>
        <w:t xml:space="preserve"> </w:t>
      </w:r>
      <w:r>
        <w:t xml:space="preserve">presents the Flip-Flop Shift</w:t>
      </w:r>
      <w:r>
        <w:t xml:space="preserve"> </w:t>
      </w:r>
      <w:r>
        <w:t xml:space="preserve">Register (FFSR) verification structure tested under fast neutron</w:t>
      </w:r>
      <w:r>
        <w:t xml:space="preserve"> </w:t>
      </w:r>
      <w:r>
        <w:t xml:space="preserve">irradiation, and Chapter </w:t>
      </w:r>
      <w:hyperlink w:anchor="chap:fpga_benchmark">
        <w:r>
          <w:rPr>
            <w:rStyle w:val="Hyperlink"/>
          </w:rPr>
          <w:t xml:space="preserve">[chap:fpga_benchmark]</w:t>
        </w:r>
      </w:hyperlink>
      <w:r>
        <w:t xml:space="preserve"> </w:t>
      </w:r>
      <w:r>
        <w:t xml:space="preserve">extends that</w:t>
      </w:r>
      <w:r>
        <w:t xml:space="preserve"> </w:t>
      </w:r>
      <w:r>
        <w:t xml:space="preserve">campaign with a computationally richer fixed-point thermal control</w:t>
      </w:r>
      <w:r>
        <w:t xml:space="preserve"> </w:t>
      </w:r>
      <w:r>
        <w:t xml:space="preserve">benchmark.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df" /><Relationship Type="http://schemas.openxmlformats.org/officeDocument/2006/relationships/image" Id="rId20" Target="media/rId20.pdf" /><Relationship Type="http://schemas.openxmlformats.org/officeDocument/2006/relationships/image" Id="rId27" Target="media/rId27.pdf" /><Relationship Type="http://schemas.openxmlformats.org/officeDocument/2006/relationships/image" Id="rId44" Target="media/rId44.pdf" /><Relationship Type="http://schemas.openxmlformats.org/officeDocument/2006/relationships/image" Id="rId48" Target="media/rId48.pdf" /><Relationship Type="http://schemas.openxmlformats.org/officeDocument/2006/relationships/image" Id="rId52" Target="media/rId52.pdf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65" Target="media/rId65.pdf" /><Relationship Type="http://schemas.openxmlformats.org/officeDocument/2006/relationships/image" Id="rId61" Target="media/rId61.pdf" /><Relationship Type="http://schemas.openxmlformats.org/officeDocument/2006/relationships/image" Id="rId78" Target="media/rId78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2026-03-30T18:18:23Z</dcterms:created>
  <dcterms:modified xsi:type="dcterms:W3CDTF">2026-03-30T18:18:23Z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bibfile.bib</vt:lpwstr>
  </property>
</Properties>
</file>